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23E9591E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453B12">
        <w:rPr>
          <w:rFonts w:ascii="Tahoma" w:eastAsia="微软雅黑" w:hAnsi="Tahoma" w:cs="Times New Roman" w:hint="eastAsia"/>
          <w:b/>
          <w:kern w:val="0"/>
          <w:sz w:val="52"/>
          <w:szCs w:val="52"/>
        </w:rPr>
        <w:t>20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453B12" w:rsidRPr="00453B12">
        <w:rPr>
          <w:rFonts w:ascii="Tahoma" w:eastAsia="微软雅黑" w:hAnsi="Tahoma" w:cs="Times New Roman" w:hint="eastAsia"/>
          <w:b/>
          <w:kern w:val="0"/>
          <w:sz w:val="52"/>
          <w:szCs w:val="52"/>
        </w:rPr>
        <w:t>现代通信系统（</w:t>
      </w:r>
      <w:r w:rsidR="00453B12">
        <w:rPr>
          <w:rFonts w:ascii="Tahoma" w:eastAsia="微软雅黑" w:hAnsi="Tahoma" w:cs="Times New Roman" w:hint="eastAsia"/>
          <w:b/>
          <w:kern w:val="0"/>
          <w:sz w:val="52"/>
          <w:szCs w:val="52"/>
        </w:rPr>
        <w:t>二</w:t>
      </w:r>
      <w:r w:rsidR="00453B12" w:rsidRPr="00453B12">
        <w:rPr>
          <w:rFonts w:ascii="Tahoma" w:eastAsia="微软雅黑" w:hAnsi="Tahoma" w:cs="Times New Roman" w:hint="eastAsia"/>
          <w:b/>
          <w:kern w:val="0"/>
          <w:sz w:val="52"/>
          <w:szCs w:val="52"/>
        </w:rPr>
        <w:t>）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3A47F4A5" w14:textId="77777777" w:rsidR="00B5770B" w:rsidRPr="00DC4311" w:rsidRDefault="00B5770B" w:rsidP="00B5770B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758142DE" w14:textId="77777777" w:rsidR="00B5770B" w:rsidRPr="00DC4311" w:rsidRDefault="00B5770B" w:rsidP="00B5770B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7AEF322F" w14:textId="77777777" w:rsidR="00B5770B" w:rsidRPr="00DC4311" w:rsidRDefault="00B5770B" w:rsidP="00B5770B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456538E0" w14:textId="77777777" w:rsidR="00B5770B" w:rsidRDefault="00B5770B" w:rsidP="00B5770B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  <w:u w:val="single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7EF06FD5" w14:textId="77777777" w:rsidR="00B5770B" w:rsidRPr="00DC4311" w:rsidRDefault="00B5770B" w:rsidP="00B5770B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62C3A5EB" w14:textId="77777777" w:rsidR="00A027A6" w:rsidRPr="00A027A6" w:rsidRDefault="00A027A6" w:rsidP="00021BE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3F5DA2BC" w:rsidR="00A027A6" w:rsidRDefault="004E4827" w:rsidP="00021BE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（1）学习</w:t>
      </w:r>
      <w:r w:rsidRPr="004E4827">
        <w:rPr>
          <w:rFonts w:ascii="宋体" w:eastAsia="宋体" w:hAnsi="宋体" w:cs="Times New Roman" w:hint="eastAsia"/>
          <w:kern w:val="0"/>
          <w:sz w:val="24"/>
          <w:szCs w:val="24"/>
        </w:rPr>
        <w:t>偏置</w:t>
      </w:r>
      <w:r w:rsidRPr="00390F42">
        <w:rPr>
          <w:rFonts w:ascii="Times New Roman" w:eastAsia="楷体_GB2312" w:hAnsi="Times New Roman" w:cs="Times New Roman" w:hint="eastAsia"/>
          <w:color w:val="000000"/>
          <w:kern w:val="24"/>
          <w:sz w:val="24"/>
          <w:szCs w:val="24"/>
        </w:rPr>
        <w:t>QPSK(OQPSK)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E7950A6" w14:textId="19832892" w:rsidR="004E4827" w:rsidRPr="00A027A6" w:rsidRDefault="004E4827" w:rsidP="004E482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（2）学习</w:t>
      </w:r>
      <w:r w:rsidRPr="00D57CA4">
        <w:rPr>
          <w:rFonts w:ascii="Times New Roman" w:eastAsia="宋体" w:hAnsi="Times New Roman" w:cs="Times New Roman"/>
          <w:kern w:val="0"/>
          <w:sz w:val="24"/>
          <w:szCs w:val="24"/>
        </w:rPr>
        <w:t>π/4</w:t>
      </w:r>
      <w:r w:rsidR="00D57CA4" w:rsidRPr="00D57CA4">
        <w:rPr>
          <w:rFonts w:ascii="Times New Roman" w:eastAsia="楷体_GB2312" w:hAnsi="Times New Roman" w:cs="Times New Roman"/>
          <w:color w:val="000000"/>
          <w:kern w:val="24"/>
          <w:sz w:val="24"/>
          <w:szCs w:val="24"/>
        </w:rPr>
        <w:t xml:space="preserve"> </w:t>
      </w:r>
      <w:r w:rsidRPr="00D57CA4">
        <w:rPr>
          <w:rFonts w:ascii="Times New Roman" w:eastAsia="楷体_GB2312" w:hAnsi="Times New Roman" w:cs="Times New Roman"/>
          <w:color w:val="000000"/>
          <w:kern w:val="24"/>
          <w:sz w:val="24"/>
          <w:szCs w:val="24"/>
        </w:rPr>
        <w:t>QPSK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021BE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7136D4CA" w14:textId="021C9333" w:rsidR="004E4827" w:rsidRDefault="004E4827" w:rsidP="004E4827">
      <w:pPr>
        <w:widowControl/>
        <w:spacing w:line="360" w:lineRule="auto"/>
        <w:ind w:firstLineChars="200" w:firstLine="480"/>
        <w:contextualSpacing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（1）</w:t>
      </w:r>
      <w:r w:rsidR="00390F42" w:rsidRPr="00390F42">
        <w:rPr>
          <w:rFonts w:ascii="Times New Roman" w:eastAsia="楷体_GB2312" w:hAnsi="Times New Roman" w:cs="Times New Roman"/>
          <w:color w:val="000000"/>
          <w:kern w:val="24"/>
          <w:sz w:val="24"/>
          <w:szCs w:val="24"/>
        </w:rPr>
        <w:t>O</w:t>
      </w:r>
      <w:r w:rsidRPr="00390F42">
        <w:rPr>
          <w:rFonts w:ascii="Times New Roman" w:eastAsia="宋体" w:hAnsi="Times New Roman" w:cs="Times New Roman"/>
          <w:color w:val="000000"/>
          <w:kern w:val="24"/>
          <w:sz w:val="24"/>
          <w:szCs w:val="24"/>
        </w:rPr>
        <w:t>QPSK</w:t>
      </w:r>
    </w:p>
    <w:p w14:paraId="649FB60F" w14:textId="605D2A91" w:rsidR="004E4827" w:rsidRPr="004E4827" w:rsidRDefault="004E4827" w:rsidP="004E4827">
      <w:pPr>
        <w:widowControl/>
        <w:spacing w:line="360" w:lineRule="auto"/>
        <w:ind w:firstLineChars="200" w:firstLine="480"/>
        <w:contextualSpacing/>
        <w:textAlignment w:val="baseline"/>
        <w:rPr>
          <w:rFonts w:ascii="宋体" w:eastAsia="宋体" w:hAnsi="宋体" w:cs="宋体" w:hint="eastAsia"/>
          <w:color w:val="3333CC"/>
          <w:kern w:val="0"/>
          <w:sz w:val="24"/>
          <w:szCs w:val="24"/>
        </w:rPr>
      </w:pPr>
      <w:r w:rsidRPr="004E4827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偏置QPSK的改进：为了减小此相位突变，将两个正交分量的两个比特a和b在时间上错开半个码元，使之不可能同时改变。这样安排后相邻码元相位差的最大值仅为90°（见下表），从而减小了信号振幅的起伏。</w:t>
      </w:r>
    </w:p>
    <w:p w14:paraId="61F2B9DE" w14:textId="55E9F3D9" w:rsidR="00A027A6" w:rsidRPr="004E4827" w:rsidRDefault="004E4827" w:rsidP="004E4827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4E4827">
        <w:rPr>
          <w:rFonts w:ascii="宋体" w:eastAsia="宋体" w:hAnsi="宋体" w:cs="Times New Roman" w:hint="eastAsia"/>
          <w:bCs/>
          <w:kern w:val="0"/>
          <w:sz w:val="24"/>
          <w:szCs w:val="24"/>
        </w:rPr>
        <w:t>表1</w:t>
      </w:r>
    </w:p>
    <w:tbl>
      <w:tblPr>
        <w:tblStyle w:val="af2"/>
        <w:tblW w:w="8296" w:type="dxa"/>
        <w:tblInd w:w="-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E4827" w14:paraId="154A6158" w14:textId="77777777" w:rsidTr="004E4827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AFD1F" w14:textId="77B9B69C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i/>
                <w:iCs/>
                <w:color w:val="000000" w:themeColor="text1"/>
                <w:kern w:val="24"/>
                <w:sz w:val="24"/>
                <w:szCs w:val="24"/>
              </w:rPr>
              <w:t>a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D834D" w14:textId="2A9F6699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i/>
                <w:iCs/>
                <w:color w:val="000000" w:themeColor="text1"/>
                <w:kern w:val="24"/>
                <w:sz w:val="24"/>
                <w:szCs w:val="24"/>
              </w:rPr>
              <w:t>b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2F053" w14:textId="402FD306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Arial" w:hint="eastAsia"/>
                <w:i/>
                <w:iCs/>
                <w:color w:val="000000" w:themeColor="text1"/>
                <w:kern w:val="24"/>
                <w:sz w:val="24"/>
                <w:szCs w:val="24"/>
              </w:rPr>
              <w:sym w:font="Symbol" w:char="F071"/>
            </w:r>
            <w:r w:rsidRPr="004E4827">
              <w:rPr>
                <w:rFonts w:ascii="宋体" w:eastAsia="宋体" w:hAnsi="宋体" w:cs="Times New Roman"/>
                <w:i/>
                <w:iCs/>
                <w:color w:val="000000" w:themeColor="text1"/>
                <w:kern w:val="24"/>
                <w:position w:val="-12"/>
                <w:sz w:val="24"/>
                <w:szCs w:val="24"/>
                <w:vertAlign w:val="subscript"/>
              </w:rPr>
              <w:t>k</w:t>
            </w:r>
          </w:p>
        </w:tc>
      </w:tr>
      <w:tr w:rsidR="004E4827" w14:paraId="034250AB" w14:textId="77777777" w:rsidTr="004E4827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5217E" w14:textId="05BF660C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2C546" w14:textId="1ABA9E2C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6FADA" w14:textId="0452C03A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90</w:t>
            </w:r>
            <w:r w:rsidRPr="004E4827">
              <w:rPr>
                <w:rFonts w:ascii="宋体" w:eastAsia="宋体" w:hAnsi="宋体" w:cs="Arial" w:hint="eastAsia"/>
                <w:color w:val="000000" w:themeColor="text1"/>
                <w:kern w:val="24"/>
                <w:sz w:val="24"/>
                <w:szCs w:val="24"/>
              </w:rPr>
              <w:sym w:font="Symbol" w:char="F0B0"/>
            </w:r>
          </w:p>
        </w:tc>
      </w:tr>
      <w:tr w:rsidR="004E4827" w14:paraId="082CF1FB" w14:textId="77777777" w:rsidTr="004E4827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D70F0" w14:textId="75A5140F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5F3C" w14:textId="58FF7CFB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C6C8B" w14:textId="5C6A9B00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0</w:t>
            </w:r>
            <w:r w:rsidRPr="004E4827">
              <w:rPr>
                <w:rFonts w:ascii="宋体" w:eastAsia="宋体" w:hAnsi="宋体" w:cs="Arial" w:hint="eastAsia"/>
                <w:color w:val="000000" w:themeColor="text1"/>
                <w:kern w:val="24"/>
                <w:sz w:val="24"/>
                <w:szCs w:val="24"/>
              </w:rPr>
              <w:sym w:font="Symbol" w:char="F0B0"/>
            </w:r>
          </w:p>
        </w:tc>
      </w:tr>
      <w:tr w:rsidR="004E4827" w14:paraId="091E088D" w14:textId="77777777" w:rsidTr="004E4827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BE9B9" w14:textId="00C92579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2393E" w14:textId="3FAF3799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AF3F7" w14:textId="3FF4BB9B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270</w:t>
            </w:r>
            <w:r w:rsidRPr="004E4827">
              <w:rPr>
                <w:rFonts w:ascii="宋体" w:eastAsia="宋体" w:hAnsi="宋体" w:cs="Arial" w:hint="eastAsia"/>
                <w:color w:val="000000" w:themeColor="text1"/>
                <w:kern w:val="24"/>
                <w:sz w:val="24"/>
                <w:szCs w:val="24"/>
              </w:rPr>
              <w:sym w:font="Symbol" w:char="F0B0"/>
            </w:r>
          </w:p>
        </w:tc>
      </w:tr>
      <w:tr w:rsidR="004E4827" w14:paraId="0EEC43E4" w14:textId="77777777" w:rsidTr="004E4827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AB714" w14:textId="2ACDF224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1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E5A66" w14:textId="39CF17D6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0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ED69E" w14:textId="58D22E87" w:rsidR="004E4827" w:rsidRPr="004E4827" w:rsidRDefault="004E4827" w:rsidP="004E4827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</w:rPr>
            </w:pPr>
            <w:r w:rsidRPr="004E4827">
              <w:rPr>
                <w:rFonts w:ascii="宋体" w:eastAsia="宋体" w:hAnsi="宋体" w:cs="Times New Roman"/>
                <w:color w:val="000000" w:themeColor="text1"/>
                <w:kern w:val="24"/>
                <w:sz w:val="24"/>
                <w:szCs w:val="24"/>
              </w:rPr>
              <w:t>180</w:t>
            </w:r>
            <w:r w:rsidRPr="004E4827">
              <w:rPr>
                <w:rFonts w:ascii="宋体" w:eastAsia="宋体" w:hAnsi="宋体" w:cs="Arial" w:hint="eastAsia"/>
                <w:color w:val="000000" w:themeColor="text1"/>
                <w:kern w:val="24"/>
                <w:sz w:val="24"/>
                <w:szCs w:val="24"/>
              </w:rPr>
              <w:sym w:font="Symbol" w:char="F0B0"/>
            </w:r>
          </w:p>
        </w:tc>
      </w:tr>
    </w:tbl>
    <w:p w14:paraId="40EBEECF" w14:textId="39D73FEB" w:rsidR="004E4827" w:rsidRDefault="004E4827" w:rsidP="004E482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/>
          <w:kern w:val="0"/>
          <w:sz w:val="24"/>
          <w:szCs w:val="24"/>
        </w:rPr>
        <w:t>（2）</w:t>
      </w:r>
      <w:bookmarkStart w:id="0" w:name="_Hlk209973838"/>
      <w:r w:rsidRPr="004E4827">
        <w:rPr>
          <w:rFonts w:ascii="宋体" w:eastAsia="宋体" w:hAnsi="宋体" w:cs="Times New Roman" w:hint="eastAsia"/>
          <w:b/>
          <w:kern w:val="0"/>
          <w:sz w:val="24"/>
          <w:szCs w:val="24"/>
        </w:rPr>
        <w:t>π/4</w:t>
      </w:r>
      <w:bookmarkEnd w:id="0"/>
      <w:r w:rsidRPr="004E4827">
        <w:rPr>
          <w:rFonts w:ascii="宋体" w:eastAsia="宋体" w:hAnsi="宋体" w:cs="Times New Roman" w:hint="eastAsia"/>
          <w:b/>
          <w:kern w:val="0"/>
          <w:sz w:val="24"/>
          <w:szCs w:val="24"/>
        </w:rPr>
        <w:t xml:space="preserve"> QPSK</w:t>
      </w:r>
    </w:p>
    <w:p w14:paraId="0E6E9823" w14:textId="33FB1148" w:rsidR="004E4827" w:rsidRDefault="00390F42" w:rsidP="004E4827">
      <w:pPr>
        <w:widowControl/>
        <w:spacing w:line="360" w:lineRule="auto"/>
        <w:ind w:firstLineChars="200" w:firstLine="480"/>
        <w:contextualSpacing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390F4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π/4</w:t>
      </w:r>
      <w:r w:rsidR="004E4827" w:rsidRPr="004E4827">
        <w:rPr>
          <w:rFonts w:ascii="宋体" w:eastAsia="宋体" w:hAnsi="宋体" w:cs="+mn-cs"/>
          <w:color w:val="000000"/>
          <w:kern w:val="24"/>
          <w:sz w:val="24"/>
          <w:szCs w:val="24"/>
        </w:rPr>
        <w:t>相移QPSK信号是由两个相差</w:t>
      </w:r>
      <w:r w:rsidRPr="00390F4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π/4</w:t>
      </w:r>
      <w:r w:rsidR="004E4827" w:rsidRPr="004E4827">
        <w:rPr>
          <w:rFonts w:ascii="宋体" w:eastAsia="宋体" w:hAnsi="宋体" w:cs="+mn-cs"/>
          <w:color w:val="000000"/>
          <w:kern w:val="24"/>
          <w:sz w:val="24"/>
          <w:szCs w:val="24"/>
        </w:rPr>
        <w:t>的QPSK星座图交替产生的，它也是一个4进制信号</w:t>
      </w:r>
      <w:r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。</w:t>
      </w:r>
    </w:p>
    <w:p w14:paraId="772250EB" w14:textId="382D084F" w:rsidR="00390F42" w:rsidRDefault="00390F42" w:rsidP="00390F42">
      <w:pPr>
        <w:widowControl/>
        <w:spacing w:line="360" w:lineRule="auto"/>
        <w:contextualSpacing/>
        <w:jc w:val="center"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390F42">
        <w:rPr>
          <w:rFonts w:ascii="宋体" w:eastAsia="宋体" w:hAnsi="宋体" w:cs="+mn-cs"/>
          <w:noProof/>
          <w:color w:val="000000"/>
          <w:kern w:val="24"/>
          <w:sz w:val="24"/>
          <w:szCs w:val="24"/>
        </w:rPr>
        <w:drawing>
          <wp:inline distT="0" distB="0" distL="0" distR="0" wp14:anchorId="0613C17D" wp14:editId="0D0FD1A6">
            <wp:extent cx="2933700" cy="1269222"/>
            <wp:effectExtent l="0" t="0" r="0" b="7620"/>
            <wp:docPr id="589238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736" cy="129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170B" w14:textId="4A4E28E5" w:rsidR="00390F42" w:rsidRDefault="00390F42" w:rsidP="00390F42">
      <w:pPr>
        <w:widowControl/>
        <w:spacing w:line="360" w:lineRule="auto"/>
        <w:contextualSpacing/>
        <w:jc w:val="center"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 xml:space="preserve">图1  </w:t>
      </w:r>
      <w:r w:rsidRPr="00390F4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星座图</w:t>
      </w:r>
    </w:p>
    <w:p w14:paraId="4F523453" w14:textId="0EA95C22" w:rsidR="00390F42" w:rsidRPr="00390F42" w:rsidRDefault="00390F42" w:rsidP="00390F42">
      <w:pPr>
        <w:widowControl/>
        <w:spacing w:line="360" w:lineRule="auto"/>
        <w:ind w:firstLineChars="200" w:firstLine="480"/>
        <w:contextualSpacing/>
        <w:jc w:val="left"/>
        <w:textAlignment w:val="baseline"/>
        <w:rPr>
          <w:rFonts w:ascii="宋体" w:eastAsia="宋体" w:hAnsi="宋体" w:cs="宋体" w:hint="eastAsia"/>
          <w:color w:val="3333CC"/>
          <w:kern w:val="0"/>
          <w:sz w:val="24"/>
          <w:szCs w:val="24"/>
        </w:rPr>
      </w:pPr>
      <w:r w:rsidRPr="00390F4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当前码元的相位相对于前一码元的相位改变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1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>45°或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1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>135°。例如，若连续输入“</w:t>
      </w:r>
      <w:proofErr w:type="gramStart"/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11 11 </w:t>
      </w:r>
      <w:proofErr w:type="gramEnd"/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>11 11…”，则信号码元相位为“45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0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 90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0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 45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0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 90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0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 xml:space="preserve"> …”</w:t>
      </w:r>
      <w:r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。</w:t>
      </w:r>
      <w:r w:rsidRPr="00390F4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优点：这种体制中相邻码元间总有相位改变、最大相移为</w:t>
      </w:r>
      <w:r w:rsidRPr="00390F42">
        <w:rPr>
          <w:rFonts w:ascii="宋体" w:eastAsia="宋体" w:hAnsi="宋体" w:cs="宋体" w:hint="eastAsia"/>
          <w:kern w:val="0"/>
          <w:sz w:val="24"/>
          <w:szCs w:val="24"/>
        </w:rPr>
        <w:sym w:font="Symbol" w:char="F0B1"/>
      </w:r>
      <w:r w:rsidRPr="00390F42">
        <w:rPr>
          <w:rFonts w:ascii="宋体" w:eastAsia="宋体" w:hAnsi="宋体" w:cs="+mn-cs"/>
          <w:color w:val="000000"/>
          <w:kern w:val="24"/>
          <w:sz w:val="24"/>
          <w:szCs w:val="24"/>
        </w:rPr>
        <w:t>135°，比QPSK的最大相移小。</w:t>
      </w:r>
    </w:p>
    <w:p w14:paraId="37D16818" w14:textId="26DB2A21" w:rsidR="00A027A6" w:rsidRPr="00A027A6" w:rsidRDefault="00A027A6" w:rsidP="00021BE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641B4FB3" w:rsidR="00A027A6" w:rsidRDefault="00D57CA4" w:rsidP="00D57CA4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1" w:name="OLE_LINK3"/>
      <w:r w:rsidRPr="00D57CA4">
        <w:rPr>
          <w:rFonts w:ascii="Times New Roman" w:eastAsia="楷体_GB2312" w:hAnsi="Times New Roman" w:cs="Times New Roman" w:hint="eastAsia"/>
          <w:color w:val="000000"/>
          <w:kern w:val="24"/>
          <w:sz w:val="24"/>
          <w:szCs w:val="24"/>
        </w:rPr>
        <w:lastRenderedPageBreak/>
        <w:t>OQPSK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和</w:t>
      </w:r>
      <w:r w:rsidRPr="00D57CA4">
        <w:rPr>
          <w:rFonts w:ascii="Times New Roman" w:eastAsia="楷体_GB2312" w:hAnsi="Times New Roman" w:cs="Times New Roman" w:hint="eastAsia"/>
          <w:color w:val="000000"/>
          <w:kern w:val="24"/>
          <w:sz w:val="24"/>
          <w:szCs w:val="24"/>
        </w:rPr>
        <w:t>π</w:t>
      </w:r>
      <w:r w:rsidRPr="00D57CA4">
        <w:rPr>
          <w:rFonts w:ascii="Times New Roman" w:eastAsia="楷体_GB2312" w:hAnsi="Times New Roman" w:cs="Times New Roman" w:hint="eastAsia"/>
          <w:color w:val="000000"/>
          <w:kern w:val="24"/>
          <w:sz w:val="24"/>
          <w:szCs w:val="24"/>
        </w:rPr>
        <w:t>/4 QPSK</w:t>
      </w:r>
      <w:r w:rsidRPr="00D57CA4">
        <w:rPr>
          <w:rFonts w:ascii="宋体" w:eastAsia="宋体" w:hAnsi="宋体" w:cs="Times New Roman" w:hint="eastAsia"/>
          <w:kern w:val="0"/>
          <w:sz w:val="24"/>
          <w:szCs w:val="24"/>
        </w:rPr>
        <w:t>的区别</w:t>
      </w:r>
      <w:bookmarkEnd w:id="1"/>
      <w:r w:rsidRPr="00D57CA4">
        <w:rPr>
          <w:rFonts w:ascii="宋体" w:eastAsia="宋体" w:hAnsi="宋体" w:cs="Times New Roman" w:hint="eastAsia"/>
          <w:kern w:val="0"/>
          <w:sz w:val="24"/>
          <w:szCs w:val="24"/>
        </w:rPr>
        <w:t>是什么？</w:t>
      </w:r>
    </w:p>
    <w:p w14:paraId="467814F9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kern w:val="0"/>
          <w:sz w:val="24"/>
          <w:szCs w:val="24"/>
        </w:rPr>
        <w:t xml:space="preserve">OQPSK（偏移四相移键控）和 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 QPSK（四分之一圆周相移键控）都是数字调制技术，用于提高通信系统的性能。它们在相位变化和信号特性上有一些关键区别。以下是对这两种调制方式的详细比较：</w:t>
      </w:r>
    </w:p>
    <w:p w14:paraId="07C972B8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1. OQPSK（偏移四相移键控）</w:t>
      </w:r>
    </w:p>
    <w:p w14:paraId="5642C3A6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基本原理</w:t>
      </w:r>
    </w:p>
    <w:p w14:paraId="5A58AA18" w14:textId="77777777" w:rsidR="00B5770B" w:rsidRPr="00B5770B" w:rsidRDefault="00B5770B" w:rsidP="00B5770B">
      <w:pPr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偏移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：OQPSK 是 QPSK 的一种变体，通过在两个比特流之间引入时间偏移来减少相位跳变。具体来说，I（同相）和 Q（正交）两个比特流在时间上相互偏移半个码元周期。</w:t>
      </w:r>
    </w:p>
    <w:p w14:paraId="16823F0D" w14:textId="77777777" w:rsidR="00B5770B" w:rsidRPr="00B5770B" w:rsidRDefault="00B5770B" w:rsidP="00B5770B">
      <w:pPr>
        <w:widowControl/>
        <w:numPr>
          <w:ilvl w:val="0"/>
          <w:numId w:val="3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相位变化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：OQPSK 的相位跳</w:t>
      </w:r>
      <w:proofErr w:type="gramStart"/>
      <w:r w:rsidRPr="00B5770B">
        <w:rPr>
          <w:rFonts w:ascii="宋体" w:eastAsia="宋体" w:hAnsi="宋体" w:cs="Times New Roman"/>
          <w:kern w:val="0"/>
          <w:sz w:val="24"/>
          <w:szCs w:val="24"/>
        </w:rPr>
        <w:t>变最大</w:t>
      </w:r>
      <w:proofErr w:type="gramEnd"/>
      <w:r w:rsidRPr="00B5770B">
        <w:rPr>
          <w:rFonts w:ascii="宋体" w:eastAsia="宋体" w:hAnsi="宋体" w:cs="Times New Roman"/>
          <w:kern w:val="0"/>
          <w:sz w:val="24"/>
          <w:szCs w:val="24"/>
        </w:rPr>
        <w:t>为 90°，而不是 QPSK 的 180°。</w:t>
      </w:r>
      <w:proofErr w:type="gramStart"/>
      <w:r w:rsidRPr="00B5770B">
        <w:rPr>
          <w:rFonts w:ascii="宋体" w:eastAsia="宋体" w:hAnsi="宋体" w:cs="Times New Roman"/>
          <w:kern w:val="0"/>
          <w:sz w:val="24"/>
          <w:szCs w:val="24"/>
        </w:rPr>
        <w:t>这减少</w:t>
      </w:r>
      <w:proofErr w:type="gramEnd"/>
      <w:r w:rsidRPr="00B5770B">
        <w:rPr>
          <w:rFonts w:ascii="宋体" w:eastAsia="宋体" w:hAnsi="宋体" w:cs="Times New Roman"/>
          <w:kern w:val="0"/>
          <w:sz w:val="24"/>
          <w:szCs w:val="24"/>
        </w:rPr>
        <w:t>了信号包络的起伏，使得信号在频带受限的信道中更加稳定。</w:t>
      </w:r>
    </w:p>
    <w:p w14:paraId="1DB99185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优点</w:t>
      </w:r>
    </w:p>
    <w:p w14:paraId="73104CD7" w14:textId="77777777" w:rsidR="00B5770B" w:rsidRPr="00B5770B" w:rsidRDefault="00B5770B" w:rsidP="00B5770B">
      <w:pPr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减少相位跳变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：最大相位跳变为 90°，减少了信号包络的起伏，提高了信号的稳定性。</w:t>
      </w:r>
    </w:p>
    <w:p w14:paraId="5360D6C8" w14:textId="77777777" w:rsidR="00B5770B" w:rsidRPr="00B5770B" w:rsidRDefault="00B5770B" w:rsidP="00B5770B">
      <w:pPr>
        <w:widowControl/>
        <w:numPr>
          <w:ilvl w:val="0"/>
          <w:numId w:val="4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降低误码率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：由于相位跳变较小，OQPSK 在频带受限的信道中表现更好，误码率较低。</w:t>
      </w:r>
    </w:p>
    <w:p w14:paraId="451C881A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缺点</w:t>
      </w:r>
    </w:p>
    <w:p w14:paraId="729E384A" w14:textId="77777777" w:rsidR="00B5770B" w:rsidRPr="00B5770B" w:rsidRDefault="00B5770B" w:rsidP="00B5770B">
      <w:pPr>
        <w:widowControl/>
        <w:numPr>
          <w:ilvl w:val="0"/>
          <w:numId w:val="5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实现复杂度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：需要在 I 和 Q 两个比特流之间引入时间偏移，实现复杂度较高。</w:t>
      </w:r>
    </w:p>
    <w:p w14:paraId="3AE26FD6" w14:textId="77777777" w:rsidR="00B5770B" w:rsidRPr="00B5770B" w:rsidRDefault="00B5770B" w:rsidP="00B5770B">
      <w:pPr>
        <w:widowControl/>
        <w:numPr>
          <w:ilvl w:val="0"/>
          <w:numId w:val="5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同步要求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：需要精确的时钟同步，以确保 I 和 Q 两个比特流的偏移正确。</w:t>
      </w:r>
    </w:p>
    <w:p w14:paraId="1BE92F73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2. 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</w:t>
      </w: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 QPSK（四分之一圆周相移键控）</w:t>
      </w:r>
    </w:p>
    <w:p w14:paraId="5BCE05EC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基本原理</w:t>
      </w:r>
    </w:p>
    <w:p w14:paraId="09C622F4" w14:textId="77777777" w:rsidR="00B5770B" w:rsidRPr="00B5770B" w:rsidRDefault="00B5770B" w:rsidP="00B5770B">
      <w:pPr>
        <w:widowControl/>
        <w:numPr>
          <w:ilvl w:val="0"/>
          <w:numId w:val="6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相位变化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 QPSK 是一种改进的 QPSK，每个码元的相位变化为 ±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 或 ±3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/4。这种相位变化方式使得相邻码元之间的最大相位差为 135°，而不是 QPSK 的 180°。</w:t>
      </w:r>
    </w:p>
    <w:p w14:paraId="1137938E" w14:textId="77777777" w:rsidR="00B5770B" w:rsidRPr="00B5770B" w:rsidRDefault="00B5770B" w:rsidP="00B5770B">
      <w:pPr>
        <w:widowControl/>
        <w:numPr>
          <w:ilvl w:val="0"/>
          <w:numId w:val="6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格雷编码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：通常使用格雷编码来减少误码率。格雷编码确保相邻码元之间的相位变化最小。</w:t>
      </w:r>
    </w:p>
    <w:p w14:paraId="1C2468CF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优点</w:t>
      </w:r>
    </w:p>
    <w:p w14:paraId="3BD585D8" w14:textId="77777777" w:rsidR="00B5770B" w:rsidRPr="00B5770B" w:rsidRDefault="00B5770B" w:rsidP="00B5770B">
      <w:pPr>
        <w:widowControl/>
        <w:numPr>
          <w:ilvl w:val="0"/>
          <w:numId w:val="7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lastRenderedPageBreak/>
        <w:t>减少相位跳变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：相邻码元之间的最大相位差为 135°，减少了信号包络的起伏，提高了信号的稳定性。</w:t>
      </w:r>
    </w:p>
    <w:p w14:paraId="097C959A" w14:textId="77777777" w:rsidR="00B5770B" w:rsidRPr="00B5770B" w:rsidRDefault="00B5770B" w:rsidP="00B5770B">
      <w:pPr>
        <w:widowControl/>
        <w:numPr>
          <w:ilvl w:val="0"/>
          <w:numId w:val="7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降低误码率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：由于相位跳变较小，</w:t>
      </w:r>
      <w:r w:rsidRPr="00B5770B">
        <w:rPr>
          <w:rFonts w:ascii="宋体" w:eastAsia="宋体" w:hAnsi="宋体" w:cs="Times New Roman"/>
          <w:i/>
          <w:iCs/>
          <w:kern w:val="0"/>
          <w:sz w:val="24"/>
          <w:szCs w:val="24"/>
        </w:rPr>
        <w:t>π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/4 QPSK 在频带受限的信道中表现更好，误码率较低。</w:t>
      </w:r>
    </w:p>
    <w:p w14:paraId="0B83D82A" w14:textId="77777777" w:rsidR="00B5770B" w:rsidRPr="00B5770B" w:rsidRDefault="00B5770B" w:rsidP="00B5770B">
      <w:pPr>
        <w:widowControl/>
        <w:numPr>
          <w:ilvl w:val="0"/>
          <w:numId w:val="7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简化实现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：不需要在 I 和 Q 两个比特流之间引入时间偏移，实现复杂度较低。</w:t>
      </w:r>
    </w:p>
    <w:p w14:paraId="5C0884F8" w14:textId="77777777" w:rsidR="00B5770B" w:rsidRPr="00B5770B" w:rsidRDefault="00B5770B" w:rsidP="00B577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缺点</w:t>
      </w:r>
    </w:p>
    <w:p w14:paraId="4DE20365" w14:textId="77777777" w:rsidR="00B5770B" w:rsidRPr="00B5770B" w:rsidRDefault="00B5770B" w:rsidP="00B5770B">
      <w:pPr>
        <w:widowControl/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相位变化复杂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：相位变化方式较为复杂，需要精确的相位控制。</w:t>
      </w:r>
    </w:p>
    <w:p w14:paraId="72A929B5" w14:textId="77777777" w:rsidR="00B5770B" w:rsidRPr="00B5770B" w:rsidRDefault="00B5770B" w:rsidP="00B5770B">
      <w:pPr>
        <w:widowControl/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B5770B">
        <w:rPr>
          <w:rFonts w:ascii="宋体" w:eastAsia="宋体" w:hAnsi="宋体" w:cs="Times New Roman"/>
          <w:b/>
          <w:bCs/>
          <w:kern w:val="0"/>
          <w:sz w:val="24"/>
          <w:szCs w:val="24"/>
        </w:rPr>
        <w:t>同步要求</w:t>
      </w:r>
      <w:r w:rsidRPr="00B5770B">
        <w:rPr>
          <w:rFonts w:ascii="宋体" w:eastAsia="宋体" w:hAnsi="宋体" w:cs="Times New Roman"/>
          <w:kern w:val="0"/>
          <w:sz w:val="24"/>
          <w:szCs w:val="24"/>
        </w:rPr>
        <w:t>：需要精确的载波同步，以确保相位变化的正确性。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770B" w14:paraId="6C8A4B23" w14:textId="77777777" w:rsidTr="00E0454D">
        <w:tc>
          <w:tcPr>
            <w:tcW w:w="2765" w:type="dxa"/>
            <w:vAlign w:val="bottom"/>
          </w:tcPr>
          <w:p w14:paraId="78D4BB6F" w14:textId="7028BAF8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b/>
                <w:bCs/>
                <w:spacing w:val="8"/>
                <w:szCs w:val="21"/>
              </w:rPr>
              <w:t>特性</w:t>
            </w:r>
          </w:p>
        </w:tc>
        <w:tc>
          <w:tcPr>
            <w:tcW w:w="2765" w:type="dxa"/>
            <w:vAlign w:val="bottom"/>
          </w:tcPr>
          <w:p w14:paraId="14279833" w14:textId="6599B70D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b/>
                <w:bCs/>
                <w:spacing w:val="8"/>
                <w:szCs w:val="21"/>
              </w:rPr>
              <w:t>OQPSK</w:t>
            </w:r>
          </w:p>
        </w:tc>
        <w:tc>
          <w:tcPr>
            <w:tcW w:w="2766" w:type="dxa"/>
            <w:vAlign w:val="bottom"/>
          </w:tcPr>
          <w:p w14:paraId="4E068E34" w14:textId="55104A68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pacing w:val="8"/>
                <w:sz w:val="25"/>
                <w:szCs w:val="25"/>
                <w:bdr w:val="none" w:sz="0" w:space="0" w:color="auto" w:frame="1"/>
              </w:rPr>
              <w:t>π</w:t>
            </w:r>
            <w:r>
              <w:rPr>
                <w:rStyle w:val="mord"/>
                <w:rFonts w:ascii="Times New Roman" w:hAnsi="Times New Roman" w:cs="Times New Roman"/>
                <w:spacing w:val="8"/>
                <w:sz w:val="25"/>
                <w:szCs w:val="25"/>
                <w:bdr w:val="none" w:sz="0" w:space="0" w:color="auto" w:frame="1"/>
              </w:rPr>
              <w:t>/4</w:t>
            </w:r>
            <w:r>
              <w:rPr>
                <w:rFonts w:ascii="inherit" w:hAnsi="inherit" w:cs="Segoe UI"/>
                <w:b/>
                <w:bCs/>
                <w:spacing w:val="8"/>
                <w:szCs w:val="21"/>
              </w:rPr>
              <w:t> QPSK</w:t>
            </w:r>
          </w:p>
        </w:tc>
      </w:tr>
      <w:tr w:rsidR="00B5770B" w14:paraId="318E2611" w14:textId="77777777" w:rsidTr="00E0454D">
        <w:tc>
          <w:tcPr>
            <w:tcW w:w="2765" w:type="dxa"/>
            <w:vAlign w:val="bottom"/>
          </w:tcPr>
          <w:p w14:paraId="10716D49" w14:textId="6D036C11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相位变化</w:t>
            </w:r>
          </w:p>
        </w:tc>
        <w:tc>
          <w:tcPr>
            <w:tcW w:w="2765" w:type="dxa"/>
            <w:vAlign w:val="bottom"/>
          </w:tcPr>
          <w:p w14:paraId="6A7A4ED3" w14:textId="3755C4C8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最大相位跳变为</w:t>
            </w:r>
            <w:r>
              <w:rPr>
                <w:rFonts w:ascii="inherit" w:hAnsi="inherit" w:cs="Segoe UI"/>
                <w:spacing w:val="8"/>
                <w:szCs w:val="21"/>
              </w:rPr>
              <w:t xml:space="preserve"> 90°</w:t>
            </w:r>
          </w:p>
        </w:tc>
        <w:tc>
          <w:tcPr>
            <w:tcW w:w="2766" w:type="dxa"/>
            <w:vAlign w:val="bottom"/>
          </w:tcPr>
          <w:p w14:paraId="712EF587" w14:textId="706B0931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相邻码元之间的最大相位差为</w:t>
            </w:r>
            <w:r>
              <w:rPr>
                <w:rFonts w:ascii="inherit" w:hAnsi="inherit" w:cs="Segoe UI"/>
                <w:spacing w:val="8"/>
                <w:szCs w:val="21"/>
              </w:rPr>
              <w:t xml:space="preserve"> 135°</w:t>
            </w:r>
          </w:p>
        </w:tc>
      </w:tr>
      <w:tr w:rsidR="00B5770B" w14:paraId="38642230" w14:textId="77777777" w:rsidTr="00E0454D">
        <w:tc>
          <w:tcPr>
            <w:tcW w:w="2765" w:type="dxa"/>
            <w:vAlign w:val="bottom"/>
          </w:tcPr>
          <w:p w14:paraId="355734EA" w14:textId="554C8327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实现复杂度</w:t>
            </w:r>
          </w:p>
        </w:tc>
        <w:tc>
          <w:tcPr>
            <w:tcW w:w="2765" w:type="dxa"/>
            <w:vAlign w:val="bottom"/>
          </w:tcPr>
          <w:p w14:paraId="6D95CD92" w14:textId="73504DCD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高，需要在</w:t>
            </w:r>
            <w:r>
              <w:rPr>
                <w:rFonts w:ascii="inherit" w:hAnsi="inherit" w:cs="Segoe UI"/>
                <w:spacing w:val="8"/>
                <w:szCs w:val="21"/>
              </w:rPr>
              <w:t xml:space="preserve"> I </w:t>
            </w:r>
            <w:r>
              <w:rPr>
                <w:rFonts w:ascii="inherit" w:hAnsi="inherit" w:cs="Segoe UI"/>
                <w:spacing w:val="8"/>
                <w:szCs w:val="21"/>
              </w:rPr>
              <w:t>和</w:t>
            </w:r>
            <w:r>
              <w:rPr>
                <w:rFonts w:ascii="inherit" w:hAnsi="inherit" w:cs="Segoe UI"/>
                <w:spacing w:val="8"/>
                <w:szCs w:val="21"/>
              </w:rPr>
              <w:t xml:space="preserve"> Q </w:t>
            </w:r>
            <w:r>
              <w:rPr>
                <w:rFonts w:ascii="inherit" w:hAnsi="inherit" w:cs="Segoe UI"/>
                <w:spacing w:val="8"/>
                <w:szCs w:val="21"/>
              </w:rPr>
              <w:t>之间引入时间偏移</w:t>
            </w:r>
          </w:p>
        </w:tc>
        <w:tc>
          <w:tcPr>
            <w:tcW w:w="2766" w:type="dxa"/>
            <w:vAlign w:val="bottom"/>
          </w:tcPr>
          <w:p w14:paraId="26FC4EB4" w14:textId="6AC59B1F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低，不需要时间偏移</w:t>
            </w:r>
          </w:p>
        </w:tc>
      </w:tr>
      <w:tr w:rsidR="00B5770B" w14:paraId="54848020" w14:textId="77777777" w:rsidTr="00E0454D">
        <w:tc>
          <w:tcPr>
            <w:tcW w:w="2765" w:type="dxa"/>
            <w:vAlign w:val="bottom"/>
          </w:tcPr>
          <w:p w14:paraId="74805A42" w14:textId="39DCD299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信号稳定性</w:t>
            </w:r>
          </w:p>
        </w:tc>
        <w:tc>
          <w:tcPr>
            <w:tcW w:w="2765" w:type="dxa"/>
            <w:vAlign w:val="bottom"/>
          </w:tcPr>
          <w:p w14:paraId="7B139979" w14:textId="6788056E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高，信号包络起伏小</w:t>
            </w:r>
          </w:p>
        </w:tc>
        <w:tc>
          <w:tcPr>
            <w:tcW w:w="2766" w:type="dxa"/>
            <w:vAlign w:val="bottom"/>
          </w:tcPr>
          <w:p w14:paraId="39F3AEC5" w14:textId="68454299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高，信号包络起伏小</w:t>
            </w:r>
          </w:p>
        </w:tc>
      </w:tr>
      <w:tr w:rsidR="00B5770B" w14:paraId="3F4313AE" w14:textId="77777777" w:rsidTr="00E0454D">
        <w:tc>
          <w:tcPr>
            <w:tcW w:w="2765" w:type="dxa"/>
            <w:vAlign w:val="bottom"/>
          </w:tcPr>
          <w:p w14:paraId="7A342D2E" w14:textId="4418C82A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误码率</w:t>
            </w:r>
          </w:p>
        </w:tc>
        <w:tc>
          <w:tcPr>
            <w:tcW w:w="2765" w:type="dxa"/>
            <w:vAlign w:val="bottom"/>
          </w:tcPr>
          <w:p w14:paraId="3EB62A95" w14:textId="05C3D245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低，适合频带受限信道</w:t>
            </w:r>
          </w:p>
        </w:tc>
        <w:tc>
          <w:tcPr>
            <w:tcW w:w="2766" w:type="dxa"/>
            <w:vAlign w:val="bottom"/>
          </w:tcPr>
          <w:p w14:paraId="6D8C6D1E" w14:textId="446660D5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低，适合频带受限信道</w:t>
            </w:r>
          </w:p>
        </w:tc>
      </w:tr>
      <w:tr w:rsidR="00B5770B" w14:paraId="3DFBCF27" w14:textId="77777777" w:rsidTr="00E0454D">
        <w:tc>
          <w:tcPr>
            <w:tcW w:w="2765" w:type="dxa"/>
            <w:vAlign w:val="bottom"/>
          </w:tcPr>
          <w:p w14:paraId="0B56D6C0" w14:textId="269D94F6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同步要求</w:t>
            </w:r>
          </w:p>
        </w:tc>
        <w:tc>
          <w:tcPr>
            <w:tcW w:w="2765" w:type="dxa"/>
            <w:vAlign w:val="bottom"/>
          </w:tcPr>
          <w:p w14:paraId="1D7943BE" w14:textId="06686315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需要精确的时钟同步</w:t>
            </w:r>
          </w:p>
        </w:tc>
        <w:tc>
          <w:tcPr>
            <w:tcW w:w="2766" w:type="dxa"/>
            <w:vAlign w:val="bottom"/>
          </w:tcPr>
          <w:p w14:paraId="50288825" w14:textId="6DADDB91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需要精确的载波同步</w:t>
            </w:r>
          </w:p>
        </w:tc>
      </w:tr>
      <w:tr w:rsidR="00B5770B" w14:paraId="3D33F517" w14:textId="77777777" w:rsidTr="00E0454D">
        <w:tc>
          <w:tcPr>
            <w:tcW w:w="2765" w:type="dxa"/>
            <w:vAlign w:val="bottom"/>
          </w:tcPr>
          <w:p w14:paraId="0046F199" w14:textId="41CD39B2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Style w:val="af4"/>
                <w:rFonts w:ascii="inherit" w:hAnsi="inherit" w:cs="Segoe UI"/>
                <w:spacing w:val="8"/>
                <w:szCs w:val="21"/>
                <w:bdr w:val="none" w:sz="0" w:space="0" w:color="auto" w:frame="1"/>
              </w:rPr>
              <w:t>应用场景</w:t>
            </w:r>
          </w:p>
        </w:tc>
        <w:tc>
          <w:tcPr>
            <w:tcW w:w="2765" w:type="dxa"/>
            <w:vAlign w:val="bottom"/>
          </w:tcPr>
          <w:p w14:paraId="3CAF39AC" w14:textId="792B2A6B" w:rsidR="00B5770B" w:rsidRDefault="00B5770B" w:rsidP="00B5770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适用于对信号稳定性要求较高的系统</w:t>
            </w:r>
          </w:p>
        </w:tc>
        <w:tc>
          <w:tcPr>
            <w:tcW w:w="2766" w:type="dxa"/>
            <w:vAlign w:val="bottom"/>
          </w:tcPr>
          <w:p w14:paraId="29445314" w14:textId="08073306" w:rsidR="00B5770B" w:rsidRDefault="00B5770B" w:rsidP="00B5770B">
            <w:pPr>
              <w:keepNext/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inherit" w:hAnsi="inherit" w:cs="Segoe UI"/>
                <w:spacing w:val="8"/>
                <w:szCs w:val="21"/>
              </w:rPr>
              <w:t>适用于对信号稳定性和实现复杂度都有要求的系统</w:t>
            </w:r>
          </w:p>
        </w:tc>
      </w:tr>
    </w:tbl>
    <w:p w14:paraId="57ADB460" w14:textId="25D20180" w:rsidR="00B5770B" w:rsidRPr="00B5770B" w:rsidRDefault="00B5770B" w:rsidP="00B5770B">
      <w:pPr>
        <w:pStyle w:val="af3"/>
        <w:jc w:val="center"/>
        <w:rPr>
          <w:rFonts w:hint="eastAsia"/>
          <w:b/>
          <w:bCs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：</w:t>
      </w:r>
      <w:r w:rsidRPr="00B5770B">
        <w:rPr>
          <w:b/>
          <w:bCs/>
        </w:rPr>
        <w:t xml:space="preserve">OQPSK </w:t>
      </w:r>
      <w:r w:rsidRPr="00B5770B">
        <w:rPr>
          <w:b/>
          <w:bCs/>
        </w:rPr>
        <w:t>和</w:t>
      </w:r>
      <w:r w:rsidRPr="00B5770B">
        <w:rPr>
          <w:b/>
          <w:bCs/>
        </w:rPr>
        <w:t> </w:t>
      </w:r>
      <w:r w:rsidRPr="00B5770B">
        <w:rPr>
          <w:i/>
          <w:iCs/>
        </w:rPr>
        <w:t>π</w:t>
      </w:r>
      <w:r w:rsidRPr="00B5770B">
        <w:t>/4</w:t>
      </w:r>
      <w:r w:rsidRPr="00B5770B">
        <w:rPr>
          <w:b/>
          <w:bCs/>
        </w:rPr>
        <w:t xml:space="preserve"> QPSK </w:t>
      </w:r>
      <w:r w:rsidRPr="00B5770B">
        <w:rPr>
          <w:b/>
          <w:bCs/>
        </w:rPr>
        <w:t>的主要区别</w:t>
      </w:r>
    </w:p>
    <w:p w14:paraId="462B1E35" w14:textId="5F0C5F09" w:rsidR="00F025BE" w:rsidRPr="00B5770B" w:rsidRDefault="00A027A6" w:rsidP="00B5770B">
      <w:pPr>
        <w:pStyle w:val="a9"/>
        <w:widowControl/>
        <w:numPr>
          <w:ilvl w:val="0"/>
          <w:numId w:val="8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B5770B">
        <w:rPr>
          <w:rFonts w:ascii="宋体" w:eastAsia="宋体" w:hAnsi="宋体" w:cs="Times New Roman" w:hint="eastAsia"/>
          <w:b/>
          <w:kern w:val="0"/>
          <w:sz w:val="24"/>
          <w:szCs w:val="24"/>
        </w:rPr>
        <w:t>项目报告</w:t>
      </w:r>
    </w:p>
    <w:p w14:paraId="30EBBF08" w14:textId="30547B4A" w:rsidR="00B5770B" w:rsidRPr="00B5770B" w:rsidRDefault="00B5770B" w:rsidP="00B5770B">
      <w:pPr>
        <w:widowControl/>
        <w:adjustRightInd w:val="0"/>
        <w:snapToGrid w:val="0"/>
        <w:spacing w:line="360" w:lineRule="auto"/>
        <w:ind w:left="420" w:firstLine="420"/>
        <w:jc w:val="left"/>
        <w:rPr>
          <w:rFonts w:ascii="宋体" w:eastAsia="宋体" w:hAnsi="宋体" w:cs="Times New Roman" w:hint="eastAsia"/>
          <w:b/>
          <w:color w:val="EE0000"/>
          <w:kern w:val="0"/>
          <w:sz w:val="24"/>
          <w:szCs w:val="24"/>
        </w:rPr>
      </w:pPr>
      <w:r w:rsidRPr="00B5770B">
        <w:rPr>
          <w:rFonts w:ascii="Segoe UI" w:hAnsi="Segoe UI" w:cs="Segoe UI"/>
          <w:shd w:val="clear" w:color="auto" w:fill="FFFFFF"/>
        </w:rPr>
        <w:t xml:space="preserve">OQPSK </w:t>
      </w:r>
      <w:r w:rsidRPr="00B5770B">
        <w:rPr>
          <w:rFonts w:ascii="Segoe UI" w:hAnsi="Segoe UI" w:cs="Segoe UI"/>
          <w:shd w:val="clear" w:color="auto" w:fill="FFFFFF"/>
        </w:rPr>
        <w:t>和</w:t>
      </w:r>
      <w:r w:rsidRPr="00B5770B">
        <w:rPr>
          <w:rFonts w:ascii="Segoe UI" w:hAnsi="Segoe UI" w:cs="Segoe UI"/>
          <w:shd w:val="clear" w:color="auto" w:fill="FFFFFF"/>
        </w:rPr>
        <w:t xml:space="preserve"> </w:t>
      </w:r>
      <w:r w:rsidRPr="00B5770B">
        <w:rPr>
          <w:rStyle w:val="mord"/>
          <w:rFonts w:ascii="KaTeX_Math" w:hAnsi="KaTeX_Math" w:cs="Times New Roman"/>
          <w:i/>
          <w:iCs/>
          <w:sz w:val="29"/>
          <w:szCs w:val="29"/>
          <w:bdr w:val="none" w:sz="0" w:space="0" w:color="auto" w:frame="1"/>
          <w:shd w:val="clear" w:color="auto" w:fill="FFFFFF"/>
        </w:rPr>
        <w:t>π</w:t>
      </w:r>
      <w:r w:rsidRPr="00B5770B">
        <w:rPr>
          <w:rStyle w:val="mord"/>
          <w:rFonts w:ascii="Times New Roman" w:hAnsi="Times New Roman" w:cs="Times New Roman"/>
          <w:sz w:val="29"/>
          <w:szCs w:val="29"/>
          <w:bdr w:val="none" w:sz="0" w:space="0" w:color="auto" w:frame="1"/>
          <w:shd w:val="clear" w:color="auto" w:fill="FFFFFF"/>
        </w:rPr>
        <w:t>/4</w:t>
      </w:r>
      <w:r w:rsidRPr="00B5770B">
        <w:rPr>
          <w:rFonts w:ascii="Segoe UI" w:hAnsi="Segoe UI" w:cs="Segoe UI"/>
          <w:shd w:val="clear" w:color="auto" w:fill="FFFFFF"/>
        </w:rPr>
        <w:t xml:space="preserve"> QPSK </w:t>
      </w:r>
      <w:r w:rsidRPr="00B5770B">
        <w:rPr>
          <w:rFonts w:ascii="Segoe UI" w:hAnsi="Segoe UI" w:cs="Segoe UI"/>
          <w:shd w:val="clear" w:color="auto" w:fill="FFFFFF"/>
        </w:rPr>
        <w:t>都是改进的</w:t>
      </w:r>
      <w:r w:rsidRPr="00B5770B">
        <w:rPr>
          <w:rFonts w:ascii="Segoe UI" w:hAnsi="Segoe UI" w:cs="Segoe UI"/>
          <w:shd w:val="clear" w:color="auto" w:fill="FFFFFF"/>
        </w:rPr>
        <w:t xml:space="preserve"> QPSK </w:t>
      </w:r>
      <w:r w:rsidRPr="00B5770B">
        <w:rPr>
          <w:rFonts w:ascii="Segoe UI" w:hAnsi="Segoe UI" w:cs="Segoe UI"/>
          <w:shd w:val="clear" w:color="auto" w:fill="FFFFFF"/>
        </w:rPr>
        <w:t>调制方式，旨在减少相位跳变，提高信号的稳定性和抗误码能力。</w:t>
      </w:r>
      <w:r w:rsidRPr="00B5770B">
        <w:rPr>
          <w:rFonts w:ascii="Segoe UI" w:hAnsi="Segoe UI" w:cs="Segoe UI"/>
          <w:shd w:val="clear" w:color="auto" w:fill="FFFFFF"/>
        </w:rPr>
        <w:t xml:space="preserve">OQPSK </w:t>
      </w:r>
      <w:r w:rsidRPr="00B5770B">
        <w:rPr>
          <w:rFonts w:ascii="Segoe UI" w:hAnsi="Segoe UI" w:cs="Segoe UI"/>
          <w:shd w:val="clear" w:color="auto" w:fill="FFFFFF"/>
        </w:rPr>
        <w:t>通过在</w:t>
      </w:r>
      <w:r w:rsidRPr="00B5770B">
        <w:rPr>
          <w:rFonts w:ascii="Segoe UI" w:hAnsi="Segoe UI" w:cs="Segoe UI"/>
          <w:shd w:val="clear" w:color="auto" w:fill="FFFFFF"/>
        </w:rPr>
        <w:t xml:space="preserve"> I </w:t>
      </w:r>
      <w:r w:rsidRPr="00B5770B">
        <w:rPr>
          <w:rFonts w:ascii="Segoe UI" w:hAnsi="Segoe UI" w:cs="Segoe UI"/>
          <w:shd w:val="clear" w:color="auto" w:fill="FFFFFF"/>
        </w:rPr>
        <w:t>和</w:t>
      </w:r>
      <w:r w:rsidRPr="00B5770B">
        <w:rPr>
          <w:rFonts w:ascii="Segoe UI" w:hAnsi="Segoe UI" w:cs="Segoe UI"/>
          <w:shd w:val="clear" w:color="auto" w:fill="FFFFFF"/>
        </w:rPr>
        <w:t xml:space="preserve"> Q </w:t>
      </w:r>
      <w:r w:rsidRPr="00B5770B">
        <w:rPr>
          <w:rFonts w:ascii="Segoe UI" w:hAnsi="Segoe UI" w:cs="Segoe UI"/>
          <w:shd w:val="clear" w:color="auto" w:fill="FFFFFF"/>
        </w:rPr>
        <w:t>两个比特流之间引入时间偏移来减少相位跳变，而</w:t>
      </w:r>
      <w:r w:rsidRPr="00B5770B">
        <w:rPr>
          <w:rFonts w:ascii="Segoe UI" w:hAnsi="Segoe UI" w:cs="Segoe UI"/>
          <w:shd w:val="clear" w:color="auto" w:fill="FFFFFF"/>
        </w:rPr>
        <w:t xml:space="preserve"> </w:t>
      </w:r>
      <w:r w:rsidRPr="00B5770B">
        <w:rPr>
          <w:rStyle w:val="mord"/>
          <w:rFonts w:ascii="KaTeX_Math" w:hAnsi="KaTeX_Math" w:cs="Times New Roman"/>
          <w:i/>
          <w:iCs/>
          <w:sz w:val="29"/>
          <w:szCs w:val="29"/>
          <w:bdr w:val="none" w:sz="0" w:space="0" w:color="auto" w:frame="1"/>
          <w:shd w:val="clear" w:color="auto" w:fill="FFFFFF"/>
        </w:rPr>
        <w:t>π</w:t>
      </w:r>
      <w:r w:rsidRPr="00B5770B">
        <w:rPr>
          <w:rStyle w:val="mord"/>
          <w:rFonts w:ascii="Times New Roman" w:hAnsi="Times New Roman" w:cs="Times New Roman"/>
          <w:sz w:val="29"/>
          <w:szCs w:val="29"/>
          <w:bdr w:val="none" w:sz="0" w:space="0" w:color="auto" w:frame="1"/>
          <w:shd w:val="clear" w:color="auto" w:fill="FFFFFF"/>
        </w:rPr>
        <w:t>/4</w:t>
      </w:r>
      <w:r w:rsidRPr="00B5770B">
        <w:rPr>
          <w:rFonts w:ascii="Segoe UI" w:hAnsi="Segoe UI" w:cs="Segoe UI"/>
          <w:shd w:val="clear" w:color="auto" w:fill="FFFFFF"/>
        </w:rPr>
        <w:t xml:space="preserve"> QPSK </w:t>
      </w:r>
      <w:r w:rsidRPr="00B5770B">
        <w:rPr>
          <w:rFonts w:ascii="Segoe UI" w:hAnsi="Segoe UI" w:cs="Segoe UI"/>
          <w:shd w:val="clear" w:color="auto" w:fill="FFFFFF"/>
        </w:rPr>
        <w:t>通过改变相位变化方式来实现类似的效果。</w:t>
      </w:r>
      <w:r w:rsidRPr="00B5770B">
        <w:rPr>
          <w:rFonts w:ascii="Segoe UI" w:hAnsi="Segoe UI" w:cs="Segoe UI"/>
          <w:shd w:val="clear" w:color="auto" w:fill="FFFFFF"/>
        </w:rPr>
        <w:t xml:space="preserve">OQPSK </w:t>
      </w:r>
      <w:r w:rsidRPr="00B5770B">
        <w:rPr>
          <w:rFonts w:ascii="Segoe UI" w:hAnsi="Segoe UI" w:cs="Segoe UI"/>
          <w:shd w:val="clear" w:color="auto" w:fill="FFFFFF"/>
        </w:rPr>
        <w:t>的实现复杂度较高，但信号稳定性更好；</w:t>
      </w:r>
      <w:r w:rsidRPr="00B5770B">
        <w:rPr>
          <w:rStyle w:val="mord"/>
          <w:rFonts w:ascii="KaTeX_Math" w:hAnsi="KaTeX_Math" w:cs="Times New Roman"/>
          <w:i/>
          <w:iCs/>
          <w:sz w:val="29"/>
          <w:szCs w:val="29"/>
          <w:bdr w:val="none" w:sz="0" w:space="0" w:color="auto" w:frame="1"/>
          <w:shd w:val="clear" w:color="auto" w:fill="FFFFFF"/>
        </w:rPr>
        <w:t>π</w:t>
      </w:r>
      <w:r w:rsidRPr="00B5770B">
        <w:rPr>
          <w:rStyle w:val="mord"/>
          <w:rFonts w:ascii="Times New Roman" w:hAnsi="Times New Roman" w:cs="Times New Roman"/>
          <w:sz w:val="29"/>
          <w:szCs w:val="29"/>
          <w:bdr w:val="none" w:sz="0" w:space="0" w:color="auto" w:frame="1"/>
          <w:shd w:val="clear" w:color="auto" w:fill="FFFFFF"/>
        </w:rPr>
        <w:t>/4</w:t>
      </w:r>
      <w:r w:rsidRPr="00B5770B">
        <w:rPr>
          <w:rFonts w:ascii="Segoe UI" w:hAnsi="Segoe UI" w:cs="Segoe UI"/>
          <w:shd w:val="clear" w:color="auto" w:fill="FFFFFF"/>
        </w:rPr>
        <w:t xml:space="preserve"> QPSK </w:t>
      </w:r>
      <w:r w:rsidRPr="00B5770B">
        <w:rPr>
          <w:rFonts w:ascii="Segoe UI" w:hAnsi="Segoe UI" w:cs="Segoe UI"/>
          <w:shd w:val="clear" w:color="auto" w:fill="FFFFFF"/>
        </w:rPr>
        <w:t>的实现复杂度较低，但相位变化方式较为复杂。选择哪种调制方式取决于具体的应用需求和系统设计。</w:t>
      </w:r>
    </w:p>
    <w:sectPr w:rsidR="00B5770B" w:rsidRPr="00B5770B" w:rsidSect="00A027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F2D83" w14:textId="77777777" w:rsidR="006B521D" w:rsidRDefault="006B521D" w:rsidP="00A027A6">
      <w:pPr>
        <w:rPr>
          <w:rFonts w:hint="eastAsia"/>
        </w:rPr>
      </w:pPr>
      <w:r>
        <w:separator/>
      </w:r>
    </w:p>
  </w:endnote>
  <w:endnote w:type="continuationSeparator" w:id="0">
    <w:p w14:paraId="210B08EE" w14:textId="77777777" w:rsidR="006B521D" w:rsidRDefault="006B521D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+mn-c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5387" w14:textId="77777777" w:rsidR="00F362AB" w:rsidRDefault="00F362A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C584" w14:textId="77777777" w:rsidR="00F362AB" w:rsidRDefault="00F362A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86769" w14:textId="77777777" w:rsidR="00F362AB" w:rsidRDefault="00F362A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2582C" w14:textId="77777777" w:rsidR="006B521D" w:rsidRDefault="006B521D" w:rsidP="00A027A6">
      <w:pPr>
        <w:rPr>
          <w:rFonts w:hint="eastAsia"/>
        </w:rPr>
      </w:pPr>
      <w:r>
        <w:separator/>
      </w:r>
    </w:p>
  </w:footnote>
  <w:footnote w:type="continuationSeparator" w:id="0">
    <w:p w14:paraId="5972D8E0" w14:textId="77777777" w:rsidR="006B521D" w:rsidRDefault="006B521D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5874A" w14:textId="03C80BDB" w:rsidR="00F362AB" w:rsidRDefault="00F362AB">
    <w:pPr>
      <w:pStyle w:val="ae"/>
      <w:rPr>
        <w:rFonts w:hint="eastAsia"/>
      </w:rPr>
    </w:pPr>
    <w:r>
      <w:rPr>
        <w:noProof/>
      </w:rPr>
      <w:pict w14:anchorId="75ACDD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59657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14AF3" w14:textId="1A7C3B49" w:rsidR="00F362AB" w:rsidRDefault="00F362AB">
    <w:pPr>
      <w:pStyle w:val="ae"/>
      <w:rPr>
        <w:rFonts w:hint="eastAsia"/>
      </w:rPr>
    </w:pPr>
    <w:r>
      <w:rPr>
        <w:noProof/>
      </w:rPr>
      <w:pict w14:anchorId="200C7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59658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981A" w14:textId="40A09D0C" w:rsidR="00F362AB" w:rsidRDefault="00F362AB">
    <w:pPr>
      <w:pStyle w:val="ae"/>
      <w:rPr>
        <w:rFonts w:hint="eastAsia"/>
      </w:rPr>
    </w:pPr>
    <w:r>
      <w:rPr>
        <w:noProof/>
      </w:rPr>
      <w:pict w14:anchorId="78DC90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59656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934"/>
    <w:multiLevelType w:val="multilevel"/>
    <w:tmpl w:val="899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26295A"/>
    <w:multiLevelType w:val="multilevel"/>
    <w:tmpl w:val="899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1E5AA0"/>
    <w:multiLevelType w:val="hybridMultilevel"/>
    <w:tmpl w:val="E01C25B6"/>
    <w:lvl w:ilvl="0" w:tplc="2E0A7EF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C6153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742A9C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90224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5273F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940D8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AEC1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C2AA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34C9B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44B"/>
    <w:multiLevelType w:val="multilevel"/>
    <w:tmpl w:val="899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046154"/>
    <w:multiLevelType w:val="hybridMultilevel"/>
    <w:tmpl w:val="B986C7E8"/>
    <w:lvl w:ilvl="0" w:tplc="A18CDF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9AFD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928CDE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CC63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101D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768A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200C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F6CE0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AAB65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61D4"/>
    <w:multiLevelType w:val="multilevel"/>
    <w:tmpl w:val="899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B57875"/>
    <w:multiLevelType w:val="multilevel"/>
    <w:tmpl w:val="B24E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0574D4"/>
    <w:multiLevelType w:val="multilevel"/>
    <w:tmpl w:val="899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26626">
    <w:abstractNumId w:val="4"/>
  </w:num>
  <w:num w:numId="2" w16cid:durableId="69818620">
    <w:abstractNumId w:val="2"/>
  </w:num>
  <w:num w:numId="3" w16cid:durableId="1569727218">
    <w:abstractNumId w:val="3"/>
  </w:num>
  <w:num w:numId="4" w16cid:durableId="1432583073">
    <w:abstractNumId w:val="1"/>
  </w:num>
  <w:num w:numId="5" w16cid:durableId="580524929">
    <w:abstractNumId w:val="5"/>
  </w:num>
  <w:num w:numId="6" w16cid:durableId="361057660">
    <w:abstractNumId w:val="7"/>
  </w:num>
  <w:num w:numId="7" w16cid:durableId="524367818">
    <w:abstractNumId w:val="6"/>
  </w:num>
  <w:num w:numId="8" w16cid:durableId="198469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21BED"/>
    <w:rsid w:val="0009220F"/>
    <w:rsid w:val="002D3050"/>
    <w:rsid w:val="002E0DA5"/>
    <w:rsid w:val="003061AD"/>
    <w:rsid w:val="00390F42"/>
    <w:rsid w:val="003D35BE"/>
    <w:rsid w:val="00453B12"/>
    <w:rsid w:val="004E4827"/>
    <w:rsid w:val="00501C12"/>
    <w:rsid w:val="005D67A9"/>
    <w:rsid w:val="005F3A57"/>
    <w:rsid w:val="006802A1"/>
    <w:rsid w:val="006B521D"/>
    <w:rsid w:val="006E67DA"/>
    <w:rsid w:val="00747F22"/>
    <w:rsid w:val="00786FED"/>
    <w:rsid w:val="00810328"/>
    <w:rsid w:val="009241AD"/>
    <w:rsid w:val="009B6BE3"/>
    <w:rsid w:val="00A027A6"/>
    <w:rsid w:val="00A471C2"/>
    <w:rsid w:val="00A50513"/>
    <w:rsid w:val="00B253BD"/>
    <w:rsid w:val="00B55ECB"/>
    <w:rsid w:val="00B5770B"/>
    <w:rsid w:val="00D57CA4"/>
    <w:rsid w:val="00D86B48"/>
    <w:rsid w:val="00F025BE"/>
    <w:rsid w:val="00F33BDC"/>
    <w:rsid w:val="00F3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table" w:styleId="af2">
    <w:name w:val="Table Grid"/>
    <w:basedOn w:val="a1"/>
    <w:uiPriority w:val="39"/>
    <w:rsid w:val="004E4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B5770B"/>
    <w:rPr>
      <w:rFonts w:asciiTheme="majorHAnsi" w:eastAsia="黑体" w:hAnsiTheme="majorHAnsi" w:cstheme="majorBidi"/>
      <w:sz w:val="20"/>
      <w:szCs w:val="20"/>
    </w:rPr>
  </w:style>
  <w:style w:type="character" w:customStyle="1" w:styleId="mord">
    <w:name w:val="mord"/>
    <w:basedOn w:val="a0"/>
    <w:rsid w:val="00B5770B"/>
  </w:style>
  <w:style w:type="character" w:styleId="af4">
    <w:name w:val="Strong"/>
    <w:basedOn w:val="a0"/>
    <w:uiPriority w:val="22"/>
    <w:qFormat/>
    <w:rsid w:val="00B577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4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12</cp:revision>
  <dcterms:created xsi:type="dcterms:W3CDTF">2025-09-18T01:49:00Z</dcterms:created>
  <dcterms:modified xsi:type="dcterms:W3CDTF">2025-11-11T12:02:00Z</dcterms:modified>
</cp:coreProperties>
</file>