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12294D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12294D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12294D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12294D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4AA58D04" w:rsidR="00A027A6" w:rsidRPr="0012294D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12294D">
        <w:rPr>
          <w:rFonts w:ascii="Tahoma" w:eastAsia="微软雅黑" w:hAnsi="Tahoma" w:cs="Times New Roman" w:hint="eastAsia"/>
          <w:kern w:val="0"/>
          <w:sz w:val="52"/>
          <w:szCs w:val="52"/>
        </w:rPr>
        <w:t>项目报告</w:t>
      </w:r>
      <w:r w:rsidR="00DC273C" w:rsidRPr="0012294D">
        <w:rPr>
          <w:rFonts w:ascii="Tahoma" w:eastAsia="微软雅黑" w:hAnsi="Tahoma" w:cs="Times New Roman" w:hint="eastAsia"/>
          <w:kern w:val="0"/>
          <w:sz w:val="52"/>
          <w:szCs w:val="52"/>
        </w:rPr>
        <w:t>6</w:t>
      </w:r>
      <w:r w:rsidRPr="0012294D">
        <w:rPr>
          <w:rFonts w:ascii="Tahoma" w:eastAsia="微软雅黑" w:hAnsi="Tahoma" w:cs="Times New Roman" w:hint="eastAsia"/>
          <w:kern w:val="0"/>
          <w:sz w:val="52"/>
          <w:szCs w:val="52"/>
        </w:rPr>
        <w:t xml:space="preserve">  </w:t>
      </w:r>
      <w:r w:rsidR="00F26BB3" w:rsidRPr="0012294D">
        <w:rPr>
          <w:rFonts w:ascii="Tahoma" w:eastAsia="微软雅黑" w:hAnsi="Tahoma" w:cs="Times New Roman" w:hint="eastAsia"/>
          <w:kern w:val="0"/>
          <w:sz w:val="52"/>
          <w:szCs w:val="52"/>
        </w:rPr>
        <w:t>PCM</w:t>
      </w:r>
      <w:r w:rsidRPr="0012294D">
        <w:rPr>
          <w:rFonts w:ascii="Tahoma" w:eastAsia="微软雅黑" w:hAnsi="Tahoma" w:cs="Times New Roman" w:hint="eastAsia"/>
          <w:kern w:val="0"/>
          <w:sz w:val="52"/>
          <w:szCs w:val="52"/>
        </w:rPr>
        <w:t>系统</w:t>
      </w:r>
      <w:r w:rsidRPr="0012294D">
        <w:rPr>
          <w:rFonts w:ascii="Tahoma" w:eastAsia="微软雅黑" w:hAnsi="Tahoma" w:cs="Times New Roman" w:hint="eastAsia"/>
          <w:kern w:val="0"/>
          <w:sz w:val="52"/>
          <w:szCs w:val="52"/>
        </w:rPr>
        <w:br/>
      </w:r>
    </w:p>
    <w:p w14:paraId="071E909D" w14:textId="5E7948A3" w:rsidR="00A027A6" w:rsidRPr="0012294D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kern w:val="0"/>
          <w:sz w:val="52"/>
          <w:szCs w:val="52"/>
        </w:rPr>
      </w:pPr>
      <w:r w:rsidRPr="0012294D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12294D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kern w:val="0"/>
          <w:sz w:val="72"/>
          <w:szCs w:val="72"/>
        </w:rPr>
      </w:pPr>
    </w:p>
    <w:p w14:paraId="6FD86DE3" w14:textId="77777777" w:rsidR="00A027A6" w:rsidRPr="0012294D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12294D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12294D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3D70E788" w14:textId="77777777" w:rsidR="0012294D" w:rsidRPr="0012294D" w:rsidRDefault="0012294D" w:rsidP="0012294D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2F6F219A" w14:textId="77777777" w:rsidR="0012294D" w:rsidRPr="0012294D" w:rsidRDefault="0012294D" w:rsidP="0012294D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5568D893" w14:textId="77777777" w:rsidR="0012294D" w:rsidRPr="0012294D" w:rsidRDefault="0012294D" w:rsidP="0012294D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3249721E" w14:textId="77777777" w:rsidR="0012294D" w:rsidRPr="0012294D" w:rsidRDefault="0012294D" w:rsidP="0012294D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12294D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12294D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12294D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12294D" w:rsidRDefault="00A027A6" w:rsidP="00324A8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lastRenderedPageBreak/>
        <w:t>1.学习目的</w:t>
      </w:r>
    </w:p>
    <w:p w14:paraId="4C7077BC" w14:textId="441C9F3B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bookmarkStart w:id="0" w:name="OLE_LINK1"/>
      <w:r w:rsidRPr="0012294D">
        <w:rPr>
          <w:rFonts w:cs="+mn-cs" w:hint="eastAsia"/>
          <w:color w:val="000000"/>
          <w:kern w:val="24"/>
        </w:rPr>
        <w:t>（1）构建PCM系统</w:t>
      </w:r>
    </w:p>
    <w:p w14:paraId="11AE42A4" w14:textId="3CEB4A4A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r w:rsidRPr="0012294D">
        <w:rPr>
          <w:rFonts w:cs="+mn-cs" w:hint="eastAsia"/>
          <w:color w:val="000000"/>
          <w:kern w:val="24"/>
        </w:rPr>
        <w:t>（2）构建非均匀量化PCM系统</w:t>
      </w:r>
    </w:p>
    <w:p w14:paraId="06C108A8" w14:textId="467540CF" w:rsidR="00A027A6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r w:rsidRPr="0012294D">
        <w:rPr>
          <w:rFonts w:cs="+mn-cs" w:hint="eastAsia"/>
          <w:color w:val="000000"/>
          <w:kern w:val="24"/>
        </w:rPr>
        <w:t>（3）构建PCM时分复用电话系统</w:t>
      </w:r>
    </w:p>
    <w:bookmarkEnd w:id="0"/>
    <w:p w14:paraId="3675D82B" w14:textId="77777777" w:rsidR="00A027A6" w:rsidRPr="0012294D" w:rsidRDefault="00A027A6" w:rsidP="00324A8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2.原理说明</w:t>
      </w:r>
    </w:p>
    <w:p w14:paraId="199FBA59" w14:textId="09420092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r w:rsidRPr="0012294D">
        <w:rPr>
          <w:rFonts w:cs="+mn-cs" w:hint="eastAsia"/>
          <w:color w:val="000000"/>
          <w:kern w:val="24"/>
        </w:rPr>
        <w:t>（1）PCM系统</w:t>
      </w:r>
    </w:p>
    <w:p w14:paraId="63C8FE83" w14:textId="22DB43E0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jc w:val="both"/>
        <w:textAlignment w:val="baseline"/>
        <w:rPr>
          <w:rFonts w:hint="eastAsia"/>
        </w:rPr>
      </w:pPr>
      <w:bookmarkStart w:id="1" w:name="OLE_LINK2"/>
      <w:r w:rsidRPr="0012294D">
        <w:rPr>
          <w:rFonts w:cs="+mn-cs" w:hint="eastAsia"/>
          <w:color w:val="000000"/>
          <w:kern w:val="24"/>
        </w:rPr>
        <w:t>PCM脉冲编码调制</w:t>
      </w:r>
      <w:bookmarkEnd w:id="1"/>
      <w:r w:rsidRPr="0012294D">
        <w:rPr>
          <w:rFonts w:cs="+mn-cs" w:hint="eastAsia"/>
          <w:color w:val="000000"/>
          <w:kern w:val="24"/>
        </w:rPr>
        <w:t>是一种把模拟信号转换成数字信号的技术，它的基本原理是将模拟信号的振幅（即信号的强度）采样，并将采样结果以二进制编码的形式存储。在采样过程中，模拟信号的振幅被离散化，并且每个采样点都会被转换成一个数字值，这个数字</w:t>
      </w:r>
      <w:proofErr w:type="gramStart"/>
      <w:r w:rsidRPr="0012294D">
        <w:rPr>
          <w:rFonts w:cs="+mn-cs" w:hint="eastAsia"/>
          <w:color w:val="000000"/>
          <w:kern w:val="24"/>
        </w:rPr>
        <w:t>值用于</w:t>
      </w:r>
      <w:proofErr w:type="gramEnd"/>
      <w:r w:rsidRPr="0012294D">
        <w:rPr>
          <w:rFonts w:cs="+mn-cs" w:hint="eastAsia"/>
          <w:color w:val="000000"/>
          <w:kern w:val="24"/>
        </w:rPr>
        <w:t>表示该采样点的振幅。</w:t>
      </w:r>
    </w:p>
    <w:p w14:paraId="06CF0725" w14:textId="7604081C" w:rsidR="00494BC4" w:rsidRPr="0012294D" w:rsidRDefault="007C3E10" w:rsidP="00494BC4">
      <w:pPr>
        <w:pStyle w:val="af2"/>
        <w:spacing w:before="0" w:beforeAutospacing="0" w:after="0" w:afterAutospacing="0" w:line="360" w:lineRule="auto"/>
        <w:ind w:firstLineChars="200" w:firstLine="480"/>
        <w:jc w:val="both"/>
        <w:textAlignment w:val="baseline"/>
        <w:rPr>
          <w:rFonts w:hint="eastAsia"/>
        </w:rPr>
      </w:pPr>
      <w:r w:rsidRPr="0012294D">
        <w:rPr>
          <w:rFonts w:cs="+mn-cs" w:hint="eastAsia"/>
          <w:color w:val="000000"/>
          <w:kern w:val="24"/>
        </w:rPr>
        <w:t>抽样（Sampling）就是对模拟信号进行周期性扫描，把时间上连续的信号变成时间上离散的信号。该模拟信号经过抽样后还应当包含原信号中所有信息，也就是说能无失真的恢复原模拟信号。它的抽样速率的下限是由抽样定理确定的。</w:t>
      </w:r>
      <w:r w:rsidR="00494BC4" w:rsidRPr="0012294D">
        <w:rPr>
          <w:rFonts w:cs="+mn-cs" w:hint="eastAsia"/>
          <w:color w:val="000000"/>
          <w:kern w:val="24"/>
        </w:rPr>
        <w:t>它决定了采样频率，即每秒采样多少次。采样率越高，采样频率就越高，采样结果也就越准确。</w:t>
      </w:r>
    </w:p>
    <w:p w14:paraId="4744CC8A" w14:textId="50C79B2D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jc w:val="both"/>
        <w:textAlignment w:val="baseline"/>
        <w:rPr>
          <w:rFonts w:cs="+mn-cs" w:hint="eastAsia"/>
          <w:color w:val="000000"/>
          <w:kern w:val="24"/>
        </w:rPr>
      </w:pPr>
      <w:r w:rsidRPr="0012294D">
        <w:rPr>
          <w:rFonts w:cs="+mn-cs" w:hint="eastAsia"/>
          <w:color w:val="000000"/>
          <w:kern w:val="24"/>
        </w:rPr>
        <w:t>量化（Quantization）是把模拟信号的振幅转换成数字值的过程，在这个过程中，模拟信号的振幅被分成若干个等级，每个等级都有一个对应的数字值，这个数字</w:t>
      </w:r>
      <w:proofErr w:type="gramStart"/>
      <w:r w:rsidRPr="0012294D">
        <w:rPr>
          <w:rFonts w:cs="+mn-cs" w:hint="eastAsia"/>
          <w:color w:val="000000"/>
          <w:kern w:val="24"/>
        </w:rPr>
        <w:t>值用于</w:t>
      </w:r>
      <w:proofErr w:type="gramEnd"/>
      <w:r w:rsidRPr="0012294D">
        <w:rPr>
          <w:rFonts w:cs="+mn-cs" w:hint="eastAsia"/>
          <w:color w:val="000000"/>
          <w:kern w:val="24"/>
        </w:rPr>
        <w:t>表示该等级的振幅。</w:t>
      </w:r>
    </w:p>
    <w:p w14:paraId="5AEC78A2" w14:textId="5279631A" w:rsidR="007C3E10" w:rsidRPr="0012294D" w:rsidRDefault="007C3E10" w:rsidP="00494BC4">
      <w:pPr>
        <w:pStyle w:val="af2"/>
        <w:spacing w:before="0" w:beforeAutospacing="0" w:after="0" w:afterAutospacing="0" w:line="360" w:lineRule="auto"/>
        <w:ind w:firstLineChars="200" w:firstLine="480"/>
        <w:jc w:val="both"/>
        <w:textAlignment w:val="baseline"/>
        <w:rPr>
          <w:rFonts w:hint="eastAsia"/>
        </w:rPr>
      </w:pPr>
      <w:r w:rsidRPr="0012294D">
        <w:rPr>
          <w:rFonts w:hint="eastAsia"/>
        </w:rPr>
        <w:t>编码</w:t>
      </w:r>
      <w:r w:rsidRPr="0012294D">
        <w:rPr>
          <w:rFonts w:cs="+mn-cs" w:hint="eastAsia"/>
          <w:color w:val="000000"/>
          <w:kern w:val="24"/>
        </w:rPr>
        <w:t>（Coding）</w:t>
      </w:r>
      <w:r w:rsidRPr="0012294D">
        <w:rPr>
          <w:rFonts w:hint="eastAsia"/>
        </w:rPr>
        <w:t>就是用一组二进制码组来表示每一个有固定电平的量化值。</w:t>
      </w:r>
    </w:p>
    <w:p w14:paraId="1FBCA8EC" w14:textId="377965D7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r w:rsidRPr="0012294D">
        <w:rPr>
          <w:rFonts w:cs="+mn-cs" w:hint="eastAsia"/>
          <w:color w:val="000000"/>
          <w:kern w:val="24"/>
        </w:rPr>
        <w:t>（2）非均匀量化PCM系统</w:t>
      </w:r>
    </w:p>
    <w:p w14:paraId="61F3B12F" w14:textId="13A19EF5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jc w:val="both"/>
        <w:textAlignment w:val="baseline"/>
        <w:rPr>
          <w:rFonts w:hint="eastAsia"/>
        </w:rPr>
      </w:pPr>
      <w:r w:rsidRPr="0012294D">
        <w:rPr>
          <w:rFonts w:cs="+mn-cs" w:hint="eastAsia"/>
          <w:color w:val="000000"/>
          <w:kern w:val="24"/>
        </w:rPr>
        <w:t>非均匀量化PCM原理</w:t>
      </w:r>
      <w:r w:rsidRPr="0012294D">
        <w:rPr>
          <w:rFonts w:hint="eastAsia"/>
        </w:rPr>
        <w:t>是</w:t>
      </w:r>
      <w:r w:rsidRPr="0012294D">
        <w:rPr>
          <w:rFonts w:cs="+mn-cs" w:hint="eastAsia"/>
          <w:color w:val="000000"/>
          <w:kern w:val="24"/>
        </w:rPr>
        <w:t>语音信号具有取小幅度值概率大、取大幅度值概率小的特点。采用均匀量化势必会产生很大的量化噪声，所以必须采用非均匀量化。非均匀量化是一种在整个输入信号的幅度变化范围内量化间隔</w:t>
      </w:r>
      <w:r w:rsidRPr="0012294D">
        <w:rPr>
          <w:rFonts w:ascii="Cambria Math" w:hAnsi="Cambria Math" w:cs="Cambria Math"/>
          <w:color w:val="000000"/>
          <w:kern w:val="24"/>
        </w:rPr>
        <w:t>∆</w:t>
      </w:r>
      <w:r w:rsidRPr="0012294D">
        <w:rPr>
          <w:rFonts w:hint="eastAsia"/>
          <w:color w:val="000000"/>
          <w:kern w:val="24"/>
        </w:rPr>
        <w:t>不都相等或都不相等的量化，其根本目的是根据输入信号的概率密度函数来分布量化电平，以改善量化性能。</w:t>
      </w:r>
      <w:r w:rsidRPr="0012294D">
        <w:rPr>
          <w:rFonts w:cs="+mn-cs" w:hint="eastAsia"/>
          <w:color w:val="000000"/>
          <w:kern w:val="24"/>
        </w:rPr>
        <w:t>针对语音信号实现非均匀量化的基本思路是：发送端在进行均匀量化前，先对输入信号进行压缩。接收端进行扩张。</w:t>
      </w:r>
    </w:p>
    <w:p w14:paraId="23A92F3E" w14:textId="35679609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cs="+mn-cs" w:hint="eastAsia"/>
          <w:color w:val="000000"/>
          <w:kern w:val="24"/>
        </w:rPr>
      </w:pPr>
      <w:r w:rsidRPr="0012294D">
        <w:rPr>
          <w:rFonts w:cs="+mn-cs" w:hint="eastAsia"/>
          <w:color w:val="000000"/>
          <w:kern w:val="24"/>
        </w:rPr>
        <w:lastRenderedPageBreak/>
        <w:t>（3）PCM时分复用电话系统</w:t>
      </w:r>
    </w:p>
    <w:p w14:paraId="4B46266F" w14:textId="1E9D8AE1" w:rsidR="00494BC4" w:rsidRPr="0012294D" w:rsidRDefault="00494BC4" w:rsidP="00494BC4">
      <w:pPr>
        <w:pStyle w:val="af2"/>
        <w:spacing w:before="0" w:beforeAutospacing="0" w:after="0" w:afterAutospacing="0" w:line="360" w:lineRule="auto"/>
        <w:ind w:firstLineChars="200" w:firstLine="480"/>
        <w:textAlignment w:val="baseline"/>
        <w:rPr>
          <w:rFonts w:hint="eastAsia"/>
        </w:rPr>
      </w:pPr>
      <w:r w:rsidRPr="0012294D">
        <w:rPr>
          <w:rFonts w:cs="Times New Roman" w:hint="eastAsia"/>
        </w:rPr>
        <w:t>我国PCM数字电话基群系统组成原理图如图1所示。</w:t>
      </w:r>
    </w:p>
    <w:p w14:paraId="61F2B9DE" w14:textId="1C08A25C" w:rsidR="00A027A6" w:rsidRPr="0012294D" w:rsidRDefault="00494BC4" w:rsidP="00494BC4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noProof/>
        </w:rPr>
        <w:drawing>
          <wp:inline distT="0" distB="0" distL="0" distR="0" wp14:anchorId="12496955" wp14:editId="0838C44F">
            <wp:extent cx="4452938" cy="2319338"/>
            <wp:effectExtent l="0" t="0" r="5080" b="5080"/>
            <wp:docPr id="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02" cy="232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E2793E5" w14:textId="7E06ABDD" w:rsidR="00494BC4" w:rsidRPr="0012294D" w:rsidRDefault="00494BC4" w:rsidP="00494BC4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图1  我国PCM数字电话基群系统组成原理图</w:t>
      </w:r>
    </w:p>
    <w:p w14:paraId="37D16818" w14:textId="77777777" w:rsidR="00A027A6" w:rsidRPr="0012294D" w:rsidRDefault="00A027A6" w:rsidP="00324A8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3.项目内容</w:t>
      </w:r>
    </w:p>
    <w:p w14:paraId="77933084" w14:textId="7EF11657" w:rsidR="00A027A6" w:rsidRPr="0012294D" w:rsidRDefault="00494BC4" w:rsidP="00324A81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什么是PCM脉冲编码调制？</w:t>
      </w:r>
    </w:p>
    <w:p w14:paraId="20AEBC1A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PCM概念：</w:t>
      </w:r>
    </w:p>
    <w:p w14:paraId="6A72EB5D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脉冲编码调制（PCM， pulse code modulation）是将模拟信号变换成二进制信号的最基本和最常用的方法，主要包括抽样、量化和编码3个过程。</w:t>
      </w:r>
    </w:p>
    <w:p w14:paraId="6A390FF8" w14:textId="77777777" w:rsidR="0012294D" w:rsidRPr="0012294D" w:rsidRDefault="0012294D" w:rsidP="0012294D">
      <w:pPr>
        <w:adjustRightInd w:val="0"/>
        <w:snapToGrid w:val="0"/>
        <w:spacing w:line="360" w:lineRule="auto"/>
        <w:ind w:firstLineChars="200" w:firstLine="420"/>
        <w:rPr>
          <w:rFonts w:cs="Times New Roman" w:hint="eastAsia"/>
        </w:rPr>
      </w:pPr>
      <w:r w:rsidRPr="0012294D">
        <w:rPr>
          <w:rFonts w:hint="eastAsia"/>
          <w:noProof/>
        </w:rPr>
        <w:drawing>
          <wp:inline distT="0" distB="0" distL="0" distR="0" wp14:anchorId="78EA6EF8" wp14:editId="55F9836A">
            <wp:extent cx="3943350" cy="34226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94D">
        <w:rPr>
          <w:rFonts w:cs="Times New Roman"/>
        </w:rPr>
        <w:t>脉冲编码调制：将经量化后的脉冲信号变为二进制码组的过程，建立量化电平与二进制码组的一一对应关系。</w:t>
      </w:r>
    </w:p>
    <w:p w14:paraId="2A268027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lastRenderedPageBreak/>
        <w:t>PCM编码方法的选择原则</w:t>
      </w:r>
    </w:p>
    <w:p w14:paraId="220F1097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       简单、易于理解和实现</w:t>
      </w:r>
    </w:p>
    <w:p w14:paraId="36FC4214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       具有较强的抗干扰能力</w:t>
      </w:r>
    </w:p>
    <w:p w14:paraId="067FCF36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常用的PCM编码方法</w:t>
      </w:r>
    </w:p>
    <w:p w14:paraId="703D0B34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       自然二进制码：简单、易于理解和实现</w:t>
      </w:r>
    </w:p>
    <w:p w14:paraId="70E3B9C2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       格雷码：具有较强的抗干扰能力</w:t>
      </w:r>
    </w:p>
    <w:p w14:paraId="6B5A28A8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       折叠码： 适合于小信号取值概率大的语音信号抗干扰</w:t>
      </w:r>
    </w:p>
    <w:p w14:paraId="6C72046B" w14:textId="307F28F1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hint="eastAsia"/>
          <w:noProof/>
        </w:rPr>
        <w:drawing>
          <wp:inline distT="0" distB="0" distL="0" distR="0" wp14:anchorId="79C02354" wp14:editId="27B69E11">
            <wp:extent cx="5274310" cy="41236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94D">
        <w:rPr>
          <w:rFonts w:ascii="微软雅黑" w:eastAsia="微软雅黑" w:hAnsi="微软雅黑" w:cs="宋体" w:hint="eastAsia"/>
          <w:color w:val="4F4F4F"/>
          <w:kern w:val="0"/>
          <w:sz w:val="30"/>
          <w:szCs w:val="30"/>
        </w:rPr>
        <w:t xml:space="preserve"> </w:t>
      </w: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A、μ律的</w:t>
      </w:r>
      <w:hyperlink r:id="rId11" w:tgtFrame="_blank" w:history="1">
        <w:r w:rsidRPr="0012294D">
          <w:rPr>
            <w:rStyle w:val="af3"/>
            <w:rFonts w:ascii="宋体" w:eastAsia="宋体" w:hAnsi="宋体" w:cs="Times New Roman" w:hint="eastAsia"/>
            <w:kern w:val="0"/>
            <w:sz w:val="24"/>
            <w:szCs w:val="24"/>
          </w:rPr>
          <w:t>PCM编码</w:t>
        </w:r>
      </w:hyperlink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：</w:t>
      </w:r>
    </w:p>
    <w:p w14:paraId="6D206D56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bookmarkStart w:id="2" w:name="t3"/>
      <w:bookmarkEnd w:id="2"/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A律对数压缩特性的十三折线法近似：</w:t>
      </w:r>
    </w:p>
    <w:p w14:paraId="100F6ED0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A律PCM编码规则：采用8位编码 M1M2M3M4M5M6M7M8</w:t>
      </w:r>
    </w:p>
    <w:p w14:paraId="3B1ACAB3" w14:textId="6CF896C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5772CC6" wp14:editId="5819B318">
            <wp:extent cx="4846320" cy="1813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0428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最小量化间距：</w:t>
      </w:r>
    </w:p>
    <w:p w14:paraId="3FAF1ED0" w14:textId="685E6603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drawing>
          <wp:inline distT="0" distB="0" distL="0" distR="0" wp14:anchorId="17FD5351" wp14:editId="151F2F18">
            <wp:extent cx="4800600" cy="9220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C7AB" w14:textId="61B81218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A律正输入</w:t>
      </w:r>
      <w:r w:rsidRPr="0012294D">
        <w:rPr>
          <w:rFonts w:hint="eastAsia"/>
          <w:noProof/>
        </w:rPr>
        <w:drawing>
          <wp:inline distT="0" distB="0" distL="0" distR="0" wp14:anchorId="51EF58C8" wp14:editId="490B5FFD">
            <wp:extent cx="5274310" cy="44278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94D">
        <w:rPr>
          <w:rFonts w:ascii="宋体" w:eastAsia="宋体" w:hAnsi="宋体" w:cs="Times New Roman"/>
          <w:kern w:val="0"/>
          <w:sz w:val="24"/>
          <w:szCs w:val="24"/>
        </w:rPr>
        <w:t>μ律PCM编码表μ=255：</w:t>
      </w:r>
      <w:r w:rsidRPr="0012294D">
        <w:rPr>
          <w:rFonts w:hint="eastAsia"/>
          <w:noProof/>
        </w:rPr>
        <w:lastRenderedPageBreak/>
        <w:drawing>
          <wp:inline distT="0" distB="0" distL="0" distR="0" wp14:anchorId="3CA91895" wp14:editId="76A55612">
            <wp:extent cx="5274310" cy="50012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94D">
        <w:rPr>
          <w:rFonts w:ascii="微软雅黑" w:eastAsia="微软雅黑" w:hAnsi="微软雅黑" w:cs="宋体" w:hint="eastAsia"/>
          <w:color w:val="4F4F4F"/>
          <w:kern w:val="0"/>
          <w:sz w:val="27"/>
          <w:szCs w:val="27"/>
        </w:rPr>
        <w:t xml:space="preserve"> </w:t>
      </w: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A、μ率的PCM编码方法：</w:t>
      </w:r>
    </w:p>
    <w:p w14:paraId="3BA8AA23" w14:textId="7A90DF9D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(1) 根据信号极性确定极性码</w:t>
      </w:r>
    </w:p>
    <w:p w14:paraId="5093D157" w14:textId="1DB76CFB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(2) 根据信号的取值确定信号值所对应的最小单位数</w:t>
      </w:r>
    </w:p>
    <w:p w14:paraId="51D2D22B" w14:textId="20DC984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(3) 根据信号的取值范围确定段落码</w:t>
      </w:r>
    </w:p>
    <w:p w14:paraId="1FD5941D" w14:textId="49CA8D05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(4) 根据段落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起始值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与信号的差值、量化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阶距确定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段内码</w:t>
      </w:r>
    </w:p>
    <w:p w14:paraId="5F9FE3DE" w14:textId="10FCB69F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121F6748" wp14:editId="5CE32484">
            <wp:extent cx="4610100" cy="3063240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927E" w14:textId="2DD45316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drawing>
          <wp:inline distT="0" distB="0" distL="0" distR="0" wp14:anchorId="59CA0088" wp14:editId="21A0B88A">
            <wp:extent cx="4739640" cy="2598420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B341" w14:textId="17A85D0F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        </w:t>
      </w: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drawing>
          <wp:inline distT="0" distB="0" distL="0" distR="0" wp14:anchorId="35835745" wp14:editId="19E59596">
            <wp:extent cx="3870960" cy="18135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A965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bookmarkStart w:id="3" w:name="t7"/>
      <w:bookmarkEnd w:id="3"/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A 率的PCM译码方法：</w:t>
      </w:r>
    </w:p>
    <w:p w14:paraId="24DD46EF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接收到A率的PCM码组：</w:t>
      </w:r>
    </w:p>
    <w:p w14:paraId="57F6FDFD" w14:textId="0A1EFDE9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AB7C132" wp14:editId="0AFC3F8F">
            <wp:extent cx="3817620" cy="2971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B178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(1) 根据极性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码确定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输出信号的性码</w:t>
      </w:r>
    </w:p>
    <w:p w14:paraId="32F72B47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(2) 根据段落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码确定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所在段落的起始电平值</w:t>
      </w:r>
    </w:p>
    <w:p w14:paraId="4F43FEBC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(3) 根据段内码和量化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阶距确定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所需段内量化值</w:t>
      </w:r>
    </w:p>
    <w:p w14:paraId="7E90581F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(4) 根据所在段落的起始电平值、段内量化值、量化阶距、附加的1/2量化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阶距值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(将量化误差控制在小于等于1/2量化</w:t>
      </w:r>
      <w:proofErr w:type="gramStart"/>
      <w:r w:rsidRPr="0012294D">
        <w:rPr>
          <w:rFonts w:ascii="宋体" w:eastAsia="宋体" w:hAnsi="宋体" w:cs="Times New Roman"/>
          <w:kern w:val="0"/>
          <w:sz w:val="24"/>
          <w:szCs w:val="24"/>
        </w:rPr>
        <w:t>阶距范围</w:t>
      </w:r>
      <w:proofErr w:type="gramEnd"/>
      <w:r w:rsidRPr="0012294D">
        <w:rPr>
          <w:rFonts w:ascii="宋体" w:eastAsia="宋体" w:hAnsi="宋体" w:cs="Times New Roman"/>
          <w:kern w:val="0"/>
          <w:sz w:val="24"/>
          <w:szCs w:val="24"/>
        </w:rPr>
        <w:t>内)，计算输出电压值</w:t>
      </w:r>
    </w:p>
    <w:p w14:paraId="029197B3" w14:textId="77777777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kern w:val="0"/>
          <w:sz w:val="24"/>
          <w:szCs w:val="24"/>
        </w:rPr>
        <w:t>(5) 输出包含极性的实际的输出电压值</w:t>
      </w:r>
    </w:p>
    <w:p w14:paraId="60756AD2" w14:textId="14A3C853" w:rsidR="0012294D" w:rsidRPr="0012294D" w:rsidRDefault="0012294D" w:rsidP="0012294D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/>
          <w:noProof/>
          <w:kern w:val="0"/>
          <w:sz w:val="24"/>
          <w:szCs w:val="24"/>
        </w:rPr>
        <w:drawing>
          <wp:inline distT="0" distB="0" distL="0" distR="0" wp14:anchorId="467B4772" wp14:editId="3772A47C">
            <wp:extent cx="4579620" cy="31470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C1019" w14:textId="7A239BA3" w:rsidR="00494BC4" w:rsidRPr="0012294D" w:rsidRDefault="00A027A6" w:rsidP="00020AAA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4.项目报告</w:t>
      </w:r>
    </w:p>
    <w:p w14:paraId="75FD89F0" w14:textId="4749D6BB" w:rsidR="0012294D" w:rsidRPr="0012294D" w:rsidRDefault="0012294D" w:rsidP="00020AAA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12294D">
        <w:rPr>
          <w:rFonts w:ascii="宋体" w:eastAsia="宋体" w:hAnsi="宋体" w:cs="Times New Roman" w:hint="eastAsia"/>
          <w:kern w:val="0"/>
          <w:sz w:val="24"/>
          <w:szCs w:val="24"/>
        </w:rPr>
        <w:t>本项目旨在构建PCM系统、非均匀量化PCM系统以及PCM时分复用电话系统。PCM系统通过采样、量化和编码将模拟信号转换为数字信号，采样率越高，信号还原越准确。非均匀量化PCM针对语音信号特点，采用压缩和扩张技术改善量化性能。PCM时分复用电话系统则通过时分复用技术实现多路信号共享同一信道，提高通信效率。项目加深了对PCM技术及其在通信系统中应用的理解。</w:t>
      </w:r>
    </w:p>
    <w:sectPr w:rsidR="0012294D" w:rsidRPr="0012294D" w:rsidSect="00A027A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9002D" w14:textId="77777777" w:rsidR="00647806" w:rsidRDefault="00647806" w:rsidP="00A027A6">
      <w:pPr>
        <w:rPr>
          <w:rFonts w:hint="eastAsia"/>
        </w:rPr>
      </w:pPr>
      <w:r>
        <w:separator/>
      </w:r>
    </w:p>
  </w:endnote>
  <w:endnote w:type="continuationSeparator" w:id="0">
    <w:p w14:paraId="4C2B9C9B" w14:textId="77777777" w:rsidR="00647806" w:rsidRDefault="00647806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B3E9A" w14:textId="77777777" w:rsidR="00713CA1" w:rsidRDefault="00713CA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FCC93" w14:textId="77777777" w:rsidR="00713CA1" w:rsidRDefault="00713CA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E3468" w14:textId="77777777" w:rsidR="00713CA1" w:rsidRDefault="00713CA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589D8" w14:textId="77777777" w:rsidR="00647806" w:rsidRDefault="00647806" w:rsidP="00A027A6">
      <w:pPr>
        <w:rPr>
          <w:rFonts w:hint="eastAsia"/>
        </w:rPr>
      </w:pPr>
      <w:r>
        <w:separator/>
      </w:r>
    </w:p>
  </w:footnote>
  <w:footnote w:type="continuationSeparator" w:id="0">
    <w:p w14:paraId="45FFD7F3" w14:textId="77777777" w:rsidR="00647806" w:rsidRDefault="00647806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37B7D" w14:textId="792735A0" w:rsidR="00713CA1" w:rsidRDefault="00713CA1">
    <w:pPr>
      <w:pStyle w:val="ae"/>
      <w:rPr>
        <w:rFonts w:hint="eastAsia"/>
      </w:rPr>
    </w:pPr>
    <w:r>
      <w:rPr>
        <w:noProof/>
      </w:rPr>
      <w:pict w14:anchorId="31B148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85469" o:spid="_x0000_s1026" type="#_x0000_t136" style="position:absolute;left:0;text-align:left;margin-left:0;margin-top:0;width:512.3pt;height:73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请勿拷贝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B224D" w14:textId="593E3D33" w:rsidR="00713CA1" w:rsidRDefault="00713CA1">
    <w:pPr>
      <w:pStyle w:val="ae"/>
      <w:rPr>
        <w:rFonts w:hint="eastAsia"/>
      </w:rPr>
    </w:pPr>
    <w:r>
      <w:rPr>
        <w:noProof/>
      </w:rPr>
      <w:pict w14:anchorId="29C081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85470" o:spid="_x0000_s1027" type="#_x0000_t136" style="position:absolute;left:0;text-align:left;margin-left:0;margin-top:0;width:512.3pt;height:73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请勿拷贝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A7404" w14:textId="13B55EBC" w:rsidR="00713CA1" w:rsidRDefault="00713CA1">
    <w:pPr>
      <w:pStyle w:val="ae"/>
      <w:rPr>
        <w:rFonts w:hint="eastAsia"/>
      </w:rPr>
    </w:pPr>
    <w:r>
      <w:rPr>
        <w:noProof/>
      </w:rPr>
      <w:pict w14:anchorId="796787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85468" o:spid="_x0000_s1025" type="#_x0000_t136" style="position:absolute;left:0;text-align:left;margin-left:0;margin-top:0;width:512.3pt;height:73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请勿拷贝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20AAA"/>
    <w:rsid w:val="0009220F"/>
    <w:rsid w:val="0012294D"/>
    <w:rsid w:val="002B4D35"/>
    <w:rsid w:val="002E0DA5"/>
    <w:rsid w:val="003061AD"/>
    <w:rsid w:val="00324A81"/>
    <w:rsid w:val="00440FC9"/>
    <w:rsid w:val="0049310E"/>
    <w:rsid w:val="00494BC4"/>
    <w:rsid w:val="005F3A57"/>
    <w:rsid w:val="00647806"/>
    <w:rsid w:val="00713CA1"/>
    <w:rsid w:val="00786FED"/>
    <w:rsid w:val="007C3E10"/>
    <w:rsid w:val="0081345C"/>
    <w:rsid w:val="00835399"/>
    <w:rsid w:val="00863071"/>
    <w:rsid w:val="009241AD"/>
    <w:rsid w:val="00937ECC"/>
    <w:rsid w:val="009B6BE3"/>
    <w:rsid w:val="00A027A6"/>
    <w:rsid w:val="00AD01BA"/>
    <w:rsid w:val="00AD61F9"/>
    <w:rsid w:val="00B55ECB"/>
    <w:rsid w:val="00C97503"/>
    <w:rsid w:val="00CB5544"/>
    <w:rsid w:val="00D86B48"/>
    <w:rsid w:val="00DC273C"/>
    <w:rsid w:val="00F2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  <w:style w:type="paragraph" w:styleId="af2">
    <w:name w:val="Normal (Web)"/>
    <w:basedOn w:val="a"/>
    <w:uiPriority w:val="99"/>
    <w:unhideWhenUsed/>
    <w:rsid w:val="00494B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Hyperlink"/>
    <w:basedOn w:val="a0"/>
    <w:uiPriority w:val="99"/>
    <w:unhideWhenUsed/>
    <w:rsid w:val="0012294D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22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so.csdn.net/so/search?q=PCM%E7%BC%96%E7%A0%81&amp;spm=1001.2101.3001.7020" TargetMode="External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9</cp:revision>
  <dcterms:created xsi:type="dcterms:W3CDTF">2025-09-18T01:49:00Z</dcterms:created>
  <dcterms:modified xsi:type="dcterms:W3CDTF">2025-11-03T11:33:00Z</dcterms:modified>
</cp:coreProperties>
</file>