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5BA1B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按键实验操作指导</w:t>
      </w:r>
    </w:p>
    <w:p w14:paraId="3FED16BB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创建工程</w:t>
      </w:r>
    </w:p>
    <w:p w14:paraId="5EF23A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创建工程，输入合适的工程名称，选择全英文路径：</w:t>
      </w:r>
    </w:p>
    <w:p w14:paraId="58D6BBCE">
      <w:r>
        <w:drawing>
          <wp:inline distT="0" distB="0" distL="114300" distR="114300">
            <wp:extent cx="5269865" cy="3534410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B28D7">
      <w:r>
        <w:drawing>
          <wp:inline distT="0" distB="0" distL="114300" distR="114300">
            <wp:extent cx="5269865" cy="4496435"/>
            <wp:effectExtent l="0" t="0" r="317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9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6BE4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选择正确的FPGA芯片型号：</w:t>
      </w:r>
    </w:p>
    <w:p w14:paraId="6390F5F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518660"/>
            <wp:effectExtent l="0" t="0" r="63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A85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完成设计</w:t>
      </w:r>
    </w:p>
    <w:p w14:paraId="679EF1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创建设计文件，本次有两个.v文件，可以一起创建。</w:t>
      </w:r>
    </w:p>
    <w:p w14:paraId="54C0CA2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118485"/>
            <wp:effectExtent l="0" t="0" r="635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BDE7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2.1底层模块key</w:t>
      </w:r>
    </w:p>
    <w:p w14:paraId="4B83314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2.1.1 完成端口定义</w:t>
      </w:r>
    </w:p>
    <w:p w14:paraId="67B2CE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打开key.v文件：</w:t>
      </w:r>
    </w:p>
    <w:p w14:paraId="45CE89EE">
      <w:r>
        <w:drawing>
          <wp:inline distT="0" distB="0" distL="114300" distR="114300">
            <wp:extent cx="5269865" cy="2326640"/>
            <wp:effectExtent l="0" t="0" r="3175" b="508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B9B65">
      <w:pPr>
        <w:pStyle w:val="5"/>
        <w:bidi w:val="0"/>
      </w:pPr>
      <w:r>
        <w:rPr>
          <w:rFonts w:hint="eastAsia"/>
          <w:lang w:val="en-US" w:eastAsia="zh-CN"/>
        </w:rPr>
        <w:t>2.1.2 定义参数</w:t>
      </w:r>
    </w:p>
    <w:p w14:paraId="350D7A77">
      <w:r>
        <w:drawing>
          <wp:inline distT="0" distB="0" distL="114300" distR="114300">
            <wp:extent cx="5274310" cy="1163320"/>
            <wp:effectExtent l="0" t="0" r="13970" b="1016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6CDE9">
      <w:pPr>
        <w:rPr>
          <w:rFonts w:hint="eastAsia"/>
          <w:lang w:val="en-US" w:eastAsia="zh-CN"/>
        </w:rPr>
      </w:pPr>
    </w:p>
    <w:p w14:paraId="6F1BAFD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2.1.3 10ms计数器</w:t>
      </w:r>
    </w:p>
    <w:p w14:paraId="5C2539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定义内部信号变量t10ms_cnt，按10ms进行计数；内部信号t10ms_done在每达到10ms时变为高电平。</w:t>
      </w:r>
    </w:p>
    <w:p w14:paraId="624D4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 [32:0] t10ms_cnt = 33</w:t>
      </w:r>
      <w:bookmarkStart w:id="0" w:name="_GoBack"/>
      <w:bookmarkEnd w:id="0"/>
      <w:r>
        <w:rPr>
          <w:rFonts w:hint="eastAsia"/>
          <w:lang w:val="en-US" w:eastAsia="zh-CN"/>
        </w:rPr>
        <w:t>'d0;</w:t>
      </w:r>
    </w:p>
    <w:p w14:paraId="6F81F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wire t10ms_done;</w:t>
      </w:r>
    </w:p>
    <w:p w14:paraId="72512698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请参考之前的呼吸灯等实验，</w:t>
      </w:r>
      <w:r>
        <w:rPr>
          <w:rFonts w:hint="eastAsia"/>
          <w:b/>
          <w:bCs/>
          <w:color w:val="FF0000"/>
          <w:highlight w:val="yellow"/>
          <w:lang w:val="en-US" w:eastAsia="zh-CN"/>
        </w:rPr>
        <w:t>自行设计完成以下功能</w:t>
      </w:r>
      <w:r>
        <w:rPr>
          <w:rFonts w:hint="eastAsia"/>
          <w:highlight w:val="yellow"/>
          <w:lang w:val="en-US" w:eastAsia="zh-CN"/>
        </w:rPr>
        <w:t>：</w:t>
      </w:r>
    </w:p>
    <w:p w14:paraId="1DFF3D84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1、使用新定义内部信号t10ms_cnt自行完成10ms计数器；</w:t>
      </w:r>
    </w:p>
    <w:p w14:paraId="5A9A572E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2、新定义内部信号t10ms_done在每达到10ms时变为高电平（t10ms_done用于按键状态机）</w:t>
      </w:r>
    </w:p>
    <w:p w14:paraId="7AC8BA45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2.1.4 对按键输入信号消除亚稳态</w:t>
      </w:r>
    </w:p>
    <w:p w14:paraId="4AC3F7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由于按键输入信号手动按键输入，与时钟信号并不同步，直接使用极易产生亚稳态。因此对按键输入信号i_key进行同步和打拍（延迟）处理，用于消除亚稳态并检测边沿跳变。</w:t>
      </w:r>
    </w:p>
    <w:p w14:paraId="2DE7E14F">
      <w:r>
        <w:drawing>
          <wp:inline distT="0" distB="0" distL="114300" distR="114300">
            <wp:extent cx="5268595" cy="1069975"/>
            <wp:effectExtent l="0" t="0" r="4445" b="1206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2A27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2.1.5 按键消抖状态机实现</w:t>
      </w:r>
    </w:p>
    <w:p w14:paraId="301ECF42">
      <w:r>
        <w:drawing>
          <wp:inline distT="0" distB="0" distL="114300" distR="114300">
            <wp:extent cx="5271770" cy="2383790"/>
            <wp:effectExtent l="0" t="0" r="1270" b="889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DE5E5">
      <w:pPr>
        <w:spacing w:line="24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044700"/>
            <wp:effectExtent l="0" t="0" r="5715" b="1270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7BF8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2.1.6 对key_s信号进行缓存</w:t>
      </w:r>
    </w:p>
    <w:p w14:paraId="75C6AC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内部信号key_s_r记录上一个状态，结合当前的key_s记录的当前状态，判断按键按下或松开，并输出。</w:t>
      </w:r>
    </w:p>
    <w:p w14:paraId="63D33F44">
      <w:r>
        <w:drawing>
          <wp:inline distT="0" distB="0" distL="114300" distR="114300">
            <wp:extent cx="5269865" cy="1286510"/>
            <wp:effectExtent l="0" t="0" r="3175" b="889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3351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2.1.7 对key模块进行RTL分析</w:t>
      </w:r>
    </w:p>
    <w:p w14:paraId="45D793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确保当前key模块为顶层模块，如果不是顶层模块需要右键选择“Set as Top”</w:t>
      </w:r>
    </w:p>
    <w:p w14:paraId="0FCDE13B">
      <w:r>
        <w:drawing>
          <wp:inline distT="0" distB="0" distL="114300" distR="114300">
            <wp:extent cx="4602480" cy="5113020"/>
            <wp:effectExtent l="0" t="0" r="0" b="762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F731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072640" cy="1516380"/>
            <wp:effectExtent l="0" t="0" r="0" b="762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B74B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2.2顶层模块top</w:t>
      </w:r>
    </w:p>
    <w:p w14:paraId="314CEB4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 完成端口定义</w:t>
      </w:r>
    </w:p>
    <w:p w14:paraId="61413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打开top.v文件：</w:t>
      </w:r>
    </w:p>
    <w:p w14:paraId="32F3591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322320" cy="2674620"/>
            <wp:effectExtent l="0" t="0" r="0" b="762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17AC">
      <w:pPr>
        <w:rPr>
          <w:rFonts w:hint="eastAsia"/>
          <w:lang w:val="en-US" w:eastAsia="zh-CN"/>
        </w:rPr>
      </w:pPr>
    </w:p>
    <w:p w14:paraId="58D5ED3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 例化key模块</w:t>
      </w:r>
    </w:p>
    <w:p w14:paraId="29638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由于使用了两个物理按键，且两个按键的逻辑功能不同，需要例化两个key模块。</w:t>
      </w:r>
    </w:p>
    <w:p w14:paraId="50FDF35D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以下是第一个按键的模块例化代码，</w:t>
      </w:r>
      <w:r>
        <w:rPr>
          <w:rFonts w:hint="eastAsia"/>
          <w:b/>
          <w:bCs/>
          <w:color w:val="FF0000"/>
          <w:highlight w:val="yellow"/>
          <w:lang w:val="en-US" w:eastAsia="zh-CN"/>
        </w:rPr>
        <w:t>请自行完成第二个按键的模块例化代码</w:t>
      </w:r>
      <w:r>
        <w:rPr>
          <w:rFonts w:hint="eastAsia"/>
          <w:highlight w:val="yellow"/>
          <w:lang w:val="en-US" w:eastAsia="zh-CN"/>
        </w:rPr>
        <w:t>。</w:t>
      </w:r>
    </w:p>
    <w:p w14:paraId="73DC3B07">
      <w:r>
        <w:drawing>
          <wp:inline distT="0" distB="0" distL="114300" distR="114300">
            <wp:extent cx="5082540" cy="3223260"/>
            <wp:effectExtent l="0" t="0" r="7620" b="762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75E3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2.2.3 按键控制led功能</w:t>
      </w:r>
    </w:p>
    <w:p w14:paraId="4C679745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021580" cy="2194560"/>
            <wp:effectExtent l="0" t="0" r="7620" b="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0C93CD6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2.2.3 对top模块进行RTL分析</w:t>
      </w:r>
    </w:p>
    <w:p w14:paraId="237A37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如果前面操作无误，top模块自动会成为顶层模块。如果top模块不是下图所示，建议排查代码。</w:t>
      </w:r>
    </w:p>
    <w:p w14:paraId="4D8BACB9">
      <w:r>
        <w:drawing>
          <wp:inline distT="0" distB="0" distL="114300" distR="114300">
            <wp:extent cx="4160520" cy="2583180"/>
            <wp:effectExtent l="0" t="0" r="0" b="762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A605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072640" cy="1516380"/>
            <wp:effectExtent l="0" t="0" r="0" b="762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4A859">
      <w:pPr>
        <w:rPr>
          <w:rFonts w:hint="default"/>
          <w:lang w:val="en-US" w:eastAsia="zh-CN"/>
        </w:rPr>
      </w:pPr>
    </w:p>
    <w:p w14:paraId="4EEFA8C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完成激励仿真</w:t>
      </w:r>
    </w:p>
    <w:p w14:paraId="18A666F9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请参考之间的实验步骤，尝试</w:t>
      </w:r>
      <w:r>
        <w:rPr>
          <w:rFonts w:hint="eastAsia"/>
          <w:b/>
          <w:bCs/>
          <w:color w:val="FF0000"/>
          <w:highlight w:val="yellow"/>
          <w:lang w:val="en-US" w:eastAsia="zh-CN"/>
        </w:rPr>
        <w:t>自行完成激励仿真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>。</w:t>
      </w:r>
    </w:p>
    <w:p w14:paraId="1938F874">
      <w:pPr>
        <w:pStyle w:val="4"/>
        <w:bidi w:val="0"/>
      </w:pPr>
      <w:r>
        <w:rPr>
          <w:rFonts w:hint="eastAsia"/>
          <w:lang w:val="en-US" w:eastAsia="zh-CN"/>
        </w:rPr>
        <w:t>3.1添加文件tb_key_top.v</w:t>
      </w:r>
    </w:p>
    <w:p w14:paraId="6EA42E46">
      <w:pPr>
        <w:pStyle w:val="4"/>
        <w:bidi w:val="0"/>
      </w:pPr>
      <w:r>
        <w:rPr>
          <w:rFonts w:hint="eastAsia"/>
          <w:lang w:val="en-US" w:eastAsia="zh-CN"/>
        </w:rPr>
        <w:t>3.2 构造复位激励</w:t>
      </w:r>
    </w:p>
    <w:p w14:paraId="2926F0C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构造时钟激励</w:t>
      </w:r>
    </w:p>
    <w:p w14:paraId="3364438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例化top模块</w:t>
      </w:r>
    </w:p>
    <w:p w14:paraId="75A266C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 构造按键输入激励进行测试</w:t>
      </w:r>
    </w:p>
    <w:p w14:paraId="02D1784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 启动仿真并观察仿真结果</w:t>
      </w:r>
    </w:p>
    <w:p w14:paraId="11D2D587"/>
    <w:p w14:paraId="50B7E76D">
      <w:pPr>
        <w:rPr>
          <w:rFonts w:hint="default"/>
          <w:lang w:val="en-US" w:eastAsia="zh-CN"/>
        </w:rPr>
      </w:pPr>
    </w:p>
    <w:p w14:paraId="0C05AA8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BEFB98"/>
    <w:multiLevelType w:val="singleLevel"/>
    <w:tmpl w:val="7FBEFB9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97D0F"/>
    <w:rsid w:val="00133A48"/>
    <w:rsid w:val="00535CC0"/>
    <w:rsid w:val="01114D7F"/>
    <w:rsid w:val="02E52E2F"/>
    <w:rsid w:val="04396C89"/>
    <w:rsid w:val="0525043F"/>
    <w:rsid w:val="05CA3700"/>
    <w:rsid w:val="05E201FF"/>
    <w:rsid w:val="06E96BF0"/>
    <w:rsid w:val="075F7ACC"/>
    <w:rsid w:val="083112AF"/>
    <w:rsid w:val="0AFB48C7"/>
    <w:rsid w:val="0B581D83"/>
    <w:rsid w:val="0C023101"/>
    <w:rsid w:val="0FEB5B31"/>
    <w:rsid w:val="10A5221C"/>
    <w:rsid w:val="1204660B"/>
    <w:rsid w:val="156A4661"/>
    <w:rsid w:val="16BC4406"/>
    <w:rsid w:val="170C2C08"/>
    <w:rsid w:val="1A1A58D2"/>
    <w:rsid w:val="1C7D091A"/>
    <w:rsid w:val="1CC30FA6"/>
    <w:rsid w:val="1D9D6967"/>
    <w:rsid w:val="1E1602B3"/>
    <w:rsid w:val="1F9B3910"/>
    <w:rsid w:val="20BC49FB"/>
    <w:rsid w:val="222E654E"/>
    <w:rsid w:val="26331252"/>
    <w:rsid w:val="27822A4E"/>
    <w:rsid w:val="279173E5"/>
    <w:rsid w:val="27AE1D78"/>
    <w:rsid w:val="293A56F1"/>
    <w:rsid w:val="29EB2AFB"/>
    <w:rsid w:val="2A1C1189"/>
    <w:rsid w:val="2B1240B8"/>
    <w:rsid w:val="2B545336"/>
    <w:rsid w:val="2BE06FEB"/>
    <w:rsid w:val="2BF10217"/>
    <w:rsid w:val="2C5B5A80"/>
    <w:rsid w:val="2DF45CF7"/>
    <w:rsid w:val="2F345295"/>
    <w:rsid w:val="2FA72311"/>
    <w:rsid w:val="33D40119"/>
    <w:rsid w:val="360C3EBF"/>
    <w:rsid w:val="366217B8"/>
    <w:rsid w:val="376712E7"/>
    <w:rsid w:val="37A303DC"/>
    <w:rsid w:val="37C254A8"/>
    <w:rsid w:val="38B033F4"/>
    <w:rsid w:val="396E2E01"/>
    <w:rsid w:val="39A410F2"/>
    <w:rsid w:val="3AA12D62"/>
    <w:rsid w:val="3BE621BB"/>
    <w:rsid w:val="3C234450"/>
    <w:rsid w:val="3C775E39"/>
    <w:rsid w:val="3D7C6662"/>
    <w:rsid w:val="3DCB412B"/>
    <w:rsid w:val="3F3F2C65"/>
    <w:rsid w:val="3FBF2989"/>
    <w:rsid w:val="40282BED"/>
    <w:rsid w:val="42497A2A"/>
    <w:rsid w:val="460366D7"/>
    <w:rsid w:val="473C0E3F"/>
    <w:rsid w:val="47C354B3"/>
    <w:rsid w:val="49B307F1"/>
    <w:rsid w:val="4A1948B6"/>
    <w:rsid w:val="4B5A1437"/>
    <w:rsid w:val="4C5C535F"/>
    <w:rsid w:val="4D264F08"/>
    <w:rsid w:val="4DCC3EF8"/>
    <w:rsid w:val="4DD76F28"/>
    <w:rsid w:val="4DED189D"/>
    <w:rsid w:val="4E375A60"/>
    <w:rsid w:val="4E4C267F"/>
    <w:rsid w:val="4E990F2F"/>
    <w:rsid w:val="54ED390A"/>
    <w:rsid w:val="55761405"/>
    <w:rsid w:val="57E72E4A"/>
    <w:rsid w:val="597B2CA5"/>
    <w:rsid w:val="59C45688"/>
    <w:rsid w:val="5AB9551D"/>
    <w:rsid w:val="5B130E01"/>
    <w:rsid w:val="5BE63686"/>
    <w:rsid w:val="5C7944EF"/>
    <w:rsid w:val="5E3770B5"/>
    <w:rsid w:val="5E781478"/>
    <w:rsid w:val="5F077630"/>
    <w:rsid w:val="61C50A3D"/>
    <w:rsid w:val="63636986"/>
    <w:rsid w:val="64F61A2A"/>
    <w:rsid w:val="65127285"/>
    <w:rsid w:val="664166AE"/>
    <w:rsid w:val="674C3ED2"/>
    <w:rsid w:val="69A06C17"/>
    <w:rsid w:val="69CB7928"/>
    <w:rsid w:val="6A075A18"/>
    <w:rsid w:val="6B99345E"/>
    <w:rsid w:val="6BA01D5F"/>
    <w:rsid w:val="6BD9385B"/>
    <w:rsid w:val="6C1E72DF"/>
    <w:rsid w:val="6D9A2A36"/>
    <w:rsid w:val="6F6742DD"/>
    <w:rsid w:val="6FE50277"/>
    <w:rsid w:val="707B23F7"/>
    <w:rsid w:val="71AB4C35"/>
    <w:rsid w:val="72E06725"/>
    <w:rsid w:val="737751A7"/>
    <w:rsid w:val="73DD68D6"/>
    <w:rsid w:val="74D3353D"/>
    <w:rsid w:val="752B6E41"/>
    <w:rsid w:val="75904E8A"/>
    <w:rsid w:val="75E17EDC"/>
    <w:rsid w:val="76BE07D1"/>
    <w:rsid w:val="76D36023"/>
    <w:rsid w:val="772E1AA5"/>
    <w:rsid w:val="778E7FDE"/>
    <w:rsid w:val="796846FA"/>
    <w:rsid w:val="79E77296"/>
    <w:rsid w:val="7A7D3818"/>
    <w:rsid w:val="7AD3663F"/>
    <w:rsid w:val="7B69416B"/>
    <w:rsid w:val="7BAE5967"/>
    <w:rsid w:val="7CBA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646</Words>
  <Characters>865</Characters>
  <Lines>0</Lines>
  <Paragraphs>0</Paragraphs>
  <TotalTime>11</TotalTime>
  <ScaleCrop>false</ScaleCrop>
  <LinksUpToDate>false</LinksUpToDate>
  <CharactersWithSpaces>889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2026-04-15T06:44:00Z</dcterms:created>
  <dc:creator>Administrator</dc:creator>
  <cp:lastModifiedBy>Lydia阮</cp:lastModifiedBy>
  <dcterms:modified xsi:type="dcterms:W3CDTF">2026-05-22T01:21:25Z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eyJoZGlkIjoiNWZjZmUxOTU1MTQxMTFkYzBlMjkxZGVhNzY2NzAyMTkiLCJ1c2VySWQiOiI0MTgxNzI3MDQifQ==</vt:lpwstr>
  </property>
  <property fmtid="{D5CDD505-2E9C-101B-9397-08002B2CF9AE}" pid="4" name="ICV">
    <vt:lpwstr>AC0B59A208AC4C77AEFC6AA6F0D3512C_12</vt:lpwstr>
  </property>
</Properties>
</file>