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2783" w:rsidRDefault="00212783" w:rsidP="00212783">
      <w:pPr>
        <w:widowControl/>
        <w:spacing w:after="150"/>
        <w:jc w:val="center"/>
        <w:rPr>
          <w:rFonts w:ascii="Tahoma" w:eastAsia="宋体" w:hAnsi="Tahoma" w:cs="Tahoma"/>
          <w:color w:val="444444"/>
          <w:kern w:val="0"/>
          <w:sz w:val="28"/>
          <w:szCs w:val="28"/>
        </w:rPr>
      </w:pPr>
      <w:r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实验四</w:t>
      </w:r>
      <w:r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 xml:space="preserve"> </w:t>
      </w:r>
      <w:r>
        <w:rPr>
          <w:rFonts w:ascii="Tahoma" w:eastAsia="宋体" w:hAnsi="Tahoma" w:cs="Tahoma"/>
          <w:color w:val="444444"/>
          <w:kern w:val="0"/>
          <w:sz w:val="28"/>
          <w:szCs w:val="28"/>
        </w:rPr>
        <w:t xml:space="preserve"> </w:t>
      </w:r>
      <w:r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正弦波振荡器资料</w:t>
      </w:r>
    </w:p>
    <w:p w:rsidR="00212783" w:rsidRPr="00212783" w:rsidRDefault="00212783" w:rsidP="00212783">
      <w:pPr>
        <w:widowControl/>
        <w:spacing w:after="150"/>
        <w:rPr>
          <w:rFonts w:ascii="Tahoma" w:eastAsia="宋体" w:hAnsi="Tahoma" w:cs="Tahoma"/>
          <w:color w:val="FF0000"/>
          <w:kern w:val="0"/>
          <w:sz w:val="28"/>
          <w:szCs w:val="28"/>
        </w:rPr>
      </w:pPr>
      <w:r w:rsidRPr="00212783">
        <w:rPr>
          <w:rFonts w:ascii="Tahoma" w:eastAsia="宋体" w:hAnsi="Tahoma" w:cs="Tahoma" w:hint="eastAsia"/>
          <w:color w:val="FF0000"/>
          <w:kern w:val="0"/>
          <w:sz w:val="28"/>
          <w:szCs w:val="28"/>
        </w:rPr>
        <w:t>实验内容要求：</w:t>
      </w:r>
    </w:p>
    <w:p w:rsidR="00212783" w:rsidRPr="00212783" w:rsidRDefault="00212783" w:rsidP="00212783">
      <w:pPr>
        <w:pStyle w:val="a3"/>
        <w:widowControl/>
        <w:numPr>
          <w:ilvl w:val="0"/>
          <w:numId w:val="1"/>
        </w:numPr>
        <w:spacing w:after="150"/>
        <w:ind w:firstLineChars="0"/>
        <w:rPr>
          <w:rFonts w:ascii="Tahoma" w:eastAsia="宋体" w:hAnsi="Tahoma" w:cs="Tahoma"/>
          <w:color w:val="FF0000"/>
          <w:kern w:val="0"/>
          <w:sz w:val="28"/>
          <w:szCs w:val="28"/>
        </w:rPr>
      </w:pPr>
      <w:r w:rsidRPr="00212783">
        <w:rPr>
          <w:rFonts w:ascii="Tahoma" w:eastAsia="宋体" w:hAnsi="Tahoma" w:cs="Tahoma" w:hint="eastAsia"/>
          <w:color w:val="FF0000"/>
          <w:kern w:val="0"/>
          <w:sz w:val="28"/>
          <w:szCs w:val="28"/>
        </w:rPr>
        <w:t>画出仿真电路；</w:t>
      </w:r>
    </w:p>
    <w:p w:rsidR="00212783" w:rsidRDefault="00212783" w:rsidP="00212783">
      <w:pPr>
        <w:pStyle w:val="a3"/>
        <w:widowControl/>
        <w:numPr>
          <w:ilvl w:val="0"/>
          <w:numId w:val="1"/>
        </w:numPr>
        <w:spacing w:after="150"/>
        <w:ind w:firstLineChars="0"/>
        <w:rPr>
          <w:rFonts w:ascii="Tahoma" w:eastAsia="宋体" w:hAnsi="Tahoma" w:cs="Tahoma"/>
          <w:color w:val="FF0000"/>
          <w:kern w:val="0"/>
          <w:sz w:val="28"/>
          <w:szCs w:val="28"/>
        </w:rPr>
      </w:pPr>
      <w:r w:rsidRPr="00212783">
        <w:rPr>
          <w:rFonts w:ascii="Tahoma" w:eastAsia="宋体" w:hAnsi="Tahoma" w:cs="Tahoma" w:hint="eastAsia"/>
          <w:color w:val="FF0000"/>
          <w:kern w:val="0"/>
          <w:sz w:val="28"/>
          <w:szCs w:val="28"/>
        </w:rPr>
        <w:t>测量电路正弦波振荡频率，与计算值相比较。</w:t>
      </w:r>
    </w:p>
    <w:p w:rsidR="00212783" w:rsidRPr="00212783" w:rsidRDefault="00212783" w:rsidP="00212783">
      <w:pPr>
        <w:widowControl/>
        <w:spacing w:after="150"/>
        <w:rPr>
          <w:rFonts w:ascii="Tahoma" w:eastAsia="宋体" w:hAnsi="Tahoma" w:cs="Tahoma" w:hint="eastAsia"/>
          <w:color w:val="FF0000"/>
          <w:kern w:val="0"/>
          <w:sz w:val="28"/>
          <w:szCs w:val="28"/>
        </w:rPr>
      </w:pPr>
      <w:bookmarkStart w:id="0" w:name="_GoBack"/>
      <w:bookmarkEnd w:id="0"/>
    </w:p>
    <w:p w:rsidR="00212783" w:rsidRDefault="00212783" w:rsidP="00212783">
      <w:pPr>
        <w:widowControl/>
        <w:spacing w:after="150"/>
        <w:jc w:val="left"/>
        <w:rPr>
          <w:rFonts w:ascii="Tahoma" w:eastAsia="宋体" w:hAnsi="Tahoma" w:cs="Tahoma" w:hint="eastAsia"/>
          <w:color w:val="444444"/>
          <w:kern w:val="0"/>
          <w:sz w:val="28"/>
          <w:szCs w:val="28"/>
        </w:rPr>
      </w:pPr>
      <w:r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1</w:t>
      </w:r>
      <w:r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、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考毕兹（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Colpitts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）振荡器</w:t>
      </w:r>
    </w:p>
    <w:p w:rsidR="00212783" w:rsidRPr="007157A7" w:rsidRDefault="00212783" w:rsidP="00212783">
      <w:pPr>
        <w:widowControl/>
        <w:spacing w:after="150"/>
        <w:ind w:firstLineChars="200" w:firstLine="56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电容三点式振荡器也称考毕兹（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Colpitts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）振荡器，是三极管自激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LC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振荡器的一种，因振荡回路中两个串联电容的三个</w:t>
      </w:r>
      <w:proofErr w:type="gramStart"/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端分别</w:t>
      </w:r>
      <w:proofErr w:type="gramEnd"/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与三极管的三个极相接而得名，适合于高频振荡输出的电路形式之一。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br/>
      </w:r>
      <w:r w:rsidRPr="007157A7"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 xml:space="preserve"> 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 xml:space="preserve">   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电容三点式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LC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正弦波振荡电路的重要特性是：与三极管发射极相连的两个电抗元件为相同性质的电抗元件，而与三极管集电极（或基极）相连接的电抗元件是相反性质的。如果合理设置电路参数使其满足起振条件，则电路将开始振荡，如果忽略分布电容、三极管参数等因素，此电路的振荡频率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f0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如下式：</w:t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 w:hint="eastAsi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noProof/>
          <w:color w:val="444444"/>
          <w:kern w:val="0"/>
          <w:sz w:val="28"/>
          <w:szCs w:val="28"/>
        </w:rPr>
        <w:drawing>
          <wp:inline distT="0" distB="0" distL="0" distR="0" wp14:anchorId="43A6139F" wp14:editId="554B8610">
            <wp:extent cx="4699000" cy="2343150"/>
            <wp:effectExtent l="0" t="0" r="635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lastRenderedPageBreak/>
        <w:t>我们用下图所示电路参数进行仿真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:</w:t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仿真电路</w:t>
      </w:r>
      <w:proofErr w:type="gramStart"/>
      <w:r w:rsidRPr="007157A7"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一</w:t>
      </w:r>
      <w:proofErr w:type="gramEnd"/>
      <w:r w:rsidRPr="007157A7"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：</w:t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noProof/>
          <w:color w:val="444444"/>
          <w:kern w:val="0"/>
          <w:sz w:val="28"/>
          <w:szCs w:val="28"/>
        </w:rPr>
        <w:drawing>
          <wp:inline distT="0" distB="0" distL="0" distR="0" wp14:anchorId="4D6302B5" wp14:editId="6A6BACFF">
            <wp:extent cx="5285740" cy="3180715"/>
            <wp:effectExtent l="0" t="0" r="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318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 w:hint="eastAsi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仿真电路二：</w:t>
      </w:r>
    </w:p>
    <w:p w:rsidR="00212783" w:rsidRPr="007157A7" w:rsidRDefault="00212783" w:rsidP="00212783">
      <w:pPr>
        <w:widowControl/>
        <w:spacing w:before="150" w:after="150"/>
        <w:ind w:leftChars="152" w:left="319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noProof/>
          <w:color w:val="444444"/>
          <w:kern w:val="0"/>
          <w:sz w:val="28"/>
          <w:szCs w:val="28"/>
        </w:rPr>
        <w:drawing>
          <wp:inline distT="0" distB="0" distL="0" distR="0" wp14:anchorId="3FD8AB46" wp14:editId="762F60D6">
            <wp:extent cx="3778250" cy="2980511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625" cy="299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783" w:rsidRPr="007157A7" w:rsidRDefault="00212783" w:rsidP="00212783">
      <w:pPr>
        <w:widowControl/>
        <w:spacing w:before="150" w:after="150"/>
        <w:ind w:firstLineChars="200" w:firstLine="560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lastRenderedPageBreak/>
        <w:t>电路中我们加了一个电源开关，主要是在仿真运行开始后再闭合，这样可以让电路产生扰动从而更容易起振</w:t>
      </w:r>
      <w:r w:rsidRPr="007157A7"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。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当然，电路是否容易</w:t>
      </w:r>
      <w:proofErr w:type="gramStart"/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起振与电路</w:t>
      </w:r>
      <w:proofErr w:type="gramEnd"/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参数也是相关的，参数合理则一次开合就可起振，差一点则需要多次开合才行，但如果参数不合理，来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N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次开合也是不行的。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br/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我们手工计算一下该电路振荡的输出频率，如下式：</w:t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noProof/>
          <w:color w:val="444444"/>
          <w:kern w:val="0"/>
          <w:sz w:val="28"/>
          <w:szCs w:val="28"/>
        </w:rPr>
        <w:drawing>
          <wp:inline distT="0" distB="0" distL="0" distR="0" wp14:anchorId="12A2EBBB" wp14:editId="0F3A0D53">
            <wp:extent cx="5274310" cy="154940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noProof/>
          <w:color w:val="444444"/>
          <w:kern w:val="0"/>
          <w:sz w:val="28"/>
          <w:szCs w:val="28"/>
        </w:rPr>
        <w:drawing>
          <wp:inline distT="0" distB="0" distL="0" distR="0" wp14:anchorId="411DD8F5" wp14:editId="31190480">
            <wp:extent cx="5274310" cy="2132330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 </w:t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2</w:t>
      </w:r>
      <w:r w:rsidRPr="007157A7"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、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改进型振荡电路</w:t>
      </w:r>
      <w:r w:rsidRPr="007157A7"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--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克拉</w:t>
      </w:r>
      <w:r w:rsidRPr="007157A7"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泼振荡器</w:t>
      </w:r>
      <w:proofErr w:type="spellStart"/>
      <w:r w:rsidRPr="007157A7"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multisim</w:t>
      </w:r>
      <w:proofErr w:type="spellEnd"/>
      <w:r w:rsidRPr="007157A7"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仿真</w:t>
      </w:r>
    </w:p>
    <w:p w:rsidR="00212783" w:rsidRPr="007157A7" w:rsidRDefault="00212783" w:rsidP="00212783">
      <w:pPr>
        <w:widowControl/>
        <w:spacing w:before="150" w:after="150"/>
        <w:ind w:firstLineChars="200" w:firstLine="560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此电路在基本电容三点式振荡电路基础上增加了一个电容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C5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，此电容的值一般远小于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C1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与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C2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，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 xml:space="preserve"> 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谐振总电容即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C1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、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C2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、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C5</w:t>
      </w:r>
      <w:proofErr w:type="gramStart"/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三</w:t>
      </w:r>
      <w:proofErr w:type="gramEnd"/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者的串联，极间寄生电容对总电容其实还是有影响的，但是它们接入系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lastRenderedPageBreak/>
        <w:t>数（亦即对总电容的影响）相对于基本电容三点式电路已经下降，因此该电路的谐振频率如下所示：</w:t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 </w:t>
      </w:r>
      <w:r w:rsidRPr="007157A7">
        <w:rPr>
          <w:rFonts w:ascii="Tahoma" w:eastAsia="宋体" w:hAnsi="Tahoma" w:cs="Tahoma"/>
          <w:noProof/>
          <w:color w:val="444444"/>
          <w:kern w:val="0"/>
          <w:sz w:val="28"/>
          <w:szCs w:val="28"/>
        </w:rPr>
        <w:drawing>
          <wp:inline distT="0" distB="0" distL="0" distR="0" wp14:anchorId="27CE5FA5" wp14:editId="3337F8CF">
            <wp:extent cx="5274310" cy="142875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 w:hint="eastAsi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noProof/>
          <w:color w:val="444444"/>
          <w:kern w:val="0"/>
          <w:sz w:val="28"/>
          <w:szCs w:val="28"/>
        </w:rPr>
        <w:drawing>
          <wp:inline distT="0" distB="0" distL="0" distR="0" wp14:anchorId="0550FC10" wp14:editId="0EE2A3A5">
            <wp:extent cx="4762500" cy="35433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noProof/>
          <w:color w:val="444444"/>
          <w:kern w:val="0"/>
          <w:sz w:val="28"/>
          <w:szCs w:val="28"/>
        </w:rPr>
        <w:drawing>
          <wp:inline distT="0" distB="0" distL="0" distR="0" wp14:anchorId="27AC9C67" wp14:editId="23F8DC62">
            <wp:extent cx="5274310" cy="150050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仿真输出波形如下图所示（仿真输出频率约为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15.019MHz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）：</w:t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noProof/>
          <w:color w:val="444444"/>
          <w:kern w:val="0"/>
          <w:sz w:val="28"/>
          <w:szCs w:val="28"/>
        </w:rPr>
        <w:lastRenderedPageBreak/>
        <w:drawing>
          <wp:inline distT="0" distB="0" distL="0" distR="0" wp14:anchorId="1D2B6196" wp14:editId="244B83FF">
            <wp:extent cx="5274310" cy="213233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3</w:t>
      </w:r>
      <w:r w:rsidRPr="007157A7">
        <w:rPr>
          <w:rFonts w:ascii="Tahoma" w:eastAsia="宋体" w:hAnsi="Tahoma" w:cs="Tahoma" w:hint="eastAsia"/>
          <w:color w:val="444444"/>
          <w:kern w:val="0"/>
          <w:sz w:val="28"/>
          <w:szCs w:val="28"/>
        </w:rPr>
        <w:t>、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西勒振荡电路</w:t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 w:hint="eastAsi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在克拉波电路的基础上增加了电容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C6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与谐振电感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L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并联，这样可以改善克拉波电路频率可调范围小的缺点，此电路也称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“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西勒振荡电路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”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，此时电路的谐振回路等效图如下所示：</w:t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谐振回路的总电容即克拉波电路中的总电容与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C6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的并联，此时电路的谐振频率如下所示：</w:t>
      </w:r>
    </w:p>
    <w:p w:rsidR="00212783" w:rsidRPr="007157A7" w:rsidRDefault="00212783" w:rsidP="00212783">
      <w:pPr>
        <w:widowControl/>
        <w:spacing w:before="150" w:after="24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noProof/>
          <w:color w:val="444444"/>
          <w:kern w:val="0"/>
          <w:sz w:val="28"/>
          <w:szCs w:val="28"/>
        </w:rPr>
        <w:drawing>
          <wp:inline distT="0" distB="0" distL="0" distR="0" wp14:anchorId="00139293" wp14:editId="09EAC914">
            <wp:extent cx="5274310" cy="138684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br/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我们用下图所示电路参数仿真：</w:t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lastRenderedPageBreak/>
        <w:t> </w:t>
      </w:r>
      <w:r w:rsidRPr="007157A7">
        <w:rPr>
          <w:rFonts w:ascii="Tahoma" w:eastAsia="宋体" w:hAnsi="Tahoma" w:cs="Tahoma"/>
          <w:noProof/>
          <w:color w:val="444444"/>
          <w:kern w:val="0"/>
          <w:sz w:val="28"/>
          <w:szCs w:val="28"/>
        </w:rPr>
        <w:drawing>
          <wp:inline distT="0" distB="0" distL="0" distR="0" wp14:anchorId="0F30B62C" wp14:editId="5AC97611">
            <wp:extent cx="4933950" cy="35433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 </w:t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noProof/>
          <w:color w:val="444444"/>
          <w:kern w:val="0"/>
          <w:sz w:val="28"/>
          <w:szCs w:val="28"/>
        </w:rPr>
        <w:drawing>
          <wp:inline distT="0" distB="0" distL="0" distR="0" wp14:anchorId="7DC347C7" wp14:editId="47A5909C">
            <wp:extent cx="5274310" cy="14014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br/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br/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仿真输出波形如下图所示（仿真频率约为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10.5789MHz</w:t>
      </w: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t>）：</w:t>
      </w:r>
    </w:p>
    <w:p w:rsidR="00212783" w:rsidRPr="007157A7" w:rsidRDefault="00212783" w:rsidP="00212783">
      <w:pPr>
        <w:widowControl/>
        <w:spacing w:before="150" w:after="150"/>
        <w:jc w:val="left"/>
        <w:rPr>
          <w:rFonts w:ascii="Tahoma" w:eastAsia="宋体" w:hAnsi="Tahoma" w:cs="Tahoma"/>
          <w:color w:val="444444"/>
          <w:kern w:val="0"/>
          <w:sz w:val="28"/>
          <w:szCs w:val="28"/>
        </w:rPr>
      </w:pPr>
      <w:r w:rsidRPr="007157A7">
        <w:rPr>
          <w:rFonts w:ascii="Tahoma" w:eastAsia="宋体" w:hAnsi="Tahoma" w:cs="Tahoma"/>
          <w:color w:val="444444"/>
          <w:kern w:val="0"/>
          <w:sz w:val="28"/>
          <w:szCs w:val="28"/>
        </w:rPr>
        <w:lastRenderedPageBreak/>
        <w:t> </w:t>
      </w:r>
      <w:r w:rsidRPr="007157A7">
        <w:rPr>
          <w:rFonts w:ascii="Tahoma" w:eastAsia="宋体" w:hAnsi="Tahoma" w:cs="Tahoma"/>
          <w:noProof/>
          <w:color w:val="444444"/>
          <w:kern w:val="0"/>
          <w:sz w:val="28"/>
          <w:szCs w:val="28"/>
        </w:rPr>
        <w:drawing>
          <wp:inline distT="0" distB="0" distL="0" distR="0" wp14:anchorId="35A97921" wp14:editId="4198B344">
            <wp:extent cx="5274310" cy="21310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783" w:rsidRPr="007157A7" w:rsidRDefault="00212783" w:rsidP="00212783">
      <w:pPr>
        <w:rPr>
          <w:sz w:val="28"/>
          <w:szCs w:val="28"/>
        </w:rPr>
      </w:pPr>
    </w:p>
    <w:p w:rsidR="00212783" w:rsidRDefault="00212783"/>
    <w:sectPr w:rsidR="002127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070DBC"/>
    <w:multiLevelType w:val="hybridMultilevel"/>
    <w:tmpl w:val="CEEA7058"/>
    <w:lvl w:ilvl="0" w:tplc="5162B42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83"/>
    <w:rsid w:val="0021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EB09"/>
  <w15:chartTrackingRefBased/>
  <w15:docId w15:val="{9F3256E0-B1A0-474F-855A-1626E0C5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8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278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yawei</dc:creator>
  <cp:keywords/>
  <dc:description/>
  <cp:lastModifiedBy>hu yawei</cp:lastModifiedBy>
  <cp:revision>1</cp:revision>
  <dcterms:created xsi:type="dcterms:W3CDTF">2019-11-28T08:36:00Z</dcterms:created>
  <dcterms:modified xsi:type="dcterms:W3CDTF">2019-11-28T08:44:00Z</dcterms:modified>
</cp:coreProperties>
</file>