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6"/>
          <w:szCs w:val="6"/>
        </w:rPr>
      </w:pPr>
      <w:r w:rsidDel="00000000" w:rsidR="00000000" w:rsidRPr="00000000">
        <w:rPr>
          <w:rtl w:val="0"/>
        </w:rPr>
      </w:r>
    </w:p>
    <w:tbl>
      <w:tblPr>
        <w:tblStyle w:val="Table1"/>
        <w:tblpPr w:leftFromText="180" w:rightFromText="180" w:topFromText="0" w:bottomFromText="0" w:vertAnchor="page" w:horzAnchor="margin" w:tblpX="0" w:tblpY="2149"/>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3402"/>
        <w:gridCol w:w="1843"/>
        <w:gridCol w:w="2268"/>
        <w:tblGridChange w:id="0">
          <w:tblGrid>
            <w:gridCol w:w="1696"/>
            <w:gridCol w:w="3402"/>
            <w:gridCol w:w="1843"/>
            <w:gridCol w:w="2268"/>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Tech. (Dual Degree) AI&amp;DS  </w:t>
            </w:r>
          </w:p>
        </w:tc>
        <w:tc>
          <w:tcPr/>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Code:</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DS6A-505</w:t>
            </w:r>
          </w:p>
        </w:tc>
        <w:tc>
          <w:tcPr/>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Name:</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Computing </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Hours                                                                                                   </w:t>
            </w:r>
          </w:p>
        </w:tc>
        <w:tc>
          <w:tcPr/>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Marks:</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355" w:hRule="atLeast"/>
          <w:tblHeader w:val="0"/>
        </w:trPr>
        <w:tc>
          <w:tcPr>
            <w:gridSpan w:val="4"/>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i w:val="1"/>
                <w:iCs w:val="1"/>
                <w:sz w:val="24"/>
                <w:szCs w:val="24"/>
                <w:rtl w:val="0"/>
              </w:rPr>
              <w:t xml:space="preserve"> Attempt any </w:t>
            </w:r>
            <w:r w:rsidDel="00000000" w:rsidR="00000000" w:rsidRPr="00000000">
              <w:rPr>
                <w:rFonts w:ascii="Times New Roman" w:cs="Times New Roman" w:eastAsia="Times New Roman" w:hAnsi="Times New Roman"/>
                <w:b w:val="1"/>
                <w:bCs w:val="1"/>
                <w:i w:val="1"/>
                <w:iCs w:val="1"/>
                <w:sz w:val="24"/>
                <w:szCs w:val="24"/>
                <w:rtl w:val="0"/>
              </w:rPr>
              <w:t xml:space="preserve">SIX</w:t>
            </w:r>
            <w:r w:rsidDel="00000000" w:rsidR="00000000" w:rsidRPr="00000000">
              <w:rPr>
                <w:rFonts w:ascii="Times New Roman" w:cs="Times New Roman" w:eastAsia="Times New Roman" w:hAnsi="Times New Roman"/>
                <w:i w:val="1"/>
                <w:iCs w:val="1"/>
                <w:sz w:val="24"/>
                <w:szCs w:val="24"/>
                <w:rtl w:val="0"/>
              </w:rPr>
              <w:t xml:space="preserve"> Questions. All questions carry equal marks.</w:t>
            </w:r>
            <w:r w:rsidDel="00000000" w:rsidR="00000000" w:rsidRPr="00000000">
              <w:rPr>
                <w:rtl w:val="0"/>
              </w:rPr>
            </w:r>
          </w:p>
        </w:tc>
      </w:tr>
    </w:tbl>
    <w:p w:rsidR="00000000" w:rsidDel="00000000" w:rsidP="00000000" w:rsidRDefault="00000000" w:rsidRPr="00000000" w14:paraId="00000013">
      <w:pPr>
        <w:spacing w:after="0" w:line="360" w:lineRule="auto"/>
        <w:jc w:val="right"/>
        <w:rPr>
          <w:rFonts w:ascii="Times New Roman" w:cs="Times New Roman" w:eastAsia="Times New Roman" w:hAnsi="Times New Roman"/>
          <w:b w:val="1"/>
          <w:bCs w:val="1"/>
        </w:rPr>
      </w:pPr>
      <w:r w:rsidDel="00000000" w:rsidR="00000000" w:rsidRPr="00000000">
        <w:rPr>
          <w:rtl w:val="0"/>
        </w:rPr>
      </w:r>
    </w:p>
    <w:tbl>
      <w:tblPr>
        <w:tblStyle w:val="Table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7229"/>
        <w:gridCol w:w="992"/>
        <w:tblGridChange w:id="0">
          <w:tblGrid>
            <w:gridCol w:w="988"/>
            <w:gridCol w:w="7229"/>
            <w:gridCol w:w="992"/>
          </w:tblGrid>
        </w:tblGridChange>
      </w:tblGrid>
      <w:tr>
        <w:trPr>
          <w:cantSplit w:val="0"/>
          <w:tblHeader w:val="0"/>
        </w:trPr>
        <w:tc>
          <w:tcPr>
            <w:tcBorders>
              <w:bottom w:color="000000" w:space="0" w:sz="4" w:val="single"/>
            </w:tcBorders>
          </w:tcPr>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No.</w:t>
            </w:r>
          </w:p>
        </w:tc>
        <w:tc>
          <w:tcPr>
            <w:tcBorders>
              <w:bottom w:color="000000" w:space="0" w:sz="4" w:val="single"/>
            </w:tcBorders>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tcBorders>
              <w:bottom w:color="000000" w:space="0" w:sz="4" w:val="single"/>
            </w:tcBorders>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 </w:t>
            </w:r>
          </w:p>
        </w:tc>
      </w:tr>
      <w:tr>
        <w:trPr>
          <w:cantSplit w:val="0"/>
          <w:tblHeader w:val="0"/>
        </w:trPr>
        <w:tc>
          <w:tcPr>
            <w:tcBorders>
              <w:top w:color="000000" w:space="0" w:sz="4" w:val="single"/>
            </w:tcBorders>
          </w:tcPr>
          <w:p w:rsidR="00000000" w:rsidDel="00000000" w:rsidP="00000000" w:rsidRDefault="00000000" w:rsidRPr="00000000" w14:paraId="00000017">
            <w:pPr>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8">
            <w:pPr>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9">
            <w:pPr>
              <w:jc w:val="center"/>
              <w:rPr>
                <w:rFonts w:ascii="Times New Roman" w:cs="Times New Roman" w:eastAsia="Times New Roman" w:hAnsi="Times New Roman"/>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 supercomputer listed on Top500.org and describe it. Explain its hardware, speed, architecture, and the advanced technologies it uses, along with why it matters.</w:t>
            </w:r>
          </w:p>
        </w:tc>
        <w:tc>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1E">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1F">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tc>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High-Performance Computing (HPC) is used in an important field (like medicine, weather forecasting, or finance). Describe how HPC has changed the industry, what problems it solves, and give real examples of solutions made possible by HPC.</w:t>
            </w:r>
          </w:p>
        </w:tc>
        <w:tc>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23">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24">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25">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CUDA helps programmers run tasks in parallel on GPUs. Explain its programming model, how GPU memory is organized, and what techniques improve performance. Show how CUDA boosts HPC through GPU acceleration.</w:t>
            </w:r>
          </w:p>
        </w:tc>
        <w:tc>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2A">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2B">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w:t>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kinds of tasks GPUs are best for and why. Also describe when CPUs work better than GPUs such as jobs needing low delay, single-thread performance, or old software and why these cases need CPUs.</w:t>
            </w:r>
          </w:p>
        </w:tc>
        <w:tc>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0">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1">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w:t>
            </w:r>
          </w:p>
        </w:tc>
        <w:tc>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processes communicate with each other in distributed HPC systems. Describe how MPI helps different nodes exchange data quickly and reliably.</w:t>
            </w:r>
          </w:p>
        </w:tc>
        <w:tc>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35">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6">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7">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w:t>
            </w:r>
          </w:p>
        </w:tc>
        <w:tc>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job schedulers and resource managers work in HPC clusters. Describe how they assign tasks to different nodes efficiently.</w:t>
            </w:r>
          </w:p>
        </w:tc>
        <w:tc>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3B">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C">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3D">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w:t>
            </w:r>
          </w:p>
        </w:tc>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CPUs and GPUs in terms of speed, workload handling, and best uses. Use one example task to show how each performs differently.</w:t>
            </w:r>
          </w:p>
        </w:tc>
        <w:tc>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41">
            <w:pPr>
              <w:jc w:val="center"/>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42">
            <w:pPr>
              <w:jc w:val="both"/>
              <w:rPr>
                <w:rFonts w:ascii="Times New Roman" w:cs="Times New Roman" w:eastAsia="Times New Roman" w:hAnsi="Times New Roman"/>
                <w:sz w:val="8"/>
                <w:szCs w:val="8"/>
              </w:rPr>
            </w:pPr>
            <w:r w:rsidDel="00000000" w:rsidR="00000000" w:rsidRPr="00000000">
              <w:rPr>
                <w:rtl w:val="0"/>
              </w:rPr>
            </w:r>
          </w:p>
        </w:tc>
        <w:tc>
          <w:tcPr/>
          <w:p w:rsidR="00000000" w:rsidDel="00000000" w:rsidP="00000000" w:rsidRDefault="00000000" w:rsidRPr="00000000" w14:paraId="00000043">
            <w:pPr>
              <w:jc w:val="center"/>
              <w:rPr>
                <w:rFonts w:ascii="Times New Roman" w:cs="Times New Roman" w:eastAsia="Times New Roman" w:hAnsi="Times New Roman"/>
                <w:sz w:val="8"/>
                <w:szCs w:val="8"/>
              </w:rPr>
            </w:pPr>
            <w:r w:rsidDel="00000000" w:rsidR="00000000" w:rsidRPr="00000000">
              <w:rPr>
                <w:rtl w:val="0"/>
              </w:rPr>
            </w:r>
          </w:p>
        </w:tc>
      </w:tr>
      <w:tr>
        <w:trPr>
          <w:cantSplit w:val="0"/>
          <w:tblHeader w:val="0"/>
        </w:trPr>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w:t>
            </w:r>
          </w:p>
        </w:tc>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calculates the maximum value within an array of floating-point numbers in parallel.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Create an array of one million floating-point numbers. Use OpenMP to divide the array into chunks and find the maximum value in each chunk in parallel. Ensure the final, global maximum is computed correctly across all threads using a parallel reduction operation. Print the final maximum value of the array after the parallel computation.</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49">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6"/>
          <w:szCs w:val="6"/>
        </w:rPr>
      </w:pPr>
      <w:r w:rsidDel="00000000" w:rsidR="00000000" w:rsidRPr="00000000">
        <w:rPr>
          <w:rtl w:val="0"/>
        </w:rPr>
        <w:t xml:space="preserve">*****</w:t>
      </w:r>
      <w:r w:rsidDel="00000000" w:rsidR="00000000" w:rsidRPr="00000000">
        <w:rPr>
          <w:rtl w:val="0"/>
        </w:rPr>
      </w:r>
    </w:p>
    <w:sectPr>
      <w:headerReference r:id="rId6" w:type="default"/>
      <w:footerReference r:id="rId7" w:type="default"/>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DEVI AHILYA VISHWAVIDYALAYA, INDORE</w:t>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SCHOOL OF DATA SCIENCE AND FORECASTING</w:t>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sz w:val="10"/>
        <w:szCs w:val="10"/>
        <w:u w:val="single"/>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End Semester Examination - December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