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07965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232733A5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D-04》</w:t>
      </w:r>
    </w:p>
    <w:p w14:paraId="6DB98307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详细设计说明书</w:t>
      </w:r>
    </w:p>
    <w:p w14:paraId="63C29B6B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452F477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691E12B3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4ADB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25F709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86715B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D-04</w:t>
            </w:r>
          </w:p>
        </w:tc>
      </w:tr>
      <w:tr w14:paraId="1FB47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BFC5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4BEA75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详细设计说明书</w:t>
            </w:r>
          </w:p>
        </w:tc>
      </w:tr>
      <w:tr w14:paraId="51320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04FB84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644C05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215E7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BDDD73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8C6ED2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38F50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F7471FB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7809D71">
            <w:pPr>
              <w:spacing w:after="40"/>
            </w:pPr>
            <w:r>
              <w:rPr>
                <w:color w:val="2B2B2B"/>
              </w:rPr>
              <w:t>____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4组</w:t>
            </w:r>
            <w:r>
              <w:rPr>
                <w:color w:val="2B2B2B"/>
              </w:rPr>
              <w:t>_____</w:t>
            </w:r>
          </w:p>
        </w:tc>
      </w:tr>
      <w:tr w14:paraId="2FA01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51857F0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8D53ECD">
            <w:pPr>
              <w:spacing w:after="40"/>
            </w:pPr>
            <w:r>
              <w:rPr>
                <w:color w:val="2B2B2B"/>
              </w:rPr>
              <w:t>___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计算机23</w:t>
            </w:r>
            <w:r>
              <w:rPr>
                <w:color w:val="2B2B2B"/>
              </w:rPr>
              <w:t>___ / 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231002113</w:t>
            </w:r>
            <w:r>
              <w:rPr>
                <w:color w:val="2B2B2B"/>
              </w:rPr>
              <w:t>_ / _</w:t>
            </w:r>
            <w:r>
              <w:rPr>
                <w:rFonts w:hint="eastAsia"/>
                <w:color w:val="2B2B2B"/>
                <w:u w:val="single"/>
                <w:lang w:eastAsia="zh-CN"/>
              </w:rPr>
              <w:t>罗正青</w:t>
            </w:r>
            <w:r>
              <w:rPr>
                <w:color w:val="2B2B2B"/>
              </w:rPr>
              <w:t>_</w:t>
            </w:r>
          </w:p>
        </w:tc>
      </w:tr>
      <w:tr w14:paraId="4A7AC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2C147C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E5F07C5">
            <w:pPr>
              <w:rPr>
                <w:rFonts w:hint="default" w:eastAsia="微软雅黑"/>
                <w:lang w:val="en-US" w:eastAsia="zh-CN"/>
              </w:rPr>
            </w:pPr>
            <w:r>
              <w:t xml:space="preserve">2026 - 06 - 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</w:tr>
    </w:tbl>
    <w:p w14:paraId="0CF40E74"/>
    <w:p w14:paraId="3FA79FB6">
      <w:r>
        <w:br w:type="page"/>
      </w:r>
    </w:p>
    <w:p w14:paraId="2A042C9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2298C7FF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本文件回答"每个模块内部的类、方法、算法、数据结构"。须能让一位中等水平的开发者根据本文档独立编码。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5EA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727EBA0D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4C311B47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1AB39938"/>
    <w:p w14:paraId="78620E2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6A619A5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F2A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72020D0">
            <w:pPr>
              <w:spacing w:after="1200"/>
            </w:pPr>
            <w:r>
              <w:rPr>
                <w:rFonts w:ascii="宋体" w:hAnsi="宋体" w:eastAsia="宋体" w:cs="宋体"/>
                <w:sz w:val="21"/>
                <w:szCs w:val="21"/>
              </w:rPr>
              <w:t>本文件用于指导编码与单元测试，回答"每个模块内部的类、方法、算法、数据结构如何实现"，使中等水平开发者可据此独立完成对应模块的编码与自测。</w:t>
            </w:r>
          </w:p>
        </w:tc>
      </w:tr>
    </w:tbl>
    <w:p w14:paraId="428B89D6"/>
    <w:p w14:paraId="05379F8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本文档与概要设计的衔接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68AC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28235C5">
            <w:pPr>
              <w:spacing w:after="1200"/>
            </w:pPr>
            <w:r>
              <w:rPr>
                <w:rFonts w:ascii="宋体" w:hAnsi="宋体" w:eastAsia="宋体" w:cs="宋体"/>
                <w:sz w:val="21"/>
                <w:szCs w:val="21"/>
              </w:rPr>
              <w:t>D-03《概要设计说明书》给出了系统的分层架构、模块划分与模块间接口；本文档在此基础上，针对 D-03 中划分的各业务模块，进一步展开到类、方法、状态机、算法与时序层面，是 D-03 的细化与编码依据。</w:t>
            </w:r>
          </w:p>
        </w:tc>
      </w:tr>
    </w:tbl>
    <w:p w14:paraId="47E1C5EB"/>
    <w:p w14:paraId="17AF290A"/>
    <w:p w14:paraId="1686314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全局约定</w:t>
      </w:r>
    </w:p>
    <w:p w14:paraId="2923AA4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代码规范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268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9" w:hRule="atLeast"/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794AF88">
            <w:pPr>
              <w:keepNext w:val="0"/>
              <w:keepLines w:val="0"/>
              <w:widowControl/>
              <w:suppressLineNumbers w:val="0"/>
              <w:rPr>
                <w:rFonts w:hint="eastAsia" w:ascii="Times New Roman" w:hAnsi="Times New Roman" w:eastAsia="微软雅黑" w:cs="Times New Roman"/>
                <w:lang w:eastAsia="zh-CN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包结构按业务域纵向划分（</w:t>
            </w:r>
            <w:r>
              <w:rPr>
                <w:rStyle w:val="136"/>
                <w:rFonts w:hint="default" w:ascii="Times New Roman" w:hAnsi="Times New Roman" w:cs="Times New Roman"/>
              </w:rPr>
              <w:t>auth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user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product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order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payment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delivery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chat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report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points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recommend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ai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admin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audit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common</w:t>
            </w:r>
            <w:r>
              <w:rPr>
                <w:rFonts w:hint="default" w:ascii="Times New Roman" w:hAnsi="Times New Roman" w:cs="Times New Roman"/>
              </w:rPr>
              <w:t xml:space="preserve">），每个业务域内部再按 </w:t>
            </w:r>
            <w:r>
              <w:rPr>
                <w:rStyle w:val="136"/>
                <w:rFonts w:hint="default" w:ascii="Times New Roman" w:hAnsi="Times New Roman" w:cs="Times New Roman"/>
              </w:rPr>
              <w:t>controller / service / service.impl / mapper / entity / dto / vo</w:t>
            </w:r>
            <w:r>
              <w:rPr>
                <w:rFonts w:hint="default" w:ascii="Times New Roman" w:hAnsi="Times New Roman" w:cs="Times New Roman"/>
              </w:rPr>
              <w:t xml:space="preserve"> 分层</w:t>
            </w:r>
            <w:r>
              <w:rPr>
                <w:rFonts w:hint="eastAsia" w:ascii="Times New Roman" w:hAnsi="Times New Roman" w:cs="Times New Roman"/>
                <w:lang w:eastAsia="zh-CN"/>
              </w:rPr>
              <w:t>。</w:t>
            </w:r>
          </w:p>
          <w:p w14:paraId="23A4CCF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ymbol" w:cs="Times New Roman"/>
                <w:sz w:val="24"/>
              </w:rPr>
              <w:t>·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命名规范：实体类以 </w:t>
            </w:r>
            <w:r>
              <w:rPr>
                <w:rStyle w:val="136"/>
                <w:rFonts w:hint="default" w:ascii="Times New Roman" w:hAnsi="Times New Roman" w:cs="Times New Roman"/>
              </w:rPr>
              <w:t>XxxEntity</w:t>
            </w:r>
            <w:r>
              <w:rPr>
                <w:rFonts w:hint="default" w:ascii="Times New Roman" w:hAnsi="Times New Roman" w:cs="Times New Roman"/>
              </w:rPr>
              <w:t xml:space="preserve"> 结尾，Mapper 以 </w:t>
            </w:r>
            <w:r>
              <w:rPr>
                <w:rStyle w:val="136"/>
                <w:rFonts w:hint="default" w:ascii="Times New Roman" w:hAnsi="Times New Roman" w:cs="Times New Roman"/>
              </w:rPr>
              <w:t>XxxMapper</w:t>
            </w:r>
            <w:r>
              <w:rPr>
                <w:rFonts w:hint="default" w:ascii="Times New Roman" w:hAnsi="Times New Roman" w:cs="Times New Roman"/>
              </w:rPr>
              <w:t xml:space="preserve"> 继承 MyBatis-Plus </w:t>
            </w:r>
            <w:r>
              <w:rPr>
                <w:rStyle w:val="136"/>
                <w:rFonts w:hint="default" w:ascii="Times New Roman" w:hAnsi="Times New Roman" w:cs="Times New Roman"/>
              </w:rPr>
              <w:t>BaseMapper</w:t>
            </w:r>
            <w:r>
              <w:rPr>
                <w:rFonts w:hint="default" w:ascii="Times New Roman" w:hAnsi="Times New Roman" w:cs="Times New Roman"/>
              </w:rPr>
              <w:t xml:space="preserve">，请求 DTO 以 </w:t>
            </w:r>
            <w:r>
              <w:rPr>
                <w:rStyle w:val="136"/>
                <w:rFonts w:hint="default" w:ascii="Times New Roman" w:hAnsi="Times New Roman" w:cs="Times New Roman"/>
              </w:rPr>
              <w:t>XxxRequest</w:t>
            </w:r>
            <w:r>
              <w:rPr>
                <w:rFonts w:hint="default" w:ascii="Times New Roman" w:hAnsi="Times New Roman" w:cs="Times New Roman"/>
              </w:rPr>
              <w:t xml:space="preserve"> 结尾，响应 VO 以 </w:t>
            </w:r>
            <w:r>
              <w:rPr>
                <w:rStyle w:val="136"/>
                <w:rFonts w:hint="default" w:ascii="Times New Roman" w:hAnsi="Times New Roman" w:cs="Times New Roman"/>
              </w:rPr>
              <w:t>XxxResponse</w:t>
            </w:r>
            <w:r>
              <w:rPr>
                <w:rFonts w:hint="default" w:ascii="Times New Roman" w:hAnsi="Times New Roman" w:cs="Times New Roman"/>
              </w:rPr>
              <w:t xml:space="preserve"> 结尾，枚举放在 </w:t>
            </w:r>
            <w:r>
              <w:rPr>
                <w:rStyle w:val="136"/>
                <w:rFonts w:hint="default" w:ascii="Times New Roman" w:hAnsi="Times New Roman" w:cs="Times New Roman"/>
              </w:rPr>
              <w:t>common.enums</w:t>
            </w:r>
            <w:r>
              <w:rPr>
                <w:rFonts w:hint="default" w:ascii="Times New Roman" w:hAnsi="Times New Roman" w:cs="Times New Roman"/>
              </w:rPr>
              <w:t xml:space="preserve"> 下。</w:t>
            </w:r>
          </w:p>
          <w:p w14:paraId="0C53C01B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ymbol" w:cs="Times New Roman"/>
                <w:sz w:val="24"/>
              </w:rPr>
              <w:t>·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字段命名采用驼峰，数据库列名通过 </w:t>
            </w:r>
            <w:r>
              <w:rPr>
                <w:rStyle w:val="136"/>
                <w:rFonts w:hint="default" w:ascii="Times New Roman" w:hAnsi="Times New Roman" w:cs="Times New Roman"/>
              </w:rPr>
              <w:t>map-underscore-to-camel-case: true</w:t>
            </w:r>
            <w:r>
              <w:rPr>
                <w:rFonts w:hint="default" w:ascii="Times New Roman" w:hAnsi="Times New Roman" w:cs="Times New Roman"/>
              </w:rPr>
              <w:t xml:space="preserve"> 自动映射为下划线风格，无需手写 </w:t>
            </w:r>
            <w:r>
              <w:rPr>
                <w:rStyle w:val="136"/>
                <w:rFonts w:hint="default" w:ascii="Times New Roman" w:hAnsi="Times New Roman" w:cs="Times New Roman"/>
              </w:rPr>
              <w:t>@TableField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 w14:paraId="5A07A1D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ymbol" w:cs="Times New Roman"/>
                <w:sz w:val="24"/>
              </w:rPr>
              <w:t>·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校验注解（</w:t>
            </w:r>
            <w:r>
              <w:rPr>
                <w:rStyle w:val="136"/>
                <w:rFonts w:hint="default" w:ascii="Times New Roman" w:hAnsi="Times New Roman" w:cs="Times New Roman"/>
              </w:rPr>
              <w:t>@NotNull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@Size</w:t>
            </w:r>
            <w:r>
              <w:rPr>
                <w:rFonts w:hint="default" w:ascii="Times New Roman" w:hAnsi="Times New Roman" w:cs="Times New Roman"/>
              </w:rPr>
              <w:t xml:space="preserve"> 等）统一写在 DTO 字段上，由 </w:t>
            </w:r>
            <w:r>
              <w:rPr>
                <w:rStyle w:val="136"/>
                <w:rFonts w:hint="default" w:ascii="Times New Roman" w:hAnsi="Times New Roman" w:cs="Times New Roman"/>
              </w:rPr>
              <w:t>@Valid</w:t>
            </w:r>
            <w:r>
              <w:rPr>
                <w:rFonts w:hint="default" w:ascii="Times New Roman" w:hAnsi="Times New Roman" w:cs="Times New Roman"/>
              </w:rPr>
              <w:t xml:space="preserve"> 触发，错误信息通过 </w:t>
            </w:r>
            <w:r>
              <w:rPr>
                <w:rStyle w:val="136"/>
                <w:rFonts w:hint="default" w:ascii="Times New Roman" w:hAnsi="Times New Roman" w:cs="Times New Roman"/>
              </w:rPr>
              <w:t>GlobalExceptionHandler</w:t>
            </w:r>
            <w:r>
              <w:rPr>
                <w:rFonts w:hint="default" w:ascii="Times New Roman" w:hAnsi="Times New Roman" w:cs="Times New Roman"/>
              </w:rPr>
              <w:t xml:space="preserve"> 统一格式化返回。</w:t>
            </w:r>
          </w:p>
          <w:p w14:paraId="3A9661ED">
            <w:pPr>
              <w:spacing w:after="2000"/>
            </w:pPr>
          </w:p>
        </w:tc>
      </w:tr>
    </w:tbl>
    <w:p w14:paraId="4F01260B"/>
    <w:p w14:paraId="1C4C882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公共数据结构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6"/>
      </w:tblGrid>
      <w:tr w14:paraId="054DC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9600" w:type="dxa"/>
              <w:tblInd w:w="-5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50"/>
              <w:gridCol w:w="1260"/>
              <w:gridCol w:w="5890"/>
            </w:tblGrid>
            <w:tr w14:paraId="50C49A9E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A1A89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类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6C7F9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作用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08C84D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关键字段/方法</w:t>
                  </w:r>
                </w:p>
              </w:tc>
            </w:tr>
            <w:tr w14:paraId="77B01490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17E8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ApiResponse&lt;T&gt;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02AC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统一响应包装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71CA4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code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message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；静态方法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ok(data)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fail(ErrorCode)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fail(code, message)</w:t>
                  </w:r>
                </w:p>
              </w:tc>
            </w:tr>
            <w:tr w14:paraId="4395CAB5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2CBDA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PageResponse&lt;T&gt;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7286C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统一分页结构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5E235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items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page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pageSize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total</w:t>
                  </w:r>
                </w:p>
              </w:tc>
            </w:tr>
            <w:tr w14:paraId="2EE00DBC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83881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ErrorCode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9198F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错误码枚举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7F749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OK(0)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BAD_REQUEST(40000)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UNAUTHORIZED(40100)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FORBIDDEN(40300)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NOT_FOUND(40400)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VALIDATION_FAILED(42200)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INTERNAL_ERROR(50000)</w:t>
                  </w:r>
                </w:p>
              </w:tc>
            </w:tr>
            <w:tr w14:paraId="02597AE0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2BD25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BusinessException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E27B3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业务异常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59B8A9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持有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ErrorCode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与自定义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message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，由 Service 层抛出</w:t>
                  </w:r>
                </w:p>
              </w:tc>
            </w:tr>
            <w:tr w14:paraId="461B5064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45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5B3BE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GlobalExceptionHandler</w:t>
                  </w:r>
                </w:p>
              </w:tc>
              <w:tc>
                <w:tcPr>
                  <w:tcW w:w="126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21D1C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全局异常处理</w:t>
                  </w:r>
                </w:p>
              </w:tc>
              <w:tc>
                <w:tcPr>
                  <w:tcW w:w="589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B4AB9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@RestControllerAdvice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，将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BusinessException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、参数校验异常、未知异常统一转换为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ApiResponse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并映射 HTTP 状态码处理</w:t>
                  </w:r>
                </w:p>
              </w:tc>
            </w:tr>
          </w:tbl>
          <w:p w14:paraId="76717243">
            <w:pPr>
              <w:spacing w:after="2400"/>
            </w:pPr>
          </w:p>
        </w:tc>
      </w:tr>
    </w:tbl>
    <w:p w14:paraId="2E3C8BDA"/>
    <w:p w14:paraId="61A9FD3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公共工具类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6"/>
      </w:tblGrid>
      <w:tr w14:paraId="7ADED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W w:w="9600" w:type="dxa"/>
              <w:tblInd w:w="-5" w:type="dxa"/>
              <w:tblBorders>
                <w:top w:val="single" w:color="E0E0E0" w:sz="4" w:space="0"/>
                <w:left w:val="single" w:color="E0E0E0" w:sz="4" w:space="0"/>
                <w:bottom w:val="single" w:color="E0E0E0" w:sz="4" w:space="0"/>
                <w:right w:val="single" w:color="E0E0E0" w:sz="4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800"/>
              <w:gridCol w:w="4800"/>
            </w:tblGrid>
            <w:tr w14:paraId="7D7E0FE0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Header/>
              </w:trPr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2812E8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类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62729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作用</w:t>
                  </w:r>
                </w:p>
              </w:tc>
            </w:tr>
            <w:tr w14:paraId="03AB98EB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71D0D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JwtTokenProvider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JwtProperties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E4DE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基于用户 ID、用户名、角色生成与解析 JWT（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createToken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parseToken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），有效期由配置项控制</w:t>
                  </w:r>
                </w:p>
              </w:tc>
            </w:tr>
            <w:tr w14:paraId="7B39B4B6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C3AC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JwtAuthenticationFilter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CurrentUserPrincipal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CurrentUserContext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331ABA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从请求头解析 JWT 并写入 Spring Security 上下文；业务代码通过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CurrentUserContext.requireUserId()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、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currentRole()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获取当前登录用户</w:t>
                  </w:r>
                </w:p>
              </w:tc>
            </w:tr>
            <w:tr w14:paraId="6A51611D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2C8DA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JsonAuthenticationEntryPoint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JsonAccessDeniedHandler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SecurityErrorResponseWriter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BF9D8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将未登录/无权限场景统一输出为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ApiResponse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JSON，而非 Spring 默认错误页</w:t>
                  </w:r>
                </w:p>
              </w:tc>
            </w:tr>
            <w:tr w14:paraId="3CED6A9F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1CD1C1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MinioStorageService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LocalStorageService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MinioConfig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/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MinioProperties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B9BB9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文件存储适配（MinIO 优先，本地目录兜底），用于商品图片、聊天图片上传</w:t>
                  </w:r>
                </w:p>
              </w:tc>
            </w:tr>
            <w:tr w14:paraId="71CFD05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F375D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MockContentModerationService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 xml:space="preserve">（实现 </w:t>
                  </w: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ContentModerationService</w:t>
                  </w: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61F00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关键词内容审核，供商品发布与聊天消息做违规词过滤</w:t>
                  </w:r>
                </w:p>
              </w:tc>
            </w:tr>
            <w:tr w14:paraId="0BEB7689">
              <w:tblPrEx>
                <w:tblBorders>
                  <w:top w:val="single" w:color="E0E0E0" w:sz="4" w:space="0"/>
                  <w:left w:val="single" w:color="E0E0E0" w:sz="4" w:space="0"/>
                  <w:bottom w:val="single" w:color="E0E0E0" w:sz="4" w:space="0"/>
                  <w:right w:val="single" w:color="E0E0E0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494D8C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Style w:val="136"/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ChatWebSocketSessionRegistry</w:t>
                  </w:r>
                </w:p>
              </w:tc>
              <w:tc>
                <w:tcPr>
                  <w:tcW w:w="4800" w:type="dxa"/>
                  <w:tcBorders>
                    <w:top w:val="single" w:color="E0E0E0" w:sz="4" w:space="0"/>
                    <w:left w:val="single" w:color="E0E0E0" w:sz="4" w:space="0"/>
                    <w:bottom w:val="single" w:color="E0E0E0" w:sz="4" w:space="0"/>
                    <w:right w:val="single" w:color="E0E0E0" w:sz="4" w:space="0"/>
                  </w:tcBorders>
                  <w:shd w:val="clear"/>
                  <w:tcMar>
                    <w:top w:w="107" w:type="dxa"/>
                    <w:left w:w="0" w:type="dxa"/>
                    <w:bottom w:w="107" w:type="dxa"/>
                    <w:right w:w="129" w:type="dxa"/>
                  </w:tcMar>
                  <w:vAlign w:val="top"/>
                </w:tcPr>
                <w:p w14:paraId="7E2F33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/>
                    <w:jc w:val="left"/>
                    <w:textAlignment w:val="baseline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0"/>
                      <w:sz w:val="21"/>
                      <w:szCs w:val="21"/>
                      <w:bdr w:val="none" w:color="auto" w:sz="0" w:space="0"/>
                      <w:vertAlign w:val="baseline"/>
                      <w:lang w:val="en-US" w:eastAsia="zh-CN" w:bidi="ar"/>
                    </w:rPr>
                    <w:t>维护用户 ID → WebSocket Session 的内存映射，供聊天与举报封禁后踢线使用</w:t>
                  </w:r>
                </w:p>
              </w:tc>
            </w:tr>
          </w:tbl>
          <w:p w14:paraId="70DF80AA">
            <w:pPr>
              <w:spacing w:after="2000"/>
            </w:pPr>
          </w:p>
        </w:tc>
      </w:tr>
    </w:tbl>
    <w:p w14:paraId="25DC68AE"/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B02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32EE5C">
            <w:pPr>
              <w:spacing w:after="1600"/>
            </w:pPr>
          </w:p>
        </w:tc>
      </w:tr>
    </w:tbl>
    <w:p w14:paraId="1C2DE564"/>
    <w:p w14:paraId="347FD3B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模块详细设计（按模块逐节展开，至少 3 个核心模块）</w:t>
      </w:r>
    </w:p>
    <w:p w14:paraId="665CD11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模块 A：</w:t>
      </w:r>
      <w:r>
        <w:rPr>
          <w:rFonts w:ascii="微软雅黑" w:hAnsi="微软雅黑" w:eastAsia="微软雅黑"/>
          <w:b/>
          <w:color w:val="1A7A3D"/>
          <w:sz w:val="30"/>
          <w:u w:val="thick"/>
        </w:rPr>
        <w:t>_</w:t>
      </w:r>
      <w:r>
        <w:rPr>
          <w:rFonts w:hint="eastAsia"/>
          <w:b/>
          <w:color w:val="1A7A3D"/>
          <w:sz w:val="30"/>
          <w:u w:val="thick"/>
          <w:lang w:val="en-US" w:eastAsia="zh-CN"/>
        </w:rPr>
        <w:t>商品模块（product)</w:t>
      </w:r>
      <w:r>
        <w:rPr>
          <w:rFonts w:ascii="微软雅黑" w:hAnsi="微软雅黑" w:eastAsia="微软雅黑"/>
          <w:b/>
          <w:color w:val="1A7A3D"/>
          <w:sz w:val="30"/>
          <w:u w:val="thick"/>
        </w:rPr>
        <w:t>_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8BA65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75E751F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包结构：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product.controller / service / service.impl / entity / dto / vo / mapper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4B4CFE43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核心类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：</w:t>
            </w:r>
          </w:p>
          <w:p w14:paraId="53ACD3D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ProductEntity</w:t>
            </w:r>
            <w:r>
              <w:rPr>
                <w:rFonts w:hint="default" w:ascii="Times New Roman" w:hAnsi="Times New Roman" w:cs="Times New Roman"/>
              </w:rPr>
              <w:t xml:space="preserve">：对应 </w:t>
            </w:r>
            <w:r>
              <w:rPr>
                <w:rStyle w:val="136"/>
                <w:rFonts w:hint="default" w:ascii="Times New Roman" w:hAnsi="Times New Roman" w:cs="Times New Roman"/>
              </w:rPr>
              <w:t>products</w:t>
            </w:r>
            <w:r>
              <w:rPr>
                <w:rFonts w:hint="default" w:ascii="Times New Roman" w:hAnsi="Times New Roman" w:cs="Times New Roman"/>
              </w:rPr>
              <w:t xml:space="preserve"> 表，关键字段 </w:t>
            </w:r>
            <w:r>
              <w:rPr>
                <w:rStyle w:val="136"/>
                <w:rFonts w:hint="default" w:ascii="Times New Roman" w:hAnsi="Times New Roman" w:cs="Times New Roman"/>
              </w:rPr>
              <w:t>sellerId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categoryId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price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originalPrice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conditionLevel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tradeModes</w:t>
            </w:r>
            <w:r>
              <w:rPr>
                <w:rFonts w:hint="default" w:ascii="Times New Roman" w:hAnsi="Times New Roman" w:cs="Times New Roman"/>
              </w:rPr>
              <w:t>（逗号分隔字符串）、</w:t>
            </w:r>
            <w:r>
              <w:rPr>
                <w:rStyle w:val="136"/>
                <w:rFonts w:hint="default" w:ascii="Times New Roman" w:hAnsi="Times New Roman" w:cs="Times New Roman"/>
              </w:rPr>
              <w:t>status</w:t>
            </w:r>
            <w:r>
              <w:rPr>
                <w:rFonts w:hint="default" w:ascii="Times New Roman" w:hAnsi="Times New Roman" w:cs="Times New Roman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</w:rPr>
              <w:t>ProductStatus</w:t>
            </w:r>
            <w:r>
              <w:rPr>
                <w:rFonts w:hint="default" w:ascii="Times New Roman" w:hAnsi="Times New Roman" w:cs="Times New Roman"/>
              </w:rPr>
              <w:t>）、</w:t>
            </w:r>
            <w:r>
              <w:rPr>
                <w:rStyle w:val="136"/>
                <w:rFonts w:hint="default" w:ascii="Times New Roman" w:hAnsi="Times New Roman" w:cs="Times New Roman"/>
              </w:rPr>
              <w:t>viewCount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favoriteCount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boostedUntil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auditReason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 w14:paraId="21C83C6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ProductServiceImpl</w:t>
            </w:r>
            <w:r>
              <w:rPr>
                <w:rFonts w:hint="default" w:ascii="Times New Roman" w:hAnsi="Times New Roman" w:cs="Times New Roman"/>
              </w:rPr>
              <w:t xml:space="preserve"> 关键方法： </w:t>
            </w:r>
          </w:p>
          <w:p w14:paraId="5B2B2597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create / update</w:t>
            </w:r>
            <w:r>
              <w:rPr>
                <w:rFonts w:hint="default" w:ascii="Times New Roman" w:hAnsi="Times New Roman" w:cs="Times New Roman"/>
              </w:rPr>
              <w:t>：草稿保存与提交校验（</w:t>
            </w:r>
            <w:r>
              <w:rPr>
                <w:rStyle w:val="136"/>
                <w:rFonts w:hint="default" w:ascii="Times New Roman" w:hAnsi="Times New Roman" w:cs="Times New Roman"/>
              </w:rPr>
              <w:t>validateRequestReadyForReview</w:t>
            </w:r>
            <w:r>
              <w:rPr>
                <w:rFonts w:hint="default" w:ascii="Times New Roman" w:hAnsi="Times New Roman" w:cs="Times New Roman"/>
              </w:rPr>
              <w:t xml:space="preserve">），根据是否满足上架条件决定 </w:t>
            </w:r>
            <w:r>
              <w:rPr>
                <w:rStyle w:val="136"/>
                <w:rFonts w:hint="default" w:ascii="Times New Roman" w:hAnsi="Times New Roman" w:cs="Times New Roman"/>
              </w:rPr>
              <w:t>createStatus()</w:t>
            </w:r>
            <w:r>
              <w:rPr>
                <w:rFonts w:hint="default" w:ascii="Times New Roman" w:hAnsi="Times New Roman" w:cs="Times New Roman"/>
              </w:rPr>
              <w:t xml:space="preserve"> 返回 </w:t>
            </w:r>
            <w:r>
              <w:rPr>
                <w:rStyle w:val="136"/>
                <w:rFonts w:hint="default" w:ascii="Times New Roman" w:hAnsi="Times New Roman" w:cs="Times New Roman"/>
              </w:rPr>
              <w:t>DRAFT</w:t>
            </w:r>
            <w:r>
              <w:rPr>
                <w:rFonts w:hint="default" w:ascii="Times New Roman" w:hAnsi="Times New Roman" w:cs="Times New Roman"/>
              </w:rPr>
              <w:t xml:space="preserve"> 或 </w:t>
            </w:r>
            <w:r>
              <w:rPr>
                <w:rStyle w:val="136"/>
                <w:rFonts w:hint="default" w:ascii="Times New Roman" w:hAnsi="Times New Roman" w:cs="Times New Roman"/>
              </w:rPr>
              <w:t>PENDING_REVIEW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 w14:paraId="01EF19CD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search(ProductSearchRequest)</w:t>
            </w:r>
            <w:r>
              <w:rPr>
                <w:rFonts w:hint="default" w:ascii="Times New Roman" w:hAnsi="Times New Roman" w:cs="Times New Roman"/>
              </w:rPr>
              <w:t xml:space="preserve">：商品检索，使用 </w:t>
            </w:r>
            <w:r>
              <w:rPr>
                <w:rStyle w:val="136"/>
                <w:rFonts w:hint="default" w:ascii="Times New Roman" w:hAnsi="Times New Roman" w:cs="Times New Roman"/>
              </w:rPr>
              <w:t>QueryWrapper</w:t>
            </w:r>
            <w:r>
              <w:rPr>
                <w:rFonts w:hint="default" w:ascii="Times New Roman" w:hAnsi="Times New Roman" w:cs="Times New Roman"/>
              </w:rPr>
              <w:t xml:space="preserve"> 拼接关键词（标题/描述 </w:t>
            </w:r>
            <w:r>
              <w:rPr>
                <w:rStyle w:val="136"/>
                <w:rFonts w:hint="default" w:ascii="Times New Roman" w:hAnsi="Times New Roman" w:cs="Times New Roman"/>
              </w:rPr>
              <w:t>like</w:t>
            </w:r>
            <w:r>
              <w:rPr>
                <w:rFonts w:hint="default" w:ascii="Times New Roman" w:hAnsi="Times New Roman" w:cs="Times New Roman"/>
              </w:rPr>
              <w:t xml:space="preserve">）、分类、价格区间、成色、校区、交易方式过滤条件，固定 </w:t>
            </w:r>
            <w:r>
              <w:rPr>
                <w:rStyle w:val="136"/>
                <w:rFonts w:hint="default" w:ascii="Times New Roman" w:hAnsi="Times New Roman" w:cs="Times New Roman"/>
              </w:rPr>
              <w:t>status = ACTIVE</w:t>
            </w:r>
            <w:r>
              <w:rPr>
                <w:rFonts w:hint="default" w:ascii="Times New Roman" w:hAnsi="Times New Roman" w:cs="Times New Roman"/>
              </w:rPr>
              <w:t xml:space="preserve">，并用 </w:t>
            </w:r>
            <w:r>
              <w:rPr>
                <w:rStyle w:val="136"/>
                <w:rFonts w:hint="default" w:ascii="Times New Roman" w:hAnsi="Times New Roman" w:cs="Times New Roman"/>
              </w:rPr>
              <w:t>CASE WHEN boosted_until &gt; GETDATE() THEN 0 ELSE 1 END</w:t>
            </w:r>
            <w:r>
              <w:rPr>
                <w:rFonts w:hint="default" w:ascii="Times New Roman" w:hAnsi="Times New Roman" w:cs="Times New Roman"/>
              </w:rPr>
              <w:t xml:space="preserve"> 让加速曝光商品排在最前，再叠加 </w:t>
            </w:r>
            <w:r>
              <w:rPr>
                <w:rStyle w:val="136"/>
                <w:rFonts w:hint="default" w:ascii="Times New Roman" w:hAnsi="Times New Roman" w:cs="Times New Roman"/>
              </w:rPr>
              <w:t>applySort()</w:t>
            </w:r>
            <w:r>
              <w:rPr>
                <w:rFonts w:hint="default" w:ascii="Times New Roman" w:hAnsi="Times New Roman" w:cs="Times New Roman"/>
              </w:rPr>
              <w:t xml:space="preserve"> 的二级排序。</w:t>
            </w:r>
          </w:p>
          <w:p w14:paraId="7FFD8B7C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listMine / listFavorites / listBrowseHistory</w:t>
            </w:r>
            <w:r>
              <w:rPr>
                <w:rFonts w:hint="default" w:ascii="Times New Roman" w:hAnsi="Times New Roman" w:cs="Times New Roman"/>
              </w:rPr>
              <w:t>：按当前用户分页查询自己的商品、收藏、浏览记录。</w:t>
            </w:r>
          </w:p>
          <w:p w14:paraId="08561E4F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favorite / unfavorite / recordView</w:t>
            </w:r>
            <w:r>
              <w:rPr>
                <w:rFonts w:hint="default" w:ascii="Times New Roman" w:hAnsi="Times New Roman" w:cs="Times New Roman"/>
              </w:rPr>
              <w:t xml:space="preserve">：维护 </w:t>
            </w:r>
            <w:r>
              <w:rPr>
                <w:rStyle w:val="136"/>
                <w:rFonts w:hint="default" w:ascii="Times New Roman" w:hAnsi="Times New Roman" w:cs="Times New Roman"/>
              </w:rPr>
              <w:t>product_favorites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</w:rPr>
              <w:t>browse_records</w:t>
            </w:r>
            <w:r>
              <w:rPr>
                <w:rFonts w:hint="default" w:ascii="Times New Roman" w:hAnsi="Times New Roman" w:cs="Times New Roman"/>
              </w:rPr>
              <w:t xml:space="preserve">，并同步 </w:t>
            </w:r>
            <w:r>
              <w:rPr>
                <w:rStyle w:val="136"/>
                <w:rFonts w:hint="default" w:ascii="Times New Roman" w:hAnsi="Times New Roman" w:cs="Times New Roman"/>
              </w:rPr>
              <w:t>favorite_count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</w:rPr>
              <w:t>view_count</w:t>
            </w:r>
            <w:r>
              <w:rPr>
                <w:rFonts w:hint="default" w:ascii="Times New Roman" w:hAnsi="Times New Roman" w:cs="Times New Roman"/>
              </w:rPr>
              <w:t xml:space="preserve"> 计数。</w:t>
            </w:r>
          </w:p>
          <w:p w14:paraId="1C0AFF1A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submitForReview / offline / relist</w:t>
            </w:r>
            <w:r>
              <w:rPr>
                <w:rFonts w:hint="default" w:ascii="Times New Roman" w:hAnsi="Times New Roman" w:cs="Times New Roman"/>
              </w:rPr>
              <w:t>：商品状态机的提交、下架、重新上架动作。</w:t>
            </w:r>
          </w:p>
          <w:p w14:paraId="39BD7D8D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applyBoost</w:t>
            </w:r>
            <w:r>
              <w:rPr>
                <w:rFonts w:hint="default" w:ascii="Times New Roman" w:hAnsi="Times New Roman" w:cs="Times New Roman"/>
              </w:rPr>
              <w:t xml:space="preserve">：扣减积分后写入 </w:t>
            </w:r>
            <w:r>
              <w:rPr>
                <w:rStyle w:val="136"/>
                <w:rFonts w:hint="default" w:ascii="Times New Roman" w:hAnsi="Times New Roman" w:cs="Times New Roman"/>
              </w:rPr>
              <w:t>boosted_until</w:t>
            </w:r>
            <w:r>
              <w:rPr>
                <w:rFonts w:hint="default" w:ascii="Times New Roman" w:hAnsi="Times New Roman" w:cs="Times New Roman"/>
              </w:rPr>
              <w:t>，实现"商品曝光加速"。</w:t>
            </w:r>
          </w:p>
          <w:p w14:paraId="33089DB2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</w:rPr>
            </w:pPr>
            <w:r>
              <w:rPr>
                <w:rStyle w:val="136"/>
                <w:rFonts w:hint="default" w:ascii="Times New Roman" w:hAnsi="Times New Roman" w:cs="Times New Roman"/>
              </w:rPr>
              <w:t>toResponse(entity, userId)</w:t>
            </w:r>
            <w:r>
              <w:rPr>
                <w:rFonts w:hint="default" w:ascii="Times New Roman" w:hAnsi="Times New Roman" w:cs="Times New Roman"/>
              </w:rPr>
              <w:t xml:space="preserve">：组装 </w:t>
            </w:r>
            <w:r>
              <w:rPr>
                <w:rStyle w:val="136"/>
                <w:rFonts w:hint="default" w:ascii="Times New Roman" w:hAnsi="Times New Roman" w:cs="Times New Roman"/>
              </w:rPr>
              <w:t>ProductResponse</w:t>
            </w:r>
            <w:r>
              <w:rPr>
                <w:rFonts w:hint="default" w:ascii="Times New Roman" w:hAnsi="Times New Roman" w:cs="Times New Roman"/>
              </w:rPr>
              <w:t>（含分类名、标签、图片、是否收藏、卖家信用等级）。</w:t>
            </w:r>
          </w:p>
          <w:p w14:paraId="2F2218F8">
            <w:pPr>
              <w:spacing w:after="4800"/>
            </w:pPr>
          </w:p>
        </w:tc>
      </w:tr>
    </w:tbl>
    <w:p w14:paraId="103E1792"/>
    <w:p w14:paraId="24AC200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模块 B：</w:t>
      </w:r>
      <w:r>
        <w:rPr>
          <w:rFonts w:ascii="微软雅黑" w:hAnsi="微软雅黑" w:eastAsia="微软雅黑"/>
          <w:b/>
          <w:color w:val="1A7A3D"/>
          <w:sz w:val="30"/>
          <w:u w:val="thick"/>
        </w:rPr>
        <w:t>_</w:t>
      </w:r>
      <w:r>
        <w:rPr>
          <w:rFonts w:ascii="微软雅黑" w:hAnsi="微软雅黑" w:eastAsia="微软雅黑" w:cstheme="minorBidi"/>
          <w:b/>
          <w:color w:val="1A7A3D"/>
          <w:sz w:val="30"/>
          <w:szCs w:val="22"/>
          <w:u w:val="thick"/>
          <w:lang w:val="en-US" w:eastAsia="en-US" w:bidi="ar-SA"/>
        </w:rPr>
        <w:t>订单与支付模块（order / payment）</w:t>
      </w:r>
      <w:r>
        <w:rPr>
          <w:rFonts w:ascii="微软雅黑" w:hAnsi="微软雅黑" w:eastAsia="微软雅黑"/>
          <w:b/>
          <w:color w:val="1A7A3D"/>
          <w:sz w:val="30"/>
          <w:u w:val="thick"/>
        </w:rPr>
        <w:t>_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DC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7F670B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包结构：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order.controller / service / service.impl / entity / dto / vo / mapper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同构，并依赖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payment.adapter.PaymentAdapter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MockPaymentAdapter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实现）。</w:t>
            </w:r>
          </w:p>
          <w:p w14:paraId="3CAF390A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核心类与方法：</w:t>
            </w:r>
          </w:p>
          <w:p w14:paraId="333E35D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OrderEntity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productId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buyerId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sellerId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amount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status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OrderStatus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tradeMode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completedAt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605811A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OrderServiceImpl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 </w:t>
            </w:r>
          </w:p>
          <w:p w14:paraId="0F0B11A2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createOrder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：校验商品状态为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ACTIVE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、买卖家不可为同一人，生成订单号（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+ 时间戳 + UUID 片段），插入订单并将商品置为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LOCKED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51143A92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cancelOrder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：仅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状态可取消，恢复商品为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ACTIVE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70C2CDE4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sellerConfirm / sellerReject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：卖家确认进入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SELLER_CONFIRMED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；拒绝则将已支付记录置为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、订单置为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SELLER_REJECTED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，恢复商品并扣减卖家信用分（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userAccountService.addCredit(-3)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）。</w:t>
            </w:r>
          </w:p>
          <w:p w14:paraId="0B56E669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confirmComplete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：买家确认收货，订单进入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COMPLETED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，商品标记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SOLD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，并为卖家加信用分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+2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43CB970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PaymentServiceImpl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 </w:t>
            </w:r>
          </w:p>
          <w:p w14:paraId="2F71AAEF">
            <w:pPr>
              <w:keepNext w:val="0"/>
              <w:keepLines w:val="0"/>
              <w:widowControl/>
              <w:numPr>
                <w:ilvl w:val="1"/>
                <w:numId w:val="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createPayment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：校验订单归属与状态为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，调用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PaymentAdapter.createPayment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生成模拟支付单（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payUrl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providerTradeNo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），写入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表，状态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25A2FB12">
            <w:pPr>
              <w:keepNext w:val="0"/>
              <w:keepLines w:val="0"/>
              <w:widowControl/>
              <w:numPr>
                <w:ilvl w:val="1"/>
                <w:numId w:val="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mockCallback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：模拟支付回调，将支付单置为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SUCCESS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并写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paidAt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，订单置为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47B3A09E">
            <w:pPr>
              <w:keepNext w:val="0"/>
              <w:keepLines w:val="0"/>
              <w:widowControl/>
              <w:numPr>
                <w:ilvl w:val="1"/>
                <w:numId w:val="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：买家发起退款，将已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SUCCESS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的支付单置为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，订单置为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，并恢复商品（若处于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LOCKED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）。</w:t>
            </w:r>
          </w:p>
          <w:p w14:paraId="34E7929C">
            <w:pPr>
              <w:keepNext w:val="0"/>
              <w:keepLines w:val="0"/>
              <w:widowControl/>
              <w:numPr>
                <w:ilvl w:val="1"/>
                <w:numId w:val="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getByOrderId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：按订单查询最新支付记录。</w:t>
            </w:r>
          </w:p>
          <w:p w14:paraId="6E9D34D0">
            <w:pPr>
              <w:spacing w:after="4800"/>
            </w:pPr>
          </w:p>
        </w:tc>
      </w:tr>
    </w:tbl>
    <w:p w14:paraId="1C92D771"/>
    <w:p w14:paraId="2E47581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3.3  模块 C：</w:t>
      </w:r>
      <w:r>
        <w:rPr>
          <w:rFonts w:ascii="微软雅黑" w:hAnsi="微软雅黑" w:eastAsia="微软雅黑"/>
          <w:b/>
          <w:color w:val="1A7A3D"/>
          <w:sz w:val="30"/>
          <w:u w:val="thick"/>
        </w:rPr>
        <w:t>_</w:t>
      </w:r>
      <w:r>
        <w:rPr>
          <w:rFonts w:ascii="微软雅黑" w:hAnsi="微软雅黑" w:eastAsia="微软雅黑" w:cstheme="minorBidi"/>
          <w:b/>
          <w:color w:val="1A7A3D"/>
          <w:sz w:val="30"/>
          <w:szCs w:val="22"/>
          <w:u w:val="thick"/>
          <w:lang w:val="en-US" w:eastAsia="en-US" w:bidi="ar-SA"/>
        </w:rPr>
        <w:t>实时聊天模块（chat）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B97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EA651D7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包结构：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chat.controller / service / service.impl / entity / vo / dto / mapper / websocket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，配套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common.config.ChatWebSocketHandler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common.config.WebSocketConfig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4C35F9F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核心类与方法：</w:t>
            </w:r>
          </w:p>
          <w:p w14:paraId="2A16D8B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ChatSessionEntity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ChatMessageEntity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：会话以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(productId/orderId, buyerId, sellerId)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唯一确定；消息含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messageType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TEXT/IMAGE/EMOJI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seqNo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status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SENT/READ/RECALLED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）。</w:t>
            </w:r>
          </w:p>
          <w:p w14:paraId="2695CA1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ChatServiceImpl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getOrCreateSession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（按买卖家+商品幂等获取会话）、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sendMessage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（写消息、内容审核、更新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last_message_at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markRead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（更新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read_at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与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status=READ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listSessions / listMessages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07D0707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ChatWebSocketHandler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：连接建立时通过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ChatWebSocketAuthInterceptor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解析 JWT 并在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ChatWebSocketSessionRegistry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注册；收到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CHAT_MESSAGE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调用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ChatServiceImpl.sendMessage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后向会话双方推送；收到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READ_RECEIPT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调用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markRead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；异常统一捕获为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{"type":"ERROR", ...}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推送给客户端，不中断连接。</w:t>
            </w:r>
          </w:p>
          <w:p w14:paraId="094C7447">
            <w:pPr>
              <w:spacing w:after="4800"/>
            </w:pPr>
          </w:p>
        </w:tc>
      </w:tr>
    </w:tbl>
    <w:p w14:paraId="289AA5F3"/>
    <w:p w14:paraId="446F5AE1"/>
    <w:p w14:paraId="3E8C795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关键算法描述</w:t>
      </w:r>
    </w:p>
    <w:p w14:paraId="1115984A">
      <w:pPr>
        <w:keepNext/>
        <w:pBdr>
          <w:bottom w:val="single" w:color="4DB872" w:sz="4" w:space="4"/>
        </w:pBdr>
        <w:spacing w:before="200" w:after="12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/>
          <w:b/>
          <w:color w:val="1A7A3D"/>
          <w:sz w:val="30"/>
        </w:rPr>
        <w:t xml:space="preserve">4.1  </w:t>
      </w:r>
      <w:r>
        <w:rPr>
          <w:rFonts w:hint="eastAsia" w:ascii="微软雅黑" w:hAnsi="微软雅黑" w:eastAsia="微软雅黑" w:cstheme="minorBidi"/>
          <w:b/>
          <w:color w:val="1A7A3D"/>
          <w:sz w:val="30"/>
          <w:szCs w:val="22"/>
          <w:lang w:val="en-US" w:eastAsia="en-US" w:bidi="ar-SA"/>
        </w:rPr>
        <w:t>个性化推荐算</w:t>
      </w:r>
      <w:r>
        <w:rPr>
          <w:rFonts w:hint="eastAsia" w:cstheme="minorBidi"/>
          <w:b/>
          <w:color w:val="1A7A3D"/>
          <w:sz w:val="30"/>
          <w:szCs w:val="22"/>
          <w:lang w:val="en-US" w:eastAsia="zh-CN" w:bidi="ar-SA"/>
        </w:rPr>
        <w:t>法</w:t>
      </w:r>
      <w:r>
        <w:rPr>
          <w:rFonts w:hint="eastAsia" w:ascii="微软雅黑" w:hAnsi="微软雅黑" w:eastAsia="微软雅黑" w:cstheme="minorBidi"/>
          <w:b/>
          <w:color w:val="1A7A3D"/>
          <w:sz w:val="30"/>
          <w:szCs w:val="22"/>
          <w:lang w:val="en-US" w:eastAsia="en-US" w:bidi="ar-SA"/>
        </w:rPr>
        <w:t>（RecommendServiceImpl.recommendations）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111C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6C861FD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输入：当前用户 ID（可为空，即未登录）、期望返回条数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limit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（裁</w:t>
            </w:r>
            <w:r>
              <w:rPr>
                <w:sz w:val="21"/>
                <w:szCs w:val="21"/>
              </w:rPr>
              <w:t>剪到 1～50）。</w:t>
            </w:r>
          </w:p>
          <w:p w14:paraId="26851339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步骤： </w:t>
            </w:r>
          </w:p>
          <w:p w14:paraId="4E59050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统计该用户最近 30 条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browse_records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中出现次数最多的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category_id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作为"偏好分类"。</w:t>
            </w:r>
          </w:p>
          <w:p w14:paraId="7D17FBD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调用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RecommendationKeywordService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取该用户最近的 AI 关键词（最多 8 个）。</w:t>
            </w:r>
          </w:p>
          <w:p w14:paraId="6938ED3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分别按"关键词命中标题/描述"（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keywordCandidates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）和"收藏数/浏览数/创建时间倒序的热门商品"（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hotCandidates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）各取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4×limit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候选，合并去重（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LinkedHashMap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保序去重）。</w:t>
            </w:r>
          </w:p>
          <w:p w14:paraId="1F6A495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对候选商品计算综合得分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score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：偏好分类命中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+35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；关键词命中（每个关键词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+28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，封顶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70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）；收藏数加成（封顶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20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）；浏览数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/5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加成（封顶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20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）；卖家信用分加成（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≥95: +30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≥85: +22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≥60: +10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，否则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-20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）；新品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+10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；外加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0~8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的随机扰动避免结果完全固定。</w:t>
            </w:r>
          </w:p>
          <w:p w14:paraId="22E2326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按得分降序截取前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limit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条，并为每条生成推荐理由（命中关键词/偏好分类/卖家信用优秀/收藏热度高/最新上架，按优先级选取）。</w:t>
            </w:r>
          </w:p>
          <w:p w14:paraId="0408D177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复杂度：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两次候选查询均为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O(4×limit)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的数据库分页查询；打分与排序为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O(候选数 × log 候选数)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，候选数≤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8×limit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，整体可视为常数级。</w:t>
            </w:r>
          </w:p>
          <w:p w14:paraId="605E2EC2">
            <w:pPr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边界条件：未登录用户偏好分类与关键词均为空，退化为纯热度+信用分推荐；候选为空时返回空列表；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favoriteCount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viewCount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null</w:t>
            </w:r>
            <w:r>
              <w:rPr>
                <w:sz w:val="21"/>
                <w:szCs w:val="21"/>
              </w:rPr>
              <w:t xml:space="preserve"> 时按 0 处理。</w:t>
            </w:r>
          </w:p>
          <w:p w14:paraId="62BB98B5">
            <w:pPr>
              <w:spacing w:after="4800"/>
            </w:pPr>
          </w:p>
        </w:tc>
      </w:tr>
    </w:tbl>
    <w:p w14:paraId="2E73F728"/>
    <w:p w14:paraId="7E3E5939">
      <w:pPr>
        <w:keepNext/>
        <w:pBdr>
          <w:bottom w:val="single" w:color="4DB872" w:sz="4" w:space="4"/>
        </w:pBdr>
        <w:spacing w:before="200" w:after="120"/>
        <w:rPr>
          <w:rFonts w:ascii="微软雅黑" w:hAnsi="微软雅黑" w:eastAsia="微软雅黑" w:cstheme="minorBidi"/>
          <w:b/>
          <w:color w:val="1A7A3D"/>
          <w:sz w:val="30"/>
          <w:szCs w:val="22"/>
          <w:lang w:val="en-US" w:eastAsia="en-US" w:bidi="ar-SA"/>
        </w:rPr>
      </w:pPr>
      <w:r>
        <w:rPr>
          <w:rFonts w:ascii="微软雅黑" w:hAnsi="微软雅黑" w:eastAsia="微软雅黑"/>
          <w:b/>
          <w:color w:val="1A7A3D"/>
          <w:sz w:val="30"/>
        </w:rPr>
        <w:t xml:space="preserve">4.2  </w:t>
      </w:r>
      <w:r>
        <w:rPr>
          <w:rFonts w:ascii="微软雅黑" w:hAnsi="微软雅黑" w:eastAsia="微软雅黑" w:cstheme="minorBidi"/>
          <w:b/>
          <w:color w:val="1A7A3D"/>
          <w:sz w:val="30"/>
          <w:szCs w:val="22"/>
          <w:lang w:val="en-US" w:eastAsia="en-US" w:bidi="ar-SA"/>
        </w:rPr>
        <w:t>商品检索排序与关键词批量审核算法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956F8A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CC70DAB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商品检索排序（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ProductServiceImpl.search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+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applySort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）：先用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CASE WHEN boosted_until &gt; GETDATE() THEN 0 ELSE 1 END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将"加速中"的商品强制排到最前；再按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sort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参数二级排序——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price_asc/price_desc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按价格，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hot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按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view_count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favorite_count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降序，默认按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created_at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降序；最终通过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productMapper.selectPage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一次 SQL 完成分页与排序，复杂度由数据库索引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idx_products_search(status, category_id, price, created_at)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idx_products_boosted(boosted_until)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保证。</w:t>
            </w:r>
          </w:p>
          <w:p w14:paraId="30178037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关键词批量审核（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AdminModerationServiceImpl.bulkApproveProducts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）：管理员提交一组关键词，系统取最多 200 条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PENDING_REVIEW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商品，对每条商品将"标题+描述"转小写后做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contains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匹配，命中任一关键词即视为可自动通过；命中商品批量置为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ACTIVE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并写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auditReason="关键词自动审核通过"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，同时写入审计日志。复杂度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O(待审商品数 × 关键词数)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，边界：关键词集合为空时直接报错，避免误全量通过。</w:t>
            </w:r>
          </w:p>
          <w:p w14:paraId="4E1FFFE4">
            <w:pPr>
              <w:spacing w:after="4000"/>
            </w:pPr>
          </w:p>
        </w:tc>
      </w:tr>
    </w:tbl>
    <w:p w14:paraId="464887A5"/>
    <w:p w14:paraId="5DCD1F62"/>
    <w:p w14:paraId="494195E5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类与时序图</w:t>
      </w:r>
    </w:p>
    <w:p w14:paraId="1512C73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核心类图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6"/>
      </w:tblGrid>
      <w:tr w14:paraId="10205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69F2BD1">
            <w:pPr>
              <w:spacing w:after="4800"/>
              <w:rPr>
                <w:rFonts w:hint="eastAsia" w:eastAsia="微软雅黑"/>
                <w:lang w:eastAsia="zh-CN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182360" cy="2485390"/>
                  <wp:effectExtent l="0" t="0" r="2540" b="3810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2485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3A732F"/>
    <w:p w14:paraId="0F77FC3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关键时序图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D735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7FC959E">
            <w:pPr>
              <w:spacing w:after="48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1"/>
                <w:szCs w:val="21"/>
              </w:rPr>
              <w:t>下单 → 支付 → 卖家确认 → 完成交易</w:t>
            </w:r>
          </w:p>
          <w:p w14:paraId="32F2C884">
            <w:pPr>
              <w:spacing w:after="48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178550" cy="5825490"/>
                  <wp:effectExtent l="0" t="0" r="6350" b="381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582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BB03D">
            <w:pPr>
              <w:spacing w:after="48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1"/>
                <w:szCs w:val="21"/>
              </w:rPr>
              <w:t>卖家拒单退款（异常流程）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184900" cy="4152900"/>
                  <wp:effectExtent l="0" t="0" r="0" b="0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D8172">
            <w:pPr>
              <w:spacing w:after="48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1"/>
                <w:szCs w:val="21"/>
              </w:rPr>
              <w:t>WebSocket实时聊天</w:t>
            </w:r>
          </w:p>
          <w:p w14:paraId="3FFCA8A6">
            <w:pPr>
              <w:spacing w:after="48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185535" cy="4232910"/>
                  <wp:effectExtent l="0" t="0" r="12065" b="889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3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4E035"/>
    <w:p w14:paraId="56E72783"/>
    <w:p w14:paraId="6811581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异常处理与并发设计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359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5E45A2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统一异常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：业务规则违反统一抛出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BusinessException(ErrorCode, message)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，由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GlobalExceptionHandler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转换为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ApiResponse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并映射到对应 HTTP 状态（如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FORBIDDEN -&gt; 403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NOT_FOUND -&gt; 404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VALIDATION_FAILED -&gt; 422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）；参数校验异常（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MethodArgumentNotValidException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）自动拼接所有字段错误信息；其余未捕获异常统一降级为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INTERNAL_ERROR(50000)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并记录日志，避免内部堆栈泄露。</w:t>
            </w:r>
          </w:p>
          <w:p w14:paraId="4B405C2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事务与一致性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：所有涉及多表写入的 Service 方法（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createOrder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mockCallback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sellerReject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confirmComplete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handleReport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等）标注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@Transactional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，保证"订单状态变更 + 商品状态变更 + 信用/积分流水写入"在同一事务内提交或回滚。</w:t>
            </w:r>
          </w:p>
          <w:p w14:paraId="756746E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幂等设计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：订单号、支付单号均由"业务前缀 + 时间戳 + UUID 片段"生成，避免并发下重复；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mockCallback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refund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在执行前都重新校验当前状态（如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SUCCESS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才能退款），重复调用会因状态不匹配而被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BusinessException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拒绝，天然幂等。</w:t>
            </w:r>
          </w:p>
          <w:p w14:paraId="5F6F8A2F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并发控制点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 </w:t>
            </w:r>
          </w:p>
          <w:p w14:paraId="246CDCA4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商品下单瞬间将状态置为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LOCKED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，后续下单请求会因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status != ACTIVE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被拒绝，避免一件商品被多人同时拍下（业务层乐观锁）。</w:t>
            </w:r>
          </w:p>
          <w:p w14:paraId="45D1758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user_blocks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user_profiles.student_no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reports(reporter_id, target_type, target_id)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等通过数据库唯一索引防止重复数据的并发写入。</w:t>
            </w:r>
          </w:p>
          <w:p w14:paraId="4D56E20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WebSocket 会话采用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ConcurrentHashMap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维护用户 ID → Session 映射（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ChatWebSocketSessionRegistry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），保证多线程下注册/注销/推送安全。</w:t>
            </w:r>
          </w:p>
          <w:p w14:paraId="43CAAAB2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重试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：当前所有外部依赖（支付、柜机、AI）均为 Mock 适配器，本地调用不存在网络重试问题；预留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PaymentAdapter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LockerAdapter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AiSuggestAdapter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接口，未来替换为真实供应商时可在适配器层加入重试与超时策略，不影响 Service 层逻辑。</w:t>
            </w:r>
          </w:p>
          <w:p w14:paraId="2ACFF816">
            <w:pPr>
              <w:spacing w:after="4000"/>
            </w:pPr>
          </w:p>
        </w:tc>
      </w:tr>
    </w:tbl>
    <w:p w14:paraId="592078ED"/>
    <w:p w14:paraId="0BCA4C0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单元测试设计要点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6BE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20CB18E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测试框架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：JUnit 5 + Mockito（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@ExtendWith(MockitoExtension.class)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），对各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XxxServiceImpl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以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@Mock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方式隔离 Mapper / 适配器依赖，仅测试 Service 层业务逻辑。</w:t>
            </w:r>
          </w:p>
          <w:p w14:paraId="307C8752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已覆盖的核心测试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backend/src/test/java/com/swapcampus/...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）： </w:t>
            </w:r>
          </w:p>
          <w:p w14:paraId="2D1A2B9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order/service/impl/OrderServiceImplTest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：下单锁定商品、非法交易方式/购买自己商品拒绝、取消订单恢复商品、卖家确认/拒绝退款与信用扣分、确认收货后商品置为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SOLD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并加分等用例。</w:t>
            </w:r>
          </w:p>
          <w:p w14:paraId="6768B80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product/service/impl/ProductServiceImplTest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：草稿/提审状态判定、搜索过滤条件拼接、收藏与浏览记录、加速曝光。</w:t>
            </w:r>
          </w:p>
          <w:p w14:paraId="39928A9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admin/service/impl/AdminModerationServiceImplTest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：商品审核通过/拒绝/批量关键词审核、举报处理各动作分支、用户封禁/禁言。</w:t>
            </w:r>
          </w:p>
          <w:p w14:paraId="3FFEDE4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chat/service/impl/ChatServiceImplTest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：会话幂等创建、消息发送与已读、内容审核拦截。</w:t>
            </w:r>
          </w:p>
          <w:p w14:paraId="38A75A0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auth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user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points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report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recommend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ai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各模块均有对应 ServiceImpl 测试。</w:t>
            </w:r>
          </w:p>
          <w:p w14:paraId="7AB35C1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coverage/ModelAccessorsCoverageTest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：通过反射对所有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dto/entity/vo/enums/adapter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等"简单模型类"统一调用 getter/setter 和枚举常量，保证模型层访问器覆盖率，避免因模型类无逻辑而拉低整体覆盖率。</w:t>
            </w:r>
          </w:p>
          <w:p w14:paraId="69784D0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关键用例点 / Mock 边界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： </w:t>
            </w:r>
          </w:p>
          <w:p w14:paraId="276F146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状态机分支：每个状态转换方法至少覆盖"合法状态可转换"与"非法状态被拒绝（抛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BusinessException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）"两类用例。</w:t>
            </w:r>
          </w:p>
          <w:p w14:paraId="4D947CA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权限边界：非订单参与方 / 非商品所有者 / 非管理员调用时应被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FORBIDDEN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拒绝。</w:t>
            </w:r>
          </w:p>
          <w:p w14:paraId="460869A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计数与流水一致性：信用分、积分变更后校验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credit_records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/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point_records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是否写入、余额是否在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[0,100]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等范围内截断。</w:t>
            </w:r>
          </w:p>
          <w:p w14:paraId="1BED615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外部依赖均使用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@Mock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（如 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MockPaymentAdapter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Style w:val="136"/>
                <w:rFonts w:hint="default" w:ascii="Times New Roman" w:hAnsi="Times New Roman" w:cs="Times New Roman"/>
                <w:sz w:val="21"/>
                <w:szCs w:val="21"/>
              </w:rPr>
              <w:t>MockContentModerationService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），不进行真实网络/IO 调用。</w:t>
            </w:r>
          </w:p>
          <w:p w14:paraId="0D31155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Symbol" w:hAnsi="Symbol" w:eastAsia="Symbol" w:cs="Symbol"/>
                <w:sz w:val="21"/>
                <w:szCs w:val="21"/>
              </w:rPr>
              <w:t>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Style w:val="134"/>
                <w:rFonts w:hint="default" w:ascii="Times New Roman" w:hAnsi="Times New Roman" w:cs="Times New Roman"/>
                <w:sz w:val="21"/>
                <w:szCs w:val="21"/>
              </w:rPr>
              <w:t>覆盖率目标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：与 T-02 验收标准一致，单元测试整体覆盖率 ≥ 60%，核心 Service（订单、支付、商品、举报审核）覆盖率优先保证。</w:t>
            </w:r>
          </w:p>
          <w:p w14:paraId="574FF2CD">
            <w:pPr>
              <w:spacing w:after="4000"/>
            </w:pPr>
          </w:p>
        </w:tc>
      </w:tr>
    </w:tbl>
    <w:p w14:paraId="17F69429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67908"/>
    <w:multiLevelType w:val="multilevel"/>
    <w:tmpl w:val="C76679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2ADF76"/>
    <w:multiLevelType w:val="multilevel"/>
    <w:tmpl w:val="CE2AD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87A4279"/>
    <w:multiLevelType w:val="multilevel"/>
    <w:tmpl w:val="187A4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5B7A1E2"/>
    <w:multiLevelType w:val="multilevel"/>
    <w:tmpl w:val="25B7A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78BE1CD"/>
    <w:multiLevelType w:val="multilevel"/>
    <w:tmpl w:val="478BE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86C17DA"/>
    <w:multiLevelType w:val="multilevel"/>
    <w:tmpl w:val="586C1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2F627C9"/>
    <w:multiLevelType w:val="multilevel"/>
    <w:tmpl w:val="62F62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1"/>
  </w:num>
  <w:num w:numId="8">
    <w:abstractNumId w:val="8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0"/>
  </w:num>
  <w:num w:numId="12">
    <w:abstractNumId w:val="1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714B1A"/>
    <w:rsid w:val="524C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617</Words>
  <Characters>817</Characters>
  <Lines>0</Lines>
  <Paragraphs>0</Paragraphs>
  <TotalTime>10</TotalTime>
  <ScaleCrop>false</ScaleCrop>
  <LinksUpToDate>false</LinksUpToDate>
  <CharactersWithSpaces>944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沐€椧</cp:lastModifiedBy>
  <dcterms:modified xsi:type="dcterms:W3CDTF">2026-06-15T12:49:20Z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eyJoZGlkIjoiODlmMzgzNzA1YzE3MTg3MTFiZDU2ZDhmNjZhM2Q1OGQiLCJ1c2VySWQiOiI4OTM1MDYwNDEifQ==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48AE170BF4D24AE99D246E9D4414175C_13</vt:lpwstr>
  </property>
</Properties>
</file>