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45397">
      <w:pPr>
        <w:spacing w:before="800" w:after="160"/>
        <w:jc w:val="center"/>
      </w:pPr>
      <w:bookmarkStart w:id="0" w:name="_GoBack"/>
      <w:bookmarkEnd w:id="0"/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6A64DC9D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D-08》</w:t>
      </w:r>
    </w:p>
    <w:p w14:paraId="76906A44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部署与运维手册</w:t>
      </w:r>
    </w:p>
    <w:p w14:paraId="5749CCB1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2ABEF3B4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20A7A6E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5CA3E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1B1064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4F55C29">
            <w:r>
              <w:rPr>
                <w:rFonts w:ascii="微软雅黑" w:hAnsi="微软雅黑" w:eastAsia="微软雅黑"/>
                <w:b w:val="0"/>
                <w:sz w:val="19"/>
              </w:rPr>
              <w:t>D-08</w:t>
            </w:r>
          </w:p>
        </w:tc>
      </w:tr>
      <w:tr w14:paraId="63C7C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EE25FF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469CAAF">
            <w:r>
              <w:rPr>
                <w:rFonts w:ascii="微软雅黑" w:hAnsi="微软雅黑" w:eastAsia="微软雅黑"/>
                <w:b w:val="0"/>
                <w:sz w:val="19"/>
              </w:rPr>
              <w:t>部署与运维手册</w:t>
            </w:r>
          </w:p>
        </w:tc>
      </w:tr>
      <w:tr w14:paraId="503A6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06149C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48BC8E3">
            <w:r>
              <w:rPr>
                <w:rFonts w:ascii="微软雅黑" w:hAnsi="微软雅黑" w:eastAsia="微软雅黑"/>
                <w:b w:val="0"/>
                <w:sz w:val="19"/>
              </w:rPr>
              <w:t>产出</w:t>
            </w:r>
          </w:p>
        </w:tc>
      </w:tr>
      <w:tr w14:paraId="1A813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15FB69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0C193">
            <w:r>
              <w:rPr>
                <w:rFonts w:ascii="微软雅黑" w:hAnsi="微软雅黑" w:eastAsia="微软雅黑"/>
                <w:b w:val="0"/>
                <w:sz w:val="19"/>
              </w:rPr>
              <w:t>v1.0  ·  2026-06-15</w:t>
            </w:r>
          </w:p>
        </w:tc>
      </w:tr>
      <w:tr w14:paraId="5ACB2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05B715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825B7C8">
            <w:r>
              <w:rPr>
                <w:rFonts w:ascii="微软雅黑" w:hAnsi="微软雅黑" w:eastAsia="微软雅黑"/>
                <w:b w:val="0"/>
                <w:sz w:val="19"/>
              </w:rPr>
              <w:t>SwapCampus 项目组（T-02）</w:t>
            </w:r>
          </w:p>
        </w:tc>
      </w:tr>
      <w:tr w14:paraId="371FD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51DD78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9599883">
            <w:r>
              <w:rPr>
                <w:rFonts w:ascii="微软雅黑" w:hAnsi="微软雅黑" w:eastAsia="微软雅黑"/>
                <w:b w:val="0"/>
                <w:sz w:val="19"/>
              </w:rPr>
              <w:t>见 T-02 团队组建申报表</w:t>
            </w:r>
          </w:p>
        </w:tc>
      </w:tr>
      <w:tr w14:paraId="116EC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AF679F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25BCF58">
            <w:r>
              <w:rPr>
                <w:rFonts w:ascii="微软雅黑" w:hAnsi="微软雅黑" w:eastAsia="微软雅黑"/>
                <w:b w:val="0"/>
                <w:sz w:val="19"/>
              </w:rPr>
              <w:t>2026-06-15</w:t>
            </w:r>
          </w:p>
        </w:tc>
      </w:tr>
    </w:tbl>
    <w:p w14:paraId="29E88D77"/>
    <w:p w14:paraId="1DFC3886">
      <w:r>
        <w:br w:type="page"/>
      </w:r>
    </w:p>
    <w:p w14:paraId="1E54E41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70DA1B48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本文件写给"接手运维的另一名工程师"。须达到"按文档逐步可在 1 小时内独立完成部署"的可执行程度。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19C9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3F804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运维目标</w:t>
            </w:r>
          </w:p>
          <w:p w14:paraId="388FF460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本文面向首次接手 SwapCampus 的工程人员，给出课程演示环境的从零部署、验证、备份、升级、回滚和故障处置步骤。默认使用 Docker Compose；真实生产环境需另行补充高可用、密钥托管、域名与 TLS。</w:t>
            </w:r>
          </w:p>
        </w:tc>
      </w:tr>
    </w:tbl>
    <w:p w14:paraId="073CCCA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架构概览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B629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E6555">
            <w:pPr>
              <w:spacing w:after="0"/>
            </w:pPr>
          </w:p>
          <w:p w14:paraId="17B9798E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Browser -&gt; frontend:5173 -&gt; backend:8080 -&gt; SQL Server:1433</w:t>
            </w:r>
          </w:p>
          <w:p w14:paraId="381998F2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 xml:space="preserve">                              |-&gt; MinIO:9000</w:t>
            </w:r>
          </w:p>
          <w:p w14:paraId="0548D979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 xml:space="preserve">                              |-&gt; DeepSeek API (optional; disabled by default)</w:t>
            </w:r>
          </w:p>
          <w:p w14:paraId="7D9C7280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Browser &lt;---------------- WebSocket /ws/chat ----------------- backend</w:t>
            </w: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16"/>
              <w:gridCol w:w="6624"/>
            </w:tblGrid>
            <w:tr w14:paraId="71E016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2016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B70D94D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组件</w:t>
                  </w:r>
                </w:p>
              </w:tc>
              <w:tc>
                <w:tcPr>
                  <w:tcW w:w="662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8950289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职责</w:t>
                  </w:r>
                </w:p>
              </w:tc>
            </w:tr>
            <w:tr w14:paraId="010168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1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17D67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frontend</w:t>
                  </w:r>
                </w:p>
              </w:tc>
              <w:tc>
                <w:tcPr>
                  <w:tcW w:w="66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F1824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Vue 3 页面与静态资源，调用 REST/WebSocket</w:t>
                  </w:r>
                </w:p>
              </w:tc>
            </w:tr>
            <w:tr w14:paraId="2064C9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1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4869A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backend</w:t>
                  </w:r>
                </w:p>
              </w:tc>
              <w:tc>
                <w:tcPr>
                  <w:tcW w:w="66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74787A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Spring Boot 业务、鉴权、接口、WebSocket</w:t>
                  </w:r>
                </w:p>
              </w:tc>
            </w:tr>
            <w:tr w14:paraId="30D5C5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1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A2C8D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sqlserver</w:t>
                  </w:r>
                </w:p>
              </w:tc>
              <w:tc>
                <w:tcPr>
                  <w:tcW w:w="66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2A1EB8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业务数据持久化</w:t>
                  </w:r>
                </w:p>
              </w:tc>
            </w:tr>
            <w:tr w14:paraId="38CD24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1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646541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db-init</w:t>
                  </w:r>
                </w:p>
              </w:tc>
              <w:tc>
                <w:tcPr>
                  <w:tcW w:w="66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71D8D7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等待数据库健康后重建数据库并执行结构/种子脚本</w:t>
                  </w:r>
                </w:p>
              </w:tc>
            </w:tr>
            <w:tr w14:paraId="35846E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01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9FEFF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minio</w:t>
                  </w:r>
                </w:p>
              </w:tc>
              <w:tc>
                <w:tcPr>
                  <w:tcW w:w="66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8132FC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商品与聊天图片对象存储</w:t>
                  </w:r>
                </w:p>
              </w:tc>
            </w:tr>
          </w:tbl>
          <w:p w14:paraId="440902A9"/>
        </w:tc>
      </w:tr>
    </w:tbl>
    <w:p w14:paraId="50917B0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环境与依赖</w:t>
      </w:r>
    </w:p>
    <w:p w14:paraId="42367AEF"/>
    <w:p w14:paraId="34AF9EB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服务器规格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2D65846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0FC7A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28"/>
              <w:gridCol w:w="1296"/>
              <w:gridCol w:w="1440"/>
              <w:gridCol w:w="2160"/>
              <w:gridCol w:w="2016"/>
            </w:tblGrid>
            <w:tr w14:paraId="33B3E8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72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1295517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用途</w:t>
                  </w:r>
                </w:p>
              </w:tc>
              <w:tc>
                <w:tcPr>
                  <w:tcW w:w="1296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FD0C08B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CPU</w:t>
                  </w:r>
                </w:p>
              </w:tc>
              <w:tc>
                <w:tcPr>
                  <w:tcW w:w="144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7DBFCFC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内存</w:t>
                  </w:r>
                </w:p>
              </w:tc>
              <w:tc>
                <w:tcPr>
                  <w:tcW w:w="216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50EC939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磁盘</w:t>
                  </w:r>
                </w:p>
              </w:tc>
              <w:tc>
                <w:tcPr>
                  <w:tcW w:w="2016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9D1B34C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网络</w:t>
                  </w:r>
                </w:p>
              </w:tc>
            </w:tr>
            <w:tr w14:paraId="6A0895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169E5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最低演示</w:t>
                  </w:r>
                </w:p>
              </w:tc>
              <w:tc>
                <w:tcPr>
                  <w:tcW w:w="129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4C674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4 核</w:t>
                  </w:r>
                </w:p>
              </w:tc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C5321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8 GB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A7B0D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20 GB 可用</w:t>
                  </w:r>
                </w:p>
              </w:tc>
              <w:tc>
                <w:tcPr>
                  <w:tcW w:w="201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11D54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可访问镜像源</w:t>
                  </w:r>
                </w:p>
              </w:tc>
            </w:tr>
            <w:tr w14:paraId="1943EA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C490B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推荐演示</w:t>
                  </w:r>
                </w:p>
              </w:tc>
              <w:tc>
                <w:tcPr>
                  <w:tcW w:w="129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9DCDD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8 核</w:t>
                  </w:r>
                </w:p>
              </w:tc>
              <w:tc>
                <w:tcPr>
                  <w:tcW w:w="144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26D65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16 GB</w:t>
                  </w:r>
                </w:p>
              </w:tc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CB1A5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40 GB SSD</w:t>
                  </w:r>
                </w:p>
              </w:tc>
              <w:tc>
                <w:tcPr>
                  <w:tcW w:w="201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377B9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稳定校园网</w:t>
                  </w:r>
                </w:p>
              </w:tc>
            </w:tr>
          </w:tbl>
          <w:p w14:paraId="4CEBB13F"/>
          <w:p w14:paraId="638F2C2B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单机部署即可满足课程演示。SQL Server 首次启动和镜像构建会占用较多内存与磁盘。</w:t>
            </w:r>
          </w:p>
        </w:tc>
      </w:tr>
    </w:tbl>
    <w:p w14:paraId="764D67B8"/>
    <w:p w14:paraId="439ADD0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软件依赖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0FC9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768B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92"/>
              <w:gridCol w:w="6048"/>
            </w:tblGrid>
            <w:tr w14:paraId="53C567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259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EAC0D57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软件</w:t>
                  </w:r>
                </w:p>
              </w:tc>
              <w:tc>
                <w:tcPr>
                  <w:tcW w:w="604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02FFAB7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要求</w:t>
                  </w:r>
                </w:p>
              </w:tc>
            </w:tr>
            <w:tr w14:paraId="296B59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2A32D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Git</w:t>
                  </w:r>
                </w:p>
              </w:tc>
              <w:tc>
                <w:tcPr>
                  <w:tcW w:w="60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ECB462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用于拉取和更新代码</w:t>
                  </w:r>
                </w:p>
              </w:tc>
            </w:tr>
            <w:tr w14:paraId="1EE5F6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72B0C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Docker Desktop</w:t>
                  </w:r>
                </w:p>
              </w:tc>
              <w:tc>
                <w:tcPr>
                  <w:tcW w:w="60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33A3B6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支持 Docker Compose v2</w:t>
                  </w:r>
                </w:p>
              </w:tc>
            </w:tr>
            <w:tr w14:paraId="5699EC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1AFDB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JDK</w:t>
                  </w:r>
                </w:p>
              </w:tc>
              <w:tc>
                <w:tcPr>
                  <w:tcW w:w="60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24C7C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17 或更高；仅本机运行后端时需要</w:t>
                  </w:r>
                </w:p>
              </w:tc>
            </w:tr>
            <w:tr w14:paraId="21107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17E70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Maven</w:t>
                  </w:r>
                </w:p>
              </w:tc>
              <w:tc>
                <w:tcPr>
                  <w:tcW w:w="60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18DB26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3.9+；仅本机构建/测试后端时需要</w:t>
                  </w:r>
                </w:p>
              </w:tc>
            </w:tr>
            <w:tr w14:paraId="157216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8BCAC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Node.js / npm</w:t>
                  </w:r>
                </w:p>
              </w:tc>
              <w:tc>
                <w:tcPr>
                  <w:tcW w:w="60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7EE90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Node 20+；仅本机运行前端时需要</w:t>
                  </w:r>
                </w:p>
              </w:tc>
            </w:tr>
            <w:tr w14:paraId="0764C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E123B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SSMS</w:t>
                  </w:r>
                </w:p>
              </w:tc>
              <w:tc>
                <w:tcPr>
                  <w:tcW w:w="60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40FC4A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可选，用于查看 SQL Server</w:t>
                  </w:r>
                </w:p>
              </w:tc>
            </w:tr>
          </w:tbl>
          <w:p w14:paraId="5C27F0A5"/>
        </w:tc>
      </w:tr>
    </w:tbl>
    <w:p w14:paraId="02CAB572"/>
    <w:p w14:paraId="58026A6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网络与端口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4B28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C5311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52"/>
              <w:gridCol w:w="1728"/>
              <w:gridCol w:w="2592"/>
              <w:gridCol w:w="3168"/>
            </w:tblGrid>
            <w:tr w14:paraId="28C3AA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15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B530CF8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端口</w:t>
                  </w:r>
                </w:p>
              </w:tc>
              <w:tc>
                <w:tcPr>
                  <w:tcW w:w="172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448B4FE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服务</w:t>
                  </w:r>
                </w:p>
              </w:tc>
              <w:tc>
                <w:tcPr>
                  <w:tcW w:w="259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770749A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开放范围</w:t>
                  </w:r>
                </w:p>
              </w:tc>
              <w:tc>
                <w:tcPr>
                  <w:tcW w:w="316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33EA009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说明</w:t>
                  </w:r>
                </w:p>
              </w:tc>
            </w:tr>
            <w:tr w14:paraId="522294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D83D3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5173</w:t>
                  </w:r>
                </w:p>
              </w:tc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1E098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08883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本机/演示网段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08F89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用户访问入口</w:t>
                  </w:r>
                </w:p>
              </w:tc>
            </w:tr>
            <w:tr w14:paraId="3CA2E9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6EAF7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8080</w:t>
                  </w:r>
                </w:p>
              </w:tc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07C303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后端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7E659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前端可达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7C45DF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REST、Swagger、WebSocket</w:t>
                  </w:r>
                </w:p>
              </w:tc>
            </w:tr>
            <w:tr w14:paraId="0D40B9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9E9FE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1433</w:t>
                  </w:r>
                </w:p>
              </w:tc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BA2B6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SQL Server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0AA09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仅运维/后端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E065C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不建议公网开放</w:t>
                  </w:r>
                </w:p>
              </w:tc>
            </w:tr>
            <w:tr w14:paraId="5B92E0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B28FE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9000</w:t>
                  </w:r>
                </w:p>
              </w:tc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F4ACE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MinIO API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23D52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后端与图片访问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59D99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对象存储接口</w:t>
                  </w:r>
                </w:p>
              </w:tc>
            </w:tr>
            <w:tr w14:paraId="4F16B2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5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4E47E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9001</w:t>
                  </w:r>
                </w:p>
              </w:tc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31CFC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MinIO Console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351C0A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仅运维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720B8C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管理控制台</w:t>
                  </w:r>
                </w:p>
              </w:tc>
            </w:tr>
          </w:tbl>
          <w:p w14:paraId="0C8AFF43"/>
        </w:tc>
      </w:tr>
    </w:tbl>
    <w:p w14:paraId="14B27D51"/>
    <w:p w14:paraId="69FD83A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2.4  外部服务清单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A54D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2A9BA">
            <w:pPr>
              <w:spacing w:after="0"/>
            </w:pPr>
          </w:p>
          <w:p w14:paraId="282D5835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支付：默认 MockPaymentAdapter，不接入真实支付凭证。</w:t>
            </w:r>
          </w:p>
          <w:p w14:paraId="64050A8F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柜机：默认 MockLockerAdapter，不接入真实柜机凭证。</w:t>
            </w:r>
          </w:p>
          <w:p w14:paraId="2C9BC8F7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AI：DeepSeek 可选，默认关闭；API Key 仅通过本机环境变量或未提交的 .env 注入。</w:t>
            </w:r>
          </w:p>
          <w:p w14:paraId="3797628A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对象存储：MinIO 账号和密钥通过环境变量配置，不在文档、代码提交或日志中记录真实值。</w:t>
            </w:r>
          </w:p>
        </w:tc>
      </w:tr>
    </w:tbl>
    <w:p w14:paraId="38F6CD6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E73D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9A7AD">
            <w:pPr>
              <w:spacing w:after="0"/>
            </w:pPr>
          </w:p>
          <w:p w14:paraId="3EDA0F1B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部署原则</w:t>
            </w:r>
          </w:p>
          <w:p w14:paraId="1C046358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建议先执行 Compose 配置检查，再启动基础设施，最后启动 app profile。首次部署预留 20-40 分钟用于镜像拉取、Maven/npm 依赖和 SQL Server 初始化。</w:t>
            </w:r>
          </w:p>
        </w:tc>
      </w:tr>
    </w:tbl>
    <w:p w14:paraId="0BE1888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从零部署（Step-by-Step）</w:t>
      </w:r>
    </w:p>
    <w:p w14:paraId="358BB2C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准备阶段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C947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BBFA4">
            <w:pPr>
              <w:spacing w:after="0"/>
            </w:pPr>
          </w:p>
          <w:p w14:paraId="42D6ECFE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安装 Git 与 Docker Desktop，确认 Docker Engine 已启动。</w:t>
            </w:r>
          </w:p>
          <w:p w14:paraId="6DD3E1C2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克隆仓库并切换到 main 分支。</w:t>
            </w:r>
          </w:p>
          <w:p w14:paraId="26FF0514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从 infra/.env.example 复制本机 .env，设置强密码和端口；不要提交 .env。</w:t>
            </w:r>
          </w:p>
          <w:p w14:paraId="7A139730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确认 1433、5173、8080、9000、9001 未被占用，或在 .env 修改映射端口。</w:t>
            </w:r>
          </w:p>
          <w:p w14:paraId="26E80C55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执行 docker compose --profile app config --quiet 检查配置。</w:t>
            </w:r>
          </w:p>
          <w:p w14:paraId="5C6DBBA5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git clone https://github.com/lovewaiwai/Software-Engineering-Project-Group-4.git</w:t>
            </w:r>
          </w:p>
          <w:p w14:paraId="31841C7B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cd Software-Engineering-Project-Group-4</w:t>
            </w:r>
          </w:p>
          <w:p w14:paraId="34B2EEB4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git switch main</w:t>
            </w:r>
          </w:p>
          <w:p w14:paraId="78576E22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Copy-Item infra\.env.example .env</w:t>
            </w:r>
          </w:p>
          <w:p w14:paraId="7ECBDEAA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config --quiet</w:t>
            </w:r>
          </w:p>
        </w:tc>
      </w:tr>
    </w:tbl>
    <w:p w14:paraId="23BC62B4"/>
    <w:p w14:paraId="0D9286D6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安装与配置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6143C4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F79DA">
            <w:pPr>
              <w:spacing w:after="0"/>
            </w:pPr>
          </w:p>
          <w:p w14:paraId="14F89FC5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全套容器部署</w:t>
            </w:r>
          </w:p>
          <w:p w14:paraId="0C5D5346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up -d --build</w:t>
            </w:r>
          </w:p>
          <w:p w14:paraId="2262460C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ps</w:t>
            </w:r>
          </w:p>
          <w:p w14:paraId="6ABF1CC1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logs --tail 100 backend frontend</w:t>
            </w:r>
          </w:p>
          <w:p w14:paraId="47A71BD8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预期：sqlserver 为 healthy，db-init 以 0 退出，minio/backend/frontend 为 running。首次启动应等待数据库健康检查和初始化完成。</w:t>
            </w:r>
          </w:p>
          <w:p w14:paraId="25C5DC9D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本机开发模式</w:t>
            </w:r>
          </w:p>
          <w:p w14:paraId="0972923A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up -d</w:t>
            </w:r>
          </w:p>
          <w:p w14:paraId="5BA4F186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cd backend; mvn spring-boot:run</w:t>
            </w:r>
          </w:p>
          <w:p w14:paraId="6D798182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cd frontend; npm install; npm run dev</w:t>
            </w:r>
          </w:p>
        </w:tc>
      </w:tr>
    </w:tbl>
    <w:p w14:paraId="2FD79E60"/>
    <w:p w14:paraId="021228E9">
      <w:pPr>
        <w:keepNext/>
        <w:pageBreakBefore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3.3  验证清单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52CD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8672E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56"/>
              <w:gridCol w:w="5184"/>
            </w:tblGrid>
            <w:tr w14:paraId="094136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3456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BC08062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检查</w:t>
                  </w:r>
                </w:p>
              </w:tc>
              <w:tc>
                <w:tcPr>
                  <w:tcW w:w="518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360B483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期望</w:t>
                  </w:r>
                </w:p>
              </w:tc>
            </w:tr>
            <w:tr w14:paraId="6C2B02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45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BE700E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http://localhost:5173</w:t>
                  </w:r>
                </w:p>
              </w:tc>
              <w:tc>
                <w:tcPr>
                  <w:tcW w:w="51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5A46C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前端首页可打开</w:t>
                  </w:r>
                </w:p>
              </w:tc>
            </w:tr>
            <w:tr w14:paraId="01E458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45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0CA34C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http://localhost:8080/swagger-ui.html</w:t>
                  </w:r>
                </w:p>
              </w:tc>
              <w:tc>
                <w:tcPr>
                  <w:tcW w:w="51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60DAB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Swagger UI 可打开</w:t>
                  </w:r>
                </w:p>
              </w:tc>
            </w:tr>
            <w:tr w14:paraId="4544E0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45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F8DC14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登录与 GET /api/users/me</w:t>
                  </w:r>
                </w:p>
              </w:tc>
              <w:tc>
                <w:tcPr>
                  <w:tcW w:w="51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D0004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返回成功并显示当前用户</w:t>
                  </w:r>
                </w:p>
              </w:tc>
            </w:tr>
            <w:tr w14:paraId="067A2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45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5E8D4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发布/查询商品</w:t>
                  </w:r>
                </w:p>
              </w:tc>
              <w:tc>
                <w:tcPr>
                  <w:tcW w:w="51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835B7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数据库读写正常</w:t>
                  </w:r>
                </w:p>
              </w:tc>
            </w:tr>
            <w:tr w14:paraId="708A52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45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7A9F9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上传图片</w:t>
                  </w:r>
                </w:p>
              </w:tc>
              <w:tc>
                <w:tcPr>
                  <w:tcW w:w="51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4D504C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MinIO 可保存并返回可访问地址</w:t>
                  </w:r>
                </w:p>
              </w:tc>
            </w:tr>
            <w:tr w14:paraId="66AA20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45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CE865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聊天</w:t>
                  </w:r>
                </w:p>
              </w:tc>
              <w:tc>
                <w:tcPr>
                  <w:tcW w:w="518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CFAB98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WebSocket 连接和历史消息正常</w:t>
                  </w:r>
                </w:p>
              </w:tc>
            </w:tr>
          </w:tbl>
          <w:p w14:paraId="54E3873E"/>
          <w:p w14:paraId="741A6157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ps</w:t>
            </w:r>
          </w:p>
          <w:p w14:paraId="2F93261E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logs --tail 200 backend</w:t>
            </w:r>
          </w:p>
        </w:tc>
      </w:tr>
    </w:tbl>
    <w:p w14:paraId="20DE438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B399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89E47">
            <w:pPr>
              <w:spacing w:after="0"/>
            </w:pPr>
          </w:p>
          <w:p w14:paraId="5D14A548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日常运维以容器状态、应用日志、数据库容量、对象存储容量和核心接口可用性为主。课程环境无集中监控平台时，至少在每次演示前执行验证清单。</w:t>
            </w:r>
          </w:p>
        </w:tc>
      </w:tr>
    </w:tbl>
    <w:p w14:paraId="7708A2F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日常运维</w:t>
      </w:r>
    </w:p>
    <w:p w14:paraId="1CEE6AA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日志查看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EDBDA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73EC5">
            <w:pPr>
              <w:spacing w:after="0"/>
            </w:pPr>
          </w:p>
          <w:p w14:paraId="00EC60F5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logs -f backend frontend</w:t>
            </w:r>
          </w:p>
          <w:p w14:paraId="59420C0D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logs -f sqlserver db-init minio</w:t>
            </w:r>
          </w:p>
          <w:p w14:paraId="7B3B3CA5">
            <w:pPr>
              <w:spacing w:after="20"/>
              <w:ind w:left="216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docker compose --profile app logs --since 30m backend</w:t>
            </w:r>
          </w:p>
          <w:p w14:paraId="095ADDCF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排查时先记录时间、容器、接口、用户角色和请求路径。禁止把 JWT、Cookie、数据库密码或 API Key 粘贴到公开 Issue。</w:t>
            </w:r>
          </w:p>
        </w:tc>
      </w:tr>
    </w:tbl>
    <w:p w14:paraId="1D5717D6"/>
    <w:p w14:paraId="6E59B06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常见告警与处置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4A4CE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8A3E1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04"/>
              <w:gridCol w:w="3168"/>
              <w:gridCol w:w="3168"/>
            </w:tblGrid>
            <w:tr w14:paraId="310BBB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230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FEE8BBF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告警/现象</w:t>
                  </w:r>
                </w:p>
              </w:tc>
              <w:tc>
                <w:tcPr>
                  <w:tcW w:w="316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017F10B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优先检查</w:t>
                  </w:r>
                </w:p>
              </w:tc>
              <w:tc>
                <w:tcPr>
                  <w:tcW w:w="316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4AE9048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处置</w:t>
                  </w:r>
                </w:p>
              </w:tc>
            </w:tr>
            <w:tr w14:paraId="4FC4A2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EA895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 5xx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BE9F1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backend 日志与容器状态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BEBB2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恢复后端；核对 API 地址</w:t>
                  </w:r>
                </w:p>
              </w:tc>
            </w:tr>
            <w:tr w14:paraId="36B1C3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11D03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数据库连接失败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E49BC5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sqlserver health、DB_URL、密码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16F65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修正配置并重启 backend</w:t>
                  </w:r>
                </w:p>
              </w:tc>
            </w:tr>
            <w:tr w14:paraId="28E75C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80765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图片失败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0AFD5C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minio 状态、bucket、端口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344938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恢复 MinIO 并核对公开地址</w:t>
                  </w:r>
                </w:p>
              </w:tc>
            </w:tr>
            <w:tr w14:paraId="12A7A7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EA011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磁盘不足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7673C0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Docker 数据卷与镜像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B4BC2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先备份，再清理无用镜像/日志</w:t>
                  </w:r>
                </w:p>
              </w:tc>
            </w:tr>
            <w:tr w14:paraId="451EBE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26C21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登录大量失败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46CECC5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时间、JWT secret、用户状态</w:t>
                  </w:r>
                </w:p>
              </w:tc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ECBFD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核对时钟与配置，检查封禁状态</w:t>
                  </w:r>
                </w:p>
              </w:tc>
            </w:tr>
          </w:tbl>
          <w:p w14:paraId="4B797FE6"/>
        </w:tc>
      </w:tr>
    </w:tbl>
    <w:p w14:paraId="49DF0A48"/>
    <w:p w14:paraId="56F1EB2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4.3  数据备份与恢复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5958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ED07D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备份</w:t>
            </w:r>
          </w:p>
          <w:p w14:paraId="643C11AE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数据库：使用 SQL Server 备份命令或 SSMS 将 SwapCampus 备份到宿主机映射目录。</w:t>
            </w:r>
          </w:p>
          <w:p w14:paraId="18AF398A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对象存储：备份 minio-data 卷或使用 MinIO Client 镜像同步 bucket。</w:t>
            </w:r>
          </w:p>
          <w:p w14:paraId="6BBA6135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配置：备份不含明文密钥的 .env.example 和部署版本号；真实密钥单独托管。</w:t>
            </w:r>
          </w:p>
          <w:p w14:paraId="2310A9C5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恢复演练</w:t>
            </w:r>
          </w:p>
          <w:p w14:paraId="09494E04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停止写入。</w:t>
            </w:r>
          </w:p>
          <w:p w14:paraId="002771F1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确认备份时间与完整性。</w:t>
            </w:r>
          </w:p>
          <w:p w14:paraId="5E930F1D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恢复数据库和对象存储。</w:t>
            </w:r>
          </w:p>
          <w:p w14:paraId="22C1AF42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启动服务并执行登录、商品、图片和订单冒烟。</w:t>
            </w:r>
          </w:p>
          <w:p w14:paraId="178184C3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记录恢复时间和数据缺口。</w:t>
            </w:r>
          </w:p>
          <w:p w14:paraId="63BA9496">
            <w:pPr>
              <w:spacing w:after="80" w:line="300" w:lineRule="auto"/>
            </w:pPr>
            <w:r>
              <w:rPr>
                <w:rFonts w:ascii="微软雅黑" w:hAnsi="微软雅黑" w:eastAsia="微软雅黑"/>
                <w:b/>
                <w:color w:val="A61B1B"/>
                <w:sz w:val="21"/>
              </w:rPr>
              <w:t>警告：docker compose down -v 会删除 SQL Server 与 MinIO 数据卷，仅在确认可丢弃本地演示数据时使用。</w:t>
            </w:r>
          </w:p>
        </w:tc>
      </w:tr>
    </w:tbl>
    <w:p w14:paraId="76C9E545"/>
    <w:p w14:paraId="73B32DF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4.4  性能巡检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198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78CF6">
            <w:pPr>
              <w:spacing w:after="0"/>
            </w:pPr>
          </w:p>
          <w:p w14:paraId="4810F2FC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每周检查容器 CPU/内存、宿主机磁盘和数据库文件增长。</w:t>
            </w:r>
          </w:p>
          <w:p w14:paraId="402CC944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演示前观察商品列表、登录、聊天和订单接口响应，记录明显变慢的时间点。</w:t>
            </w:r>
          </w:p>
          <w:p w14:paraId="5A659B91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前端当前存在单个 JavaScript chunk 较大的构建警告，后续可按路由动态加载。</w:t>
            </w:r>
          </w:p>
          <w:p w14:paraId="0C3BAAB5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若响应持续变慢，优先检查 SQL 索引、慢查询、图片大小和后端日志异常。</w:t>
            </w:r>
          </w:p>
        </w:tc>
      </w:tr>
    </w:tbl>
    <w:p w14:paraId="5A48F37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D770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C83B9">
            <w:pPr>
              <w:spacing w:after="0"/>
            </w:pPr>
          </w:p>
          <w:p w14:paraId="3286D2EF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升级前必须记录当前 Git 提交、镜像标签、数据库脚本版本和 .env 配置摘要，并确认存在可用备份。课程单机环境采用短暂停机发布，不宣称具备真正的无损灰度能力。</w:t>
            </w:r>
          </w:p>
        </w:tc>
      </w:tr>
    </w:tbl>
    <w:p w14:paraId="5E9FAD3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版本升级与回滚</w:t>
      </w:r>
    </w:p>
    <w:p w14:paraId="3075C04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5.1  灰度发布步骤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72F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3007E">
            <w:pPr>
              <w:spacing w:after="0"/>
            </w:pPr>
          </w:p>
          <w:p w14:paraId="7E492AA0">
            <w:pPr>
              <w:pStyle w:val="14"/>
              <w:numPr>
                <w:numId w:val="8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在测试机拉取新版本并执行 mvn verify、npm run build、Compose 配置检查。</w:t>
            </w:r>
          </w:p>
          <w:p w14:paraId="05DE30A4">
            <w:pPr>
              <w:pStyle w:val="14"/>
              <w:numPr>
                <w:numId w:val="8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备份数据库和对象存储，记录当前提交号与镜像。</w:t>
            </w:r>
          </w:p>
          <w:p w14:paraId="6EA53DA4">
            <w:pPr>
              <w:pStyle w:val="14"/>
              <w:numPr>
                <w:numId w:val="8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选择低峰期停止前端写入，构建新镜像。</w:t>
            </w:r>
          </w:p>
          <w:p w14:paraId="4DE7112A">
            <w:pPr>
              <w:pStyle w:val="14"/>
              <w:numPr>
                <w:numId w:val="8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先启动数据库与后端，执行登录、商品查询、下单冒烟。</w:t>
            </w:r>
          </w:p>
          <w:p w14:paraId="37895FF8">
            <w:pPr>
              <w:pStyle w:val="14"/>
              <w:numPr>
                <w:numId w:val="8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确认正常后启动前端并开放访问；观察日志至少 15 分钟。</w:t>
            </w:r>
          </w:p>
        </w:tc>
      </w:tr>
    </w:tbl>
    <w:p w14:paraId="3AF90A98"/>
    <w:p w14:paraId="7B13EE9E">
      <w:pPr>
        <w:keepNext/>
        <w:pageBreakBefore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5.2  回滚步骤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B9CE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C05A7">
            <w:pPr>
              <w:spacing w:after="0"/>
            </w:pPr>
          </w:p>
          <w:p w14:paraId="12FC36D6">
            <w:pPr>
              <w:pStyle w:val="14"/>
              <w:numPr>
                <w:numId w:val="9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立即停止新版本服务，保留故障日志。</w:t>
            </w:r>
          </w:p>
          <w:p w14:paraId="28B806E4">
            <w:pPr>
              <w:pStyle w:val="14"/>
              <w:numPr>
                <w:numId w:val="9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切回上一稳定 Git 提交或镜像标签。</w:t>
            </w:r>
          </w:p>
          <w:p w14:paraId="5AB13B05">
            <w:pPr>
              <w:pStyle w:val="14"/>
              <w:numPr>
                <w:numId w:val="9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若数据库结构不兼容，按备份恢复；不要直接猜测性删除字段。</w:t>
            </w:r>
          </w:p>
          <w:p w14:paraId="06E54733">
            <w:pPr>
              <w:pStyle w:val="14"/>
              <w:numPr>
                <w:numId w:val="9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重新启动并执行验证清单。</w:t>
            </w:r>
          </w:p>
          <w:p w14:paraId="4D86EE2A">
            <w:pPr>
              <w:pStyle w:val="14"/>
              <w:numPr>
                <w:numId w:val="9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记录故障原因、影响范围、回滚耗时和后续修复计划。</w:t>
            </w:r>
          </w:p>
        </w:tc>
      </w:tr>
    </w:tbl>
    <w:p w14:paraId="286E84F2"/>
    <w:p w14:paraId="3C541FF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5.3  数据库变更（含迁移脚本）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7D82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28A77">
            <w:pPr>
              <w:spacing w:after="0"/>
            </w:pPr>
          </w:p>
          <w:p w14:paraId="12BEE057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当前初始化机制由 db-init 删除并重建 SwapCampus 数据库，再按文件名执行 db/migrations/*.sql 与 db/seeds/*.sql。</w:t>
            </w:r>
          </w:p>
          <w:p w14:paraId="0BA6C55E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该机制适合可重置的课程演示库，不适合保存真实业务数据的生产环境。</w:t>
            </w:r>
          </w:p>
          <w:p w14:paraId="5DD1DA76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修改表结构前同步更新设计文档与 V001__init.sql；演示环境执行 docker compose up -d db-init 重新初始化。</w:t>
            </w:r>
          </w:p>
          <w:p w14:paraId="69886BD2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生产化时应改用 Flyway/Liquibase 增量迁移，并为每个不可逆变更准备备份与回退方案。</w:t>
            </w:r>
          </w:p>
        </w:tc>
      </w:tr>
    </w:tbl>
    <w:p w14:paraId="47DB364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0B5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3C3A5">
            <w:pPr>
              <w:spacing w:after="0"/>
            </w:pPr>
          </w:p>
          <w:p w14:paraId="12FFAFBF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以下 Runbook 按“现象 -&gt; 排查 -&gt; 处置 -&gt; 预防”编排。故障处置前先保留日志和时间点；涉及清库、删卷、回滚数据库等破坏性操作时必须再次确认备份。</w:t>
            </w:r>
          </w:p>
        </w:tc>
      </w:tr>
    </w:tbl>
    <w:p w14:paraId="3EE32A1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故障应急 Runbook（≥ 5 类）</w:t>
      </w:r>
    </w:p>
    <w:p w14:paraId="2A0AC21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0B35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8C973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28"/>
              <w:gridCol w:w="2448"/>
              <w:gridCol w:w="2592"/>
              <w:gridCol w:w="1872"/>
            </w:tblGrid>
            <w:tr w14:paraId="2A2A25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72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C15152E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故障</w:t>
                  </w:r>
                </w:p>
              </w:tc>
              <w:tc>
                <w:tcPr>
                  <w:tcW w:w="244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EB97479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排查</w:t>
                  </w:r>
                </w:p>
              </w:tc>
              <w:tc>
                <w:tcPr>
                  <w:tcW w:w="259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8C4FAC5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处置</w:t>
                  </w:r>
                </w:p>
              </w:tc>
              <w:tc>
                <w:tcPr>
                  <w:tcW w:w="187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614F5E6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预防</w:t>
                  </w:r>
                </w:p>
              </w:tc>
            </w:tr>
            <w:tr w14:paraId="7DA46C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5BB51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SQL Server 启动慢</w:t>
                  </w:r>
                </w:p>
              </w:tc>
              <w:tc>
                <w:tcPr>
                  <w:tcW w:w="24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AD675A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docker compose ps/logs；healthcheck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03638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等待健康或增加资源后重启</w:t>
                  </w:r>
                </w:p>
              </w:tc>
              <w:tc>
                <w:tcPr>
                  <w:tcW w:w="18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4C386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演示前预热，保留磁盘空间</w:t>
                  </w:r>
                </w:p>
              </w:tc>
            </w:tr>
            <w:tr w14:paraId="1B5808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6F69E0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1433/8080/5173 被占用</w:t>
                  </w:r>
                </w:p>
              </w:tc>
              <w:tc>
                <w:tcPr>
                  <w:tcW w:w="24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07C0266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Get-NetTCPConnection / Docker 端口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5E5C8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在 .env 修改映射并同步访问地址</w:t>
                  </w:r>
                </w:p>
              </w:tc>
              <w:tc>
                <w:tcPr>
                  <w:tcW w:w="18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16EB3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部署前做端口检查</w:t>
                  </w:r>
                </w:p>
              </w:tc>
            </w:tr>
            <w:tr w14:paraId="28912A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40B1F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后端连不上数据库</w:t>
                  </w:r>
                </w:p>
              </w:tc>
              <w:tc>
                <w:tcPr>
                  <w:tcW w:w="24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4C603F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DB_URL、密码、db-init 结果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7D8B3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修正配置，确认数据库存在后重启</w:t>
                  </w:r>
                </w:p>
              </w:tc>
              <w:tc>
                <w:tcPr>
                  <w:tcW w:w="18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DE26D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统一由 .env 管理配置</w:t>
                  </w:r>
                </w:p>
              </w:tc>
            </w:tr>
            <w:tr w14:paraId="1E8955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75351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前端请求失败</w:t>
                  </w:r>
                </w:p>
              </w:tc>
              <w:tc>
                <w:tcPr>
                  <w:tcW w:w="24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BD6A20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浏览器网络、VITE_API_BASE_URL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43E8AA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重建前端并核对后端端口</w:t>
                  </w:r>
                </w:p>
              </w:tc>
              <w:tc>
                <w:tcPr>
                  <w:tcW w:w="18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2C4A26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发布前执行接口冒烟</w:t>
                  </w:r>
                </w:p>
              </w:tc>
            </w:tr>
            <w:tr w14:paraId="1DE23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136B6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图片无法访问</w:t>
                  </w:r>
                </w:p>
              </w:tc>
              <w:tc>
                <w:tcPr>
                  <w:tcW w:w="24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2E5450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MinIO 容器、bucket、公开端点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750BF72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恢复存储并修正 public endpoint</w:t>
                  </w:r>
                </w:p>
              </w:tc>
              <w:tc>
                <w:tcPr>
                  <w:tcW w:w="18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19AB6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监控容量并备份对象数据</w:t>
                  </w:r>
                </w:p>
              </w:tc>
            </w:tr>
            <w:tr w14:paraId="3B2A33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32877F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WebSocket 断连</w:t>
                  </w:r>
                </w:p>
              </w:tc>
              <w:tc>
                <w:tcPr>
                  <w:tcW w:w="24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E5D1C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后端日志、JWT、代理配置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93C10A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重新登录/重连，恢复 backend</w:t>
                  </w:r>
                </w:p>
              </w:tc>
              <w:tc>
                <w:tcPr>
                  <w:tcW w:w="18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3A46C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客户端保留重连与历史加载</w:t>
                  </w:r>
                </w:p>
              </w:tc>
            </w:tr>
            <w:tr w14:paraId="753DD3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78E76C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db-init 失败</w:t>
                  </w:r>
                </w:p>
              </w:tc>
              <w:tc>
                <w:tcPr>
                  <w:tcW w:w="24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168884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脚本日志、SQL 语法、依赖顺序</w:t>
                  </w:r>
                </w:p>
              </w:tc>
              <w:tc>
                <w:tcPr>
                  <w:tcW w:w="259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4FDDAD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修复 SQL 后重新运行 db-init</w:t>
                  </w:r>
                </w:p>
              </w:tc>
              <w:tc>
                <w:tcPr>
                  <w:tcW w:w="18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31353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提交前在空库验证脚本</w:t>
                  </w:r>
                </w:p>
              </w:tc>
            </w:tr>
          </w:tbl>
          <w:p w14:paraId="2317C93B"/>
        </w:tc>
      </w:tr>
    </w:tbl>
    <w:p w14:paraId="198E9B1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容量与扩展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1B3E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6963E">
            <w:pPr>
              <w:spacing w:before="0" w:after="0" w:line="20" w:lineRule="exact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0"/>
              <w:gridCol w:w="2736"/>
              <w:gridCol w:w="3744"/>
            </w:tblGrid>
            <w:tr w14:paraId="29C97D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216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4B298BA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瓶颈</w:t>
                  </w:r>
                </w:p>
              </w:tc>
              <w:tc>
                <w:tcPr>
                  <w:tcW w:w="2736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CB6114B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信号</w:t>
                  </w:r>
                </w:p>
              </w:tc>
              <w:tc>
                <w:tcPr>
                  <w:tcW w:w="374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92D23D0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扩展方案</w:t>
                  </w:r>
                </w:p>
              </w:tc>
            </w:tr>
            <w:tr w14:paraId="4396D8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3F082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单机 SQL Server</w:t>
                  </w:r>
                </w:p>
              </w:tc>
              <w:tc>
                <w:tcPr>
                  <w:tcW w:w="27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E8BBE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连接数、慢查询、文件增长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E413B52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增加索引与资源；生产化采用托管/高可用数据库</w:t>
                  </w:r>
                </w:p>
              </w:tc>
            </w:tr>
            <w:tr w14:paraId="3BBCFE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D07EE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单实例 backend</w:t>
                  </w:r>
                </w:p>
              </w:tc>
              <w:tc>
                <w:tcPr>
                  <w:tcW w:w="27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E86D7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CPU 高、接口 P95 上升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4E7C7C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容器多实例 + 反向代理；会话保持无状态</w:t>
                  </w:r>
                </w:p>
              </w:tc>
            </w:tr>
            <w:tr w14:paraId="38DC32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4B918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单实例 MinIO</w:t>
                  </w:r>
                </w:p>
              </w:tc>
              <w:tc>
                <w:tcPr>
                  <w:tcW w:w="27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B54A6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容量或吞吐不足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909A7D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清理大图、扩容磁盘；生产化使用分布式对象存储</w:t>
                  </w:r>
                </w:p>
              </w:tc>
            </w:tr>
            <w:tr w14:paraId="2DBF2D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8321E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前端大包</w:t>
                  </w:r>
                </w:p>
              </w:tc>
              <w:tc>
                <w:tcPr>
                  <w:tcW w:w="27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A0171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首次加载慢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A72F46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路由级动态导入、拆分管理端与用户端资源</w:t>
                  </w:r>
                </w:p>
              </w:tc>
            </w:tr>
            <w:tr w14:paraId="460BAE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29AEDF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聊天推送</w:t>
                  </w:r>
                </w:p>
              </w:tc>
              <w:tc>
                <w:tcPr>
                  <w:tcW w:w="2736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5CAD2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连接数和消息峰值上升</w:t>
                  </w:r>
                </w:p>
              </w:tc>
              <w:tc>
                <w:tcPr>
                  <w:tcW w:w="374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3E310F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连接治理、消息队列与多实例广播机制</w:t>
                  </w:r>
                </w:p>
              </w:tc>
            </w:tr>
          </w:tbl>
          <w:p w14:paraId="456F5FF6">
            <w:pPr>
              <w:spacing w:before="0" w:after="0" w:line="20" w:lineRule="exact"/>
            </w:pPr>
          </w:p>
        </w:tc>
      </w:tr>
    </w:tbl>
    <w:p w14:paraId="6E077DA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D7D49"/>
    <w:rsid w:val="2E4D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1074</Words>
  <Characters>2278</Characters>
  <Lines>0</Lines>
  <Paragraphs>0</Paragraphs>
  <TotalTime>0</TotalTime>
  <ScaleCrop>false</ScaleCrop>
  <LinksUpToDate>false</LinksUpToDate>
  <CharactersWithSpaces>2547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古德赖可</cp:lastModifiedBy>
  <dcterms:modified xsi:type="dcterms:W3CDTF">2026-06-15T12:16:58Z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eyJoZGlkIjoiMzEwNTM5NzYwMDRjMzkwZTVkZjY2ODkwMGIxNGU0OTUiLCJ1c2VySWQiOiIxNTMyNzkxNjAzIn0=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8C4F708FD1C74C94ABB0E802FE901A57_12</vt:lpwstr>
  </property>
</Properties>
</file>