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AEEE6">
      <w:pPr>
        <w:spacing w:before="800" w:after="16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北京林业大学 · 信息学院</w:t>
      </w:r>
    </w:p>
    <w:p w14:paraId="26E84F90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32"/>
        </w:rPr>
        <w:t>《软件工程（课程设计）  产出 D-03》</w:t>
      </w:r>
    </w:p>
    <w:p w14:paraId="750E63FA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56"/>
        </w:rPr>
        <w:t>概要设计说明书</w:t>
      </w:r>
    </w:p>
    <w:p w14:paraId="0616D000">
      <w:pPr>
        <w:spacing w:after="8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Course Design Deliverable Template</w:t>
      </w:r>
    </w:p>
    <w:p w14:paraId="6068CB4A">
      <w:pPr>
        <w:spacing w:after="160"/>
        <w:jc w:val="center"/>
      </w:pPr>
      <w:r>
        <w:rPr>
          <w:rFonts w:ascii="微软雅黑" w:hAnsi="微软雅黑" w:eastAsia="微软雅黑"/>
          <w:b/>
          <w:color w:val="2E9B55"/>
          <w:sz w:val="24"/>
        </w:rPr>
        <w:t>—— Course Design Specification &amp; Templates ——</w:t>
      </w:r>
    </w:p>
    <w:p w14:paraId="4382DF88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19984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378B0841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编号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7D839539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D-03</w:t>
            </w:r>
          </w:p>
        </w:tc>
      </w:tr>
      <w:tr w14:paraId="6A44A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792504C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BD8232D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概要设计说明书</w:t>
            </w:r>
          </w:p>
        </w:tc>
      </w:tr>
      <w:tr w14:paraId="5BC93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432783E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类型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206A665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产出</w:t>
            </w:r>
          </w:p>
        </w:tc>
      </w:tr>
      <w:tr w14:paraId="7C13F872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3006EB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版本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42331E5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v1.0  ·  2026-05-06</w:t>
            </w:r>
          </w:p>
        </w:tc>
      </w:tr>
      <w:tr w14:paraId="5F693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59C74A2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小组 / 组号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FA25721">
            <w:pPr>
              <w:spacing w:after="4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第四组</w:t>
            </w:r>
          </w:p>
        </w:tc>
      </w:tr>
      <w:tr w14:paraId="4FD4D1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B81549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77ACFCD1"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计算机23 / 231002113 / 罗正青</w:t>
            </w:r>
          </w:p>
        </w:tc>
      </w:tr>
      <w:tr w14:paraId="6F8DE8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76DE1C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完成日期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18C72C6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14</w:t>
            </w:r>
          </w:p>
        </w:tc>
      </w:tr>
    </w:tbl>
    <w:p w14:paraId="3681E403"/>
    <w:p w14:paraId="05B5D535">
      <w:r>
        <w:br w:type="page"/>
      </w:r>
    </w:p>
    <w:p w14:paraId="7FC3133E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使用说明</w:t>
      </w:r>
    </w:p>
    <w:p w14:paraId="7AB6E5AF">
      <w:pPr>
        <w:spacing w:before="0" w:after="80" w:line="336" w:lineRule="auto"/>
        <w:ind w:firstLine="340"/>
        <w:jc w:val="left"/>
      </w:pPr>
      <w:r>
        <w:rPr>
          <w:rFonts w:ascii="微软雅黑" w:hAnsi="微软雅黑" w:eastAsia="微软雅黑"/>
          <w:b w:val="0"/>
          <w:color w:val="2B2B2B"/>
          <w:sz w:val="21"/>
        </w:rPr>
        <w:t>本文件回答"系统由哪些组件构成、如何协同、为什么这么分"。须包含 4+1 视图与至少 3 份 ADR（架构决策记录）。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0673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8" w:space="0"/>
              <w:left w:val="single" w:color="B8D8C2" w:sz="8" w:space="0"/>
              <w:bottom w:val="single" w:color="B8D8C2" w:sz="8" w:space="0"/>
              <w:right w:val="single" w:color="B8D8C2" w:sz="8" w:space="0"/>
            </w:tcBorders>
            <w:shd w:val="clear" w:color="auto" w:fill="EAF4EC"/>
          </w:tcPr>
          <w:p w14:paraId="380FFFDD">
            <w:pPr>
              <w:spacing w:after="40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 xml:space="preserve">📌 填写指引 </w:t>
            </w:r>
          </w:p>
          <w:p w14:paraId="5CCC5B2D"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 w14:paraId="649CA879"/>
    <w:p w14:paraId="34EF2746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1  引言</w:t>
      </w:r>
    </w:p>
    <w:p w14:paraId="22FBD002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1.1  编写目的与读者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4D58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174CAB4">
            <w:pPr>
              <w:spacing w:after="1200"/>
            </w:pPr>
            <w:r>
              <w:rPr>
                <w:rFonts w:ascii="宋体" w:hAnsi="宋体" w:eastAsia="宋体"/>
                <w:b w:val="0"/>
                <w:sz w:val="21"/>
              </w:rPr>
              <w:t>本文档面向项目组成员、指导教师、测试人员和后续维护者，说明 SwapCampus 的总体架构、模块协作、运行流程、部署结构、数据视图、架构决策、接口边界、错误日志和安全策略。</w:t>
            </w:r>
          </w:p>
        </w:tc>
      </w:tr>
    </w:tbl>
    <w:p w14:paraId="5755733C"/>
    <w:p w14:paraId="0FE8B2E7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1.2  与 SRS 的对应关系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41056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6D62EAD2">
            <w:pPr>
              <w:spacing w:after="1200"/>
            </w:pPr>
            <w:r>
              <w:rPr>
                <w:rFonts w:ascii="宋体" w:hAnsi="宋体" w:eastAsia="宋体"/>
                <w:b w:val="0"/>
                <w:sz w:val="21"/>
              </w:rPr>
              <w:t>本文覆盖 SRS 中 M1 用户体系、M2 商品发布、M3 商品检索、M4 交易流程、M5 站内通讯、M6 后台管理，以及推荐、Mock 支付、Mock 柜机、AI 建议、积分等附加能力。设计中的每个后端模块均对应 SRS 功能组，前端路由与用户角色/权限约束相匹配。</w:t>
            </w:r>
          </w:p>
        </w:tc>
      </w:tr>
    </w:tbl>
    <w:p w14:paraId="7444E6E6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9FA1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681AAD2B">
            <w:pPr>
              <w:spacing w:after="1600"/>
            </w:pPr>
            <w:r>
              <w:rPr>
                <w:rFonts w:ascii="宋体" w:hAnsi="宋体" w:eastAsia="宋体"/>
                <w:b w:val="0"/>
                <w:sz w:val="21"/>
              </w:rPr>
              <w:t>系统采用前后端分离 + 模块化单体架构。前端负责路由、页面、状态和 API 封装；后端按业务域分包，统一暴露 REST API 和 WebSocket；数据库集中存储业务数据；支付、柜机、AI 通过 Adapter 隔离外部依赖。</w:t>
            </w:r>
          </w:p>
        </w:tc>
      </w:tr>
    </w:tbl>
    <w:p w14:paraId="6228E1D5"/>
    <w:p w14:paraId="53CBBDF0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2  总体设计</w:t>
      </w:r>
    </w:p>
    <w:p w14:paraId="75809C3E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2.1  设计目标与原则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D743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877AAFC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业务闭环优先：优先保证实名认证、发布审核、搜索沟通、下单支付、交付评价、举报处理可演示。</w:t>
            </w:r>
          </w:p>
          <w:p w14:paraId="413DEDB4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模块边界清晰：Controller 处理 HTTP 边界，Service 承载业务规则，Mapper 负责数据访问，跨模块通过 Service 或 Adapter 协作。</w:t>
            </w:r>
          </w:p>
          <w:p w14:paraId="508CC145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可测试可替换：核心状态流转可单元测试，外部依赖默认 Mock，真实服务可替换实现类。</w:t>
            </w:r>
          </w:p>
          <w:p w14:paraId="4D94CEBD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安全默认开启：JWT 鉴权、角色授权、封禁过滤、统一异常响应。</w:t>
            </w:r>
          </w:p>
          <w:p w14:paraId="344E3A8A">
            <w:pPr>
              <w:spacing w:after="2400"/>
            </w:pPr>
            <w:r>
              <w:rPr>
                <w:rFonts w:ascii="宋体" w:hAnsi="宋体" w:eastAsia="宋体"/>
                <w:sz w:val="21"/>
              </w:rPr>
              <w:t>部署可复现：Docker Compose 编排 SQL Server、db-init、MinIO、backend、frontend。</w:t>
            </w:r>
          </w:p>
        </w:tc>
      </w:tr>
    </w:tbl>
    <w:p w14:paraId="78F08CB9"/>
    <w:p w14:paraId="6868BB9D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2.2  系统总体架构图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8A0A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7845EB5A">
            <w:pPr>
              <w:spacing w:after="4000"/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363210" cy="5003800"/>
                  <wp:effectExtent l="0" t="0" r="8890" b="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3210" cy="500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03D8A8"/>
    <w:p w14:paraId="285F839E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2.3  技术选型与理由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C2A0E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C87BBD2"/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0"/>
              <w:gridCol w:w="3000"/>
              <w:gridCol w:w="4960"/>
            </w:tblGrid>
            <w:tr w14:paraId="137F49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00" w:type="dxa"/>
                  <w:shd w:val="clear" w:color="auto" w:fill="E8EEF5"/>
                  <w:vAlign w:val="center"/>
                </w:tcPr>
                <w:p w14:paraId="21F35A9E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层次</w:t>
                  </w:r>
                </w:p>
              </w:tc>
              <w:tc>
                <w:tcPr>
                  <w:tcW w:w="3000" w:type="dxa"/>
                  <w:shd w:val="clear" w:color="auto" w:fill="E8EEF5"/>
                  <w:vAlign w:val="center"/>
                </w:tcPr>
                <w:p w14:paraId="2ACFDC45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选型</w:t>
                  </w:r>
                </w:p>
              </w:tc>
              <w:tc>
                <w:tcPr>
                  <w:tcW w:w="4960" w:type="dxa"/>
                  <w:shd w:val="clear" w:color="auto" w:fill="E8EEF5"/>
                  <w:vAlign w:val="center"/>
                </w:tcPr>
                <w:p w14:paraId="0954E4D1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理由</w:t>
                  </w:r>
                </w:p>
              </w:tc>
            </w:tr>
            <w:tr w14:paraId="32B948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00" w:type="dxa"/>
                  <w:vAlign w:val="center"/>
                </w:tcPr>
                <w:p w14:paraId="105ECF7A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前端</w:t>
                  </w:r>
                </w:p>
              </w:tc>
              <w:tc>
                <w:tcPr>
                  <w:tcW w:w="3000" w:type="dxa"/>
                  <w:vAlign w:val="center"/>
                </w:tcPr>
                <w:p w14:paraId="1D0A8ABC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Vue 3、Vite、TypeScript、Element Plus、Pinia、Vue Router、Axios</w:t>
                  </w:r>
                </w:p>
              </w:tc>
              <w:tc>
                <w:tcPr>
                  <w:tcW w:w="4960" w:type="dxa"/>
                  <w:vAlign w:val="center"/>
                </w:tcPr>
                <w:p w14:paraId="179B09A5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适合快速构建用户端和管理端，类型约束降低联调错误。</w:t>
                  </w:r>
                </w:p>
              </w:tc>
            </w:tr>
            <w:tr w14:paraId="0E0C8D7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00" w:type="dxa"/>
                  <w:vAlign w:val="center"/>
                </w:tcPr>
                <w:p w14:paraId="32DF0497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后端</w:t>
                  </w:r>
                </w:p>
              </w:tc>
              <w:tc>
                <w:tcPr>
                  <w:tcW w:w="3000" w:type="dxa"/>
                  <w:vAlign w:val="center"/>
                </w:tcPr>
                <w:p w14:paraId="683C6DB7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Spring Boot 3、Spring Security、JWT、MyBatis-Plus、Spring WebSocket</w:t>
                  </w:r>
                </w:p>
              </w:tc>
              <w:tc>
                <w:tcPr>
                  <w:tcW w:w="4960" w:type="dxa"/>
                  <w:vAlign w:val="center"/>
                </w:tcPr>
                <w:p w14:paraId="27EBF42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生态成熟，便于 REST、鉴权、分页、WebSocket 和测试。</w:t>
                  </w:r>
                </w:p>
              </w:tc>
            </w:tr>
            <w:tr w14:paraId="32C7BAF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00" w:type="dxa"/>
                  <w:vAlign w:val="center"/>
                </w:tcPr>
                <w:p w14:paraId="7536D7EA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数据库</w:t>
                  </w:r>
                </w:p>
              </w:tc>
              <w:tc>
                <w:tcPr>
                  <w:tcW w:w="3000" w:type="dxa"/>
                  <w:vAlign w:val="center"/>
                </w:tcPr>
                <w:p w14:paraId="790E539D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SQL Server 2022</w:t>
                  </w:r>
                </w:p>
              </w:tc>
              <w:tc>
                <w:tcPr>
                  <w:tcW w:w="4960" w:type="dxa"/>
                  <w:vAlign w:val="center"/>
                </w:tcPr>
                <w:p w14:paraId="7BE0B25A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课程环境明确，关系数据模型适合交易、消息、审计。</w:t>
                  </w:r>
                </w:p>
              </w:tc>
            </w:tr>
            <w:tr w14:paraId="64D585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00" w:type="dxa"/>
                  <w:vAlign w:val="center"/>
                </w:tcPr>
                <w:p w14:paraId="350BB20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对象存储</w:t>
                  </w:r>
                </w:p>
              </w:tc>
              <w:tc>
                <w:tcPr>
                  <w:tcW w:w="3000" w:type="dxa"/>
                  <w:vAlign w:val="center"/>
                </w:tcPr>
                <w:p w14:paraId="71CB1D23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MinIO</w:t>
                  </w:r>
                </w:p>
              </w:tc>
              <w:tc>
                <w:tcPr>
                  <w:tcW w:w="4960" w:type="dxa"/>
                  <w:vAlign w:val="center"/>
                </w:tcPr>
                <w:p w14:paraId="52B2667A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本地可运行，兼容 S3 API，适合图片类对象。</w:t>
                  </w:r>
                </w:p>
              </w:tc>
            </w:tr>
            <w:tr w14:paraId="09CCD3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00" w:type="dxa"/>
                  <w:vAlign w:val="center"/>
                </w:tcPr>
                <w:p w14:paraId="712CE99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部署</w:t>
                  </w:r>
                </w:p>
              </w:tc>
              <w:tc>
                <w:tcPr>
                  <w:tcW w:w="3000" w:type="dxa"/>
                  <w:vAlign w:val="center"/>
                </w:tcPr>
                <w:p w14:paraId="792E1C92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Docker Compose</w:t>
                  </w:r>
                </w:p>
              </w:tc>
              <w:tc>
                <w:tcPr>
                  <w:tcW w:w="4960" w:type="dxa"/>
                  <w:vAlign w:val="center"/>
                </w:tcPr>
                <w:p w14:paraId="3FB8865C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本地一键复现基础设施和应用服务。</w:t>
                  </w:r>
                </w:p>
              </w:tc>
            </w:tr>
          </w:tbl>
          <w:p w14:paraId="6B6E275D"/>
        </w:tc>
      </w:tr>
    </w:tbl>
    <w:p w14:paraId="49D5E5DE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6E2A9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68D7923">
            <w:pPr>
              <w:spacing w:after="1600"/>
            </w:pPr>
            <w:r>
              <w:rPr>
                <w:rFonts w:ascii="宋体" w:hAnsi="宋体" w:eastAsia="宋体"/>
                <w:b w:val="0"/>
                <w:sz w:val="21"/>
              </w:rPr>
              <w:t>系统结构按业务域划分，模块间共享 common 基础设施。前端按 views、layouts、api、stores、components、utils 分层；后端按 controller、service、service.impl、mapper、entity、dto、vo、enums 分层。</w:t>
            </w:r>
          </w:p>
        </w:tc>
      </w:tr>
    </w:tbl>
    <w:p w14:paraId="3F47A4BD"/>
    <w:p w14:paraId="0C8C9EC0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3  系统结构</w:t>
      </w:r>
    </w:p>
    <w:p w14:paraId="5120A19B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3.1  模块划分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8"/>
      </w:tblGrid>
      <w:tr w14:paraId="393C9D11">
        <w:trPr>
          <w:jc w:val="center"/>
        </w:trPr>
        <w:tc>
          <w:tcPr>
            <w:tcW w:w="9728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0EFAF7C"/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91"/>
              <w:gridCol w:w="3546"/>
              <w:gridCol w:w="3365"/>
            </w:tblGrid>
            <w:tr w14:paraId="7284B82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0" w:type="dxa"/>
                  <w:shd w:val="clear" w:color="auto" w:fill="E8EEF5"/>
                  <w:vAlign w:val="center"/>
                </w:tcPr>
                <w:p w14:paraId="6FFD095E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模块</w:t>
                  </w:r>
                </w:p>
              </w:tc>
              <w:tc>
                <w:tcPr>
                  <w:tcW w:w="4000" w:type="dxa"/>
                  <w:shd w:val="clear" w:color="auto" w:fill="E8EEF5"/>
                  <w:vAlign w:val="center"/>
                </w:tcPr>
                <w:p w14:paraId="4E80C1EF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职责</w:t>
                  </w:r>
                </w:p>
              </w:tc>
              <w:tc>
                <w:tcPr>
                  <w:tcW w:w="3560" w:type="dxa"/>
                  <w:shd w:val="clear" w:color="auto" w:fill="E8EEF5"/>
                  <w:vAlign w:val="center"/>
                </w:tcPr>
                <w:p w14:paraId="4B09A6D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主要接口/页面</w:t>
                  </w:r>
                </w:p>
              </w:tc>
            </w:tr>
            <w:tr w14:paraId="71C7EF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0" w:type="dxa"/>
                  <w:vAlign w:val="center"/>
                </w:tcPr>
                <w:p w14:paraId="4CE1387E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auth</w:t>
                  </w:r>
                </w:p>
              </w:tc>
              <w:tc>
                <w:tcPr>
                  <w:tcW w:w="4000" w:type="dxa"/>
                  <w:vAlign w:val="center"/>
                </w:tcPr>
                <w:p w14:paraId="4BC52A2F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注册、登录、退出、JWT 签发</w:t>
                  </w:r>
                </w:p>
              </w:tc>
              <w:tc>
                <w:tcPr>
                  <w:tcW w:w="3560" w:type="dxa"/>
                  <w:vAlign w:val="center"/>
                </w:tcPr>
                <w:p w14:paraId="33973007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/api/auth/*，/login，/register</w:t>
                  </w:r>
                </w:p>
              </w:tc>
            </w:tr>
            <w:tr w14:paraId="7E6A7A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0" w:type="dxa"/>
                  <w:vAlign w:val="center"/>
                </w:tcPr>
                <w:p w14:paraId="45903D12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user</w:t>
                  </w:r>
                </w:p>
              </w:tc>
              <w:tc>
                <w:tcPr>
                  <w:tcW w:w="4000" w:type="dxa"/>
                  <w:vAlign w:val="center"/>
                </w:tcPr>
                <w:p w14:paraId="4987542D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个人资料、实名验证、信用分</w:t>
                  </w:r>
                </w:p>
              </w:tc>
              <w:tc>
                <w:tcPr>
                  <w:tcW w:w="3560" w:type="dxa"/>
                  <w:vAlign w:val="center"/>
                </w:tcPr>
                <w:p w14:paraId="066BFFE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/api/users/*，/verify，/profile/:id</w:t>
                  </w:r>
                </w:p>
              </w:tc>
            </w:tr>
            <w:tr w14:paraId="2047991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0" w:type="dxa"/>
                  <w:vAlign w:val="center"/>
                </w:tcPr>
                <w:p w14:paraId="27DD14BB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product/search/recommend</w:t>
                  </w:r>
                </w:p>
              </w:tc>
              <w:tc>
                <w:tcPr>
                  <w:tcW w:w="4000" w:type="dxa"/>
                  <w:vAlign w:val="center"/>
                </w:tcPr>
                <w:p w14:paraId="0D39EC2F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商品、分类、标签、图片、收藏、浏览、搜索、推荐</w:t>
                  </w:r>
                </w:p>
              </w:tc>
              <w:tc>
                <w:tcPr>
                  <w:tcW w:w="3560" w:type="dxa"/>
                  <w:vAlign w:val="center"/>
                </w:tcPr>
                <w:p w14:paraId="6876C51A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/api/products、/api/search/products、/recommendations</w:t>
                  </w:r>
                </w:p>
              </w:tc>
            </w:tr>
            <w:tr w14:paraId="5F4C22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0" w:type="dxa"/>
                  <w:vAlign w:val="center"/>
                </w:tcPr>
                <w:p w14:paraId="71AB123C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order/payment/delivery</w:t>
                  </w:r>
                </w:p>
              </w:tc>
              <w:tc>
                <w:tcPr>
                  <w:tcW w:w="4000" w:type="dxa"/>
                  <w:vAlign w:val="center"/>
                </w:tcPr>
                <w:p w14:paraId="7383D84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订单状态机、Mock 支付、面交/柜机交付</w:t>
                  </w:r>
                </w:p>
              </w:tc>
              <w:tc>
                <w:tcPr>
                  <w:tcW w:w="3560" w:type="dxa"/>
                  <w:vAlign w:val="center"/>
                </w:tcPr>
                <w:p w14:paraId="2B0CBF7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/api/orders、/api/payments、/api/delivery</w:t>
                  </w:r>
                </w:p>
              </w:tc>
            </w:tr>
            <w:tr w14:paraId="5783FC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0" w:type="dxa"/>
                  <w:vAlign w:val="center"/>
                </w:tcPr>
                <w:p w14:paraId="20B1DCEE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chat</w:t>
                  </w:r>
                </w:p>
              </w:tc>
              <w:tc>
                <w:tcPr>
                  <w:tcW w:w="4000" w:type="dxa"/>
                  <w:vAlign w:val="center"/>
                </w:tcPr>
                <w:p w14:paraId="6C164FF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会话、消息、图片上传、已读、撤回、WebSocket</w:t>
                  </w:r>
                </w:p>
              </w:tc>
              <w:tc>
                <w:tcPr>
                  <w:tcW w:w="3560" w:type="dxa"/>
                  <w:vAlign w:val="center"/>
                </w:tcPr>
                <w:p w14:paraId="4A664B32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/api/chat/*，/ws/chat，/chat</w:t>
                  </w:r>
                </w:p>
              </w:tc>
            </w:tr>
            <w:tr w14:paraId="5B39AF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0" w:type="dxa"/>
                  <w:vAlign w:val="center"/>
                </w:tcPr>
                <w:p w14:paraId="0094B8DE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review/report/admin/audit</w:t>
                  </w:r>
                </w:p>
              </w:tc>
              <w:tc>
                <w:tcPr>
                  <w:tcW w:w="4000" w:type="dxa"/>
                  <w:vAlign w:val="center"/>
                </w:tcPr>
                <w:p w14:paraId="063D968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评价、举报、后台治理、审计</w:t>
                  </w:r>
                </w:p>
              </w:tc>
              <w:tc>
                <w:tcPr>
                  <w:tcW w:w="3560" w:type="dxa"/>
                  <w:vAlign w:val="center"/>
                </w:tcPr>
                <w:p w14:paraId="07911F4C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/api/reviews、/api/reports、/api/admin/*、/api/audit</w:t>
                  </w:r>
                </w:p>
              </w:tc>
            </w:tr>
            <w:tr w14:paraId="5D4C08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0" w:type="dxa"/>
                  <w:vAlign w:val="center"/>
                </w:tcPr>
                <w:p w14:paraId="04C48A3F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ai/points</w:t>
                  </w:r>
                </w:p>
              </w:tc>
              <w:tc>
                <w:tcPr>
                  <w:tcW w:w="4000" w:type="dxa"/>
                  <w:vAlign w:val="center"/>
                </w:tcPr>
                <w:p w14:paraId="44194931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AI 建议、签到任务、积分记录和兑换</w:t>
                  </w:r>
                </w:p>
              </w:tc>
              <w:tc>
                <w:tcPr>
                  <w:tcW w:w="3560" w:type="dxa"/>
                  <w:vAlign w:val="center"/>
                </w:tcPr>
                <w:p w14:paraId="2FCA1CAD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/api/ai/product-suggestions、/api/points/*</w:t>
                  </w:r>
                </w:p>
              </w:tc>
            </w:tr>
          </w:tbl>
          <w:p w14:paraId="12FECFF7"/>
        </w:tc>
      </w:tr>
    </w:tbl>
    <w:p w14:paraId="122EB599"/>
    <w:p w14:paraId="11188450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3.2  模块间依赖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48E0F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7889524">
            <w:pPr>
              <w:spacing w:after="3200"/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6233160" cy="3836035"/>
                  <wp:effectExtent l="0" t="0" r="2540" b="12065"/>
                  <wp:docPr id="4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3160" cy="3836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28D1B4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A3079F2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643B024B">
            <w:pPr>
              <w:spacing w:after="1600"/>
            </w:pPr>
            <w:r>
              <w:rPr>
                <w:rFonts w:ascii="宋体" w:hAnsi="宋体" w:eastAsia="宋体"/>
                <w:b w:val="0"/>
                <w:sz w:val="21"/>
              </w:rPr>
              <w:t>运行视图重点说明登录鉴权、商品发布审核、下单支付交付和举报治理流程。所有受保护请求先经过 JwtAuthenticationFilter 和 ActiveUserFilter，再进入业务 Controller。</w:t>
            </w:r>
          </w:p>
        </w:tc>
      </w:tr>
    </w:tbl>
    <w:p w14:paraId="55C40B66"/>
    <w:p w14:paraId="2CDF22B2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4  运行视图</w:t>
      </w:r>
    </w:p>
    <w:p w14:paraId="2A52BE59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4.1  关键流程顺序图（≥ 2 张）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6"/>
      </w:tblGrid>
      <w:tr w14:paraId="735440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B5E2B23">
            <w:pPr>
              <w:spacing w:after="40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6040755" cy="3775710"/>
                  <wp:effectExtent l="0" t="0" r="4445" b="8890"/>
                  <wp:docPr id="5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0755" cy="3775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E58C37">
            <w:pPr>
              <w:spacing w:after="40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6066790" cy="3792220"/>
                  <wp:effectExtent l="0" t="0" r="3810" b="5080"/>
                  <wp:docPr id="6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6790" cy="3792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995027"/>
    <w:p w14:paraId="7E58B399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4.2  状态机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1791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31793043"/>
          <w:p w14:paraId="02AF0C30">
            <w:pPr>
              <w:spacing w:after="3200"/>
            </w:pPr>
            <w:r>
              <w:rPr>
                <w:rFonts w:ascii="Consolas" w:hAnsi="Consolas" w:eastAsia="Consolas"/>
                <w:b w:val="0"/>
                <w:sz w:val="18"/>
              </w:rPr>
              <w:t>订单状态机：CREATED -&gt; SELLER_CONFIRMED -&gt; PAYMENT_PENDING -&gt; PAID -&gt; DELIVERY_PENDING -&gt; RECEIVED -&gt; COMPLETED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异常：CANCELLED、REFUNDING、REFUNDED、DISPUTED、CLOSED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商品状态机：DRAFT -&gt; PENDING_REVIEW -&gt; ON_SALE -&gt; LOCKED -&gt; SOLD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异常/人工：REJECTED、OFFLINE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用户状态：ACTIVE -&gt; MUTED 或 BANNED；解禁/解禁言后回到 ACTIVE。</w:t>
            </w:r>
          </w:p>
        </w:tc>
      </w:tr>
    </w:tbl>
    <w:p w14:paraId="3A76855D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78CB75A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2A79982">
            <w:pPr>
              <w:spacing w:after="1600"/>
            </w:pPr>
            <w:r>
              <w:rPr>
                <w:rFonts w:ascii="宋体" w:hAnsi="宋体" w:eastAsia="宋体"/>
                <w:b w:val="0"/>
                <w:sz w:val="21"/>
              </w:rPr>
              <w:t>部署由 Docker Compose 编排。默认基础设施模式启动 SQL Server、db-init、MinIO；app profile 额外构建并启动 backend 与 frontend。前端暴露 5173，后端暴露 8080，数据库映射 1433，MinIO API/Console 分别为 9000/9001。</w:t>
            </w:r>
          </w:p>
        </w:tc>
      </w:tr>
    </w:tbl>
    <w:p w14:paraId="5DB2005F"/>
    <w:p w14:paraId="4EB4BF3E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5  部署视图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4DDCD3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3B59032F">
            <w:pPr>
              <w:pStyle w:val="22"/>
              <w:bidi w:val="0"/>
            </w:pPr>
            <w:r>
              <w:drawing>
                <wp:inline distT="0" distB="0" distL="114300" distR="114300">
                  <wp:extent cx="6231255" cy="3475990"/>
                  <wp:effectExtent l="0" t="0" r="4445" b="3810"/>
                  <wp:docPr id="9" name="图片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1255" cy="3475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A8A627"/>
    <w:p w14:paraId="49E08981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6  数据视图（参见 D-05 数据库设计）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3EE28F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3FE1E073">
            <w:pPr>
              <w:spacing w:after="3200"/>
            </w:pPr>
            <w:bookmarkStart w:id="0" w:name="_GoBack"/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6237605" cy="3839210"/>
                  <wp:effectExtent l="0" t="0" r="10795" b="8890"/>
                  <wp:docPr id="10" name="图片 10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7605" cy="3839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292CCFCE"/>
    <w:p w14:paraId="69BEF53F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7  架构决策记录 ADR（≥ 3 份）</w:t>
      </w:r>
    </w:p>
    <w:p w14:paraId="36CEFA02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7.1  ADR-001  示例：选择微服务还是单体？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A373F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9BB38A9">
            <w:pPr>
              <w:spacing w:after="4000"/>
            </w:pPr>
            <w:r>
              <w:rPr>
                <w:rFonts w:ascii="宋体" w:hAnsi="宋体" w:eastAsia="宋体"/>
                <w:b w:val="0"/>
                <w:sz w:val="21"/>
              </w:rPr>
              <w:t>Status：Accepted。Context：课程周期短，但功能覆盖用户、商品、订单、支付、聊天、治理等多个业务域。Decision：采用 Spring Boot 模块化单体，而非微服务。Consequences：部署和调试简单，事务处理直接，适合课程交付；模块间需通过 Service/Adapter 保持边界，避免包间强耦合。Alternatives：微服务架构可扩展性更强，但开发、部署和链路追踪成本过高。</w:t>
            </w:r>
          </w:p>
        </w:tc>
      </w:tr>
    </w:tbl>
    <w:p w14:paraId="6C6125F0"/>
    <w:p w14:paraId="6E023084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7.2  ADR-002  示例：选择 PostgreSQL 还是 MySQL？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DDCEC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D532390">
            <w:pPr>
              <w:spacing w:after="3200"/>
            </w:pPr>
            <w:r>
              <w:rPr>
                <w:rFonts w:ascii="宋体" w:hAnsi="宋体" w:eastAsia="宋体"/>
                <w:b w:val="0"/>
                <w:sz w:val="21"/>
              </w:rPr>
              <w:t>Status：Accepted。Context：课程要求使用关系数据库并便于本地管理。Decision：采用 SQL Server 2022，通过 Docker 或本机服务运行，SSMS 可查看数据。Consequences：满足课程环境，事务和关系建模稳定；开发者需注意 SQL Server 方言、分页和时间字段默认值。Alternatives：MySQL/PostgreSQL 社区生态更常见，但与课程环境和团队既定脚本不一致。</w:t>
            </w:r>
          </w:p>
        </w:tc>
      </w:tr>
    </w:tbl>
    <w:p w14:paraId="7D518B90"/>
    <w:p w14:paraId="003C70E1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7.3  ADR-003  示例：鉴权方案 JWT vs Session？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6329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96FE12B">
            <w:pPr>
              <w:spacing w:after="3200"/>
            </w:pPr>
            <w:r>
              <w:rPr>
                <w:rFonts w:ascii="宋体" w:hAnsi="宋体" w:eastAsia="宋体"/>
                <w:b w:val="0"/>
                <w:sz w:val="21"/>
              </w:rPr>
              <w:t>Status：Accepted。Context：前后端分离需要无状态鉴权，并支持 Swagger 调试和管理端角色授权。Decision：采用 JWT Bearer Token，Spring Security 解析 Token 并注入 CurrentUserContext。Consequences：前端调用简单、后端无 Session 状态；需要控制密钥、过期时间和封禁用户过滤。Alternatives：Session/Cookie 更易集中失效，但跨端和 API 调试成本更高。</w:t>
            </w:r>
          </w:p>
        </w:tc>
      </w:tr>
    </w:tbl>
    <w:p w14:paraId="17EAE51B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483776F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056F4A9">
            <w:pPr>
              <w:spacing w:after="1600"/>
            </w:pPr>
            <w:r>
              <w:rPr>
                <w:rFonts w:ascii="宋体" w:hAnsi="宋体" w:eastAsia="宋体"/>
                <w:b w:val="0"/>
                <w:sz w:val="21"/>
              </w:rPr>
              <w:t>系统对外接口以 REST API 为主，聊天推送使用 WebSocket。OpenAPI/Swagger UI 位于 /swagger-ui.html。响应统一封装为 ApiResponse，分页使用 PageResponse，业务异常通过 GlobalExceptionHandler 转换为统一错误结构。</w:t>
            </w:r>
          </w:p>
        </w:tc>
      </w:tr>
    </w:tbl>
    <w:p w14:paraId="74123261"/>
    <w:p w14:paraId="7F73F667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8  接口设计</w:t>
      </w:r>
    </w:p>
    <w:p w14:paraId="0BF0E637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8.1  对外接口（OpenAPI 摘要）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0FF77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AEF6C8A"/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00"/>
              <w:gridCol w:w="5200"/>
              <w:gridCol w:w="2060"/>
            </w:tblGrid>
            <w:tr w14:paraId="7ED977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00" w:type="dxa"/>
                  <w:shd w:val="clear" w:color="auto" w:fill="E8EEF5"/>
                  <w:vAlign w:val="center"/>
                </w:tcPr>
                <w:p w14:paraId="04ECD1DC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接口组</w:t>
                  </w:r>
                </w:p>
              </w:tc>
              <w:tc>
                <w:tcPr>
                  <w:tcW w:w="5200" w:type="dxa"/>
                  <w:shd w:val="clear" w:color="auto" w:fill="E8EEF5"/>
                  <w:vAlign w:val="center"/>
                </w:tcPr>
                <w:p w14:paraId="00CF1B0A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关键路径</w:t>
                  </w:r>
                </w:p>
              </w:tc>
              <w:tc>
                <w:tcPr>
                  <w:tcW w:w="2060" w:type="dxa"/>
                  <w:shd w:val="clear" w:color="auto" w:fill="E8EEF5"/>
                  <w:vAlign w:val="center"/>
                </w:tcPr>
                <w:p w14:paraId="6724442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鉴权</w:t>
                  </w:r>
                </w:p>
              </w:tc>
            </w:tr>
            <w:tr w14:paraId="026609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00" w:type="dxa"/>
                  <w:vAlign w:val="center"/>
                </w:tcPr>
                <w:p w14:paraId="6FB980FC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认证</w:t>
                  </w:r>
                </w:p>
              </w:tc>
              <w:tc>
                <w:tcPr>
                  <w:tcW w:w="5200" w:type="dxa"/>
                  <w:vAlign w:val="center"/>
                </w:tcPr>
                <w:p w14:paraId="5A69E583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POST /api/auth/register, /login, /logout</w:t>
                  </w:r>
                </w:p>
              </w:tc>
              <w:tc>
                <w:tcPr>
                  <w:tcW w:w="2060" w:type="dxa"/>
                  <w:vAlign w:val="center"/>
                </w:tcPr>
                <w:p w14:paraId="64B048B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注册登录公开，退出需登录</w:t>
                  </w:r>
                </w:p>
              </w:tc>
            </w:tr>
            <w:tr w14:paraId="761EE6D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00" w:type="dxa"/>
                  <w:vAlign w:val="center"/>
                </w:tcPr>
                <w:p w14:paraId="05512C0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用户</w:t>
                  </w:r>
                </w:p>
              </w:tc>
              <w:tc>
                <w:tcPr>
                  <w:tcW w:w="5200" w:type="dxa"/>
                  <w:vAlign w:val="center"/>
                </w:tcPr>
                <w:p w14:paraId="2B17812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GET /api/users/me, PUT /api/users/me/profile, POST /api/users/me/verify-student</w:t>
                  </w:r>
                </w:p>
              </w:tc>
              <w:tc>
                <w:tcPr>
                  <w:tcW w:w="2060" w:type="dxa"/>
                  <w:vAlign w:val="center"/>
                </w:tcPr>
                <w:p w14:paraId="686372F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普通登录用户</w:t>
                  </w:r>
                </w:p>
              </w:tc>
            </w:tr>
            <w:tr w14:paraId="0A10E7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00" w:type="dxa"/>
                  <w:vAlign w:val="center"/>
                </w:tcPr>
                <w:p w14:paraId="2728B3F1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商品</w:t>
                  </w:r>
                </w:p>
              </w:tc>
              <w:tc>
                <w:tcPr>
                  <w:tcW w:w="5200" w:type="dxa"/>
                  <w:vAlign w:val="center"/>
                </w:tcPr>
                <w:p w14:paraId="7612840A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GET /api/products, /api/products/{id}; POST/PUT /api/products; submit-review/offline/relist/favorite/view</w:t>
                  </w:r>
                </w:p>
              </w:tc>
              <w:tc>
                <w:tcPr>
                  <w:tcW w:w="2060" w:type="dxa"/>
                  <w:vAlign w:val="center"/>
                </w:tcPr>
                <w:p w14:paraId="1C8D032F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浏览公开，写操作需实名</w:t>
                  </w:r>
                </w:p>
              </w:tc>
            </w:tr>
            <w:tr w14:paraId="49CE0F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00" w:type="dxa"/>
                  <w:vAlign w:val="center"/>
                </w:tcPr>
                <w:p w14:paraId="4FA0B1A8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订单</w:t>
                  </w:r>
                </w:p>
              </w:tc>
              <w:tc>
                <w:tcPr>
                  <w:tcW w:w="5200" w:type="dxa"/>
                  <w:vAlign w:val="center"/>
                </w:tcPr>
                <w:p w14:paraId="18E484D1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POST /api/orders; GET /api/orders/{id}, /my; seller-confirm/reject/cancel/complete</w:t>
                  </w:r>
                </w:p>
              </w:tc>
              <w:tc>
                <w:tcPr>
                  <w:tcW w:w="2060" w:type="dxa"/>
                  <w:vAlign w:val="center"/>
                </w:tcPr>
                <w:p w14:paraId="09C7C5A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订单参与者</w:t>
                  </w:r>
                </w:p>
              </w:tc>
            </w:tr>
            <w:tr w14:paraId="6B8269A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00" w:type="dxa"/>
                  <w:vAlign w:val="center"/>
                </w:tcPr>
                <w:p w14:paraId="2470344A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支付交付</w:t>
                  </w:r>
                </w:p>
              </w:tc>
              <w:tc>
                <w:tcPr>
                  <w:tcW w:w="5200" w:type="dxa"/>
                  <w:vAlign w:val="center"/>
                </w:tcPr>
                <w:p w14:paraId="0670BA02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/api/payments/*, /api/delivery/*</w:t>
                  </w:r>
                </w:p>
              </w:tc>
              <w:tc>
                <w:tcPr>
                  <w:tcW w:w="2060" w:type="dxa"/>
                  <w:vAlign w:val="center"/>
                </w:tcPr>
                <w:p w14:paraId="1F192F5C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订单参与者</w:t>
                  </w:r>
                </w:p>
              </w:tc>
            </w:tr>
            <w:tr w14:paraId="3F04BBB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00" w:type="dxa"/>
                  <w:vAlign w:val="center"/>
                </w:tcPr>
                <w:p w14:paraId="5CE4558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聊天</w:t>
                  </w:r>
                </w:p>
              </w:tc>
              <w:tc>
                <w:tcPr>
                  <w:tcW w:w="5200" w:type="dxa"/>
                  <w:vAlign w:val="center"/>
                </w:tcPr>
                <w:p w14:paraId="0C8583C2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/api/chat/sessions, messages, read, recall, upload/image</w:t>
                  </w:r>
                </w:p>
              </w:tc>
              <w:tc>
                <w:tcPr>
                  <w:tcW w:w="2060" w:type="dxa"/>
                  <w:vAlign w:val="center"/>
                </w:tcPr>
                <w:p w14:paraId="22F755F7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会话成员</w:t>
                  </w:r>
                </w:p>
              </w:tc>
            </w:tr>
            <w:tr w14:paraId="0FC7823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00" w:type="dxa"/>
                  <w:vAlign w:val="center"/>
                </w:tcPr>
                <w:p w14:paraId="021BF4B3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管理</w:t>
                  </w:r>
                </w:p>
              </w:tc>
              <w:tc>
                <w:tcPr>
                  <w:tcW w:w="5200" w:type="dxa"/>
                  <w:vAlign w:val="center"/>
                </w:tcPr>
                <w:p w14:paraId="0358D40C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/api/admin/products/pending, approve/reject, reports, users, dashboard</w:t>
                  </w:r>
                </w:p>
              </w:tc>
              <w:tc>
                <w:tcPr>
                  <w:tcW w:w="2060" w:type="dxa"/>
                  <w:vAlign w:val="center"/>
                </w:tcPr>
                <w:p w14:paraId="2E1EA58C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商品审核员/系统管理员</w:t>
                  </w:r>
                </w:p>
              </w:tc>
            </w:tr>
            <w:tr w14:paraId="7349F4B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00" w:type="dxa"/>
                  <w:vAlign w:val="center"/>
                </w:tcPr>
                <w:p w14:paraId="10DA41FF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积分/AI/推荐</w:t>
                  </w:r>
                </w:p>
              </w:tc>
              <w:tc>
                <w:tcPr>
                  <w:tcW w:w="5200" w:type="dxa"/>
                  <w:vAlign w:val="center"/>
                </w:tcPr>
                <w:p w14:paraId="03C5E4BC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/api/points/*, /api/ai/product-suggestions, /recommendations</w:t>
                  </w:r>
                </w:p>
              </w:tc>
              <w:tc>
                <w:tcPr>
                  <w:tcW w:w="2060" w:type="dxa"/>
                  <w:vAlign w:val="center"/>
                </w:tcPr>
                <w:p w14:paraId="71C7440A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按具体业务鉴权</w:t>
                  </w:r>
                </w:p>
              </w:tc>
            </w:tr>
          </w:tbl>
          <w:p w14:paraId="63190E26"/>
        </w:tc>
      </w:tr>
    </w:tbl>
    <w:p w14:paraId="59C5958C"/>
    <w:p w14:paraId="20354717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8.2  内部接口（模块间）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5ECA19D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tbl>
            <w:tblPr>
              <w:tblStyle w:val="32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530"/>
            </w:tblGrid>
            <w:tr w14:paraId="6275F2CF">
              <w:trPr>
                <w:jc w:val="center"/>
              </w:trPr>
              <w:tc>
                <w:tcPr>
                  <w:tcW w:w="9746" w:type="dxa"/>
                  <w:tcBorders>
                    <w:top w:val="single" w:color="B8D8C2" w:sz="4" w:space="0"/>
                    <w:left w:val="single" w:color="B8D8C2" w:sz="4" w:space="0"/>
                    <w:bottom w:val="single" w:color="B8D8C2" w:sz="4" w:space="0"/>
                    <w:right w:val="single" w:color="B8D8C2" w:sz="4" w:space="0"/>
                  </w:tcBorders>
                  <w:shd w:val="clear" w:color="auto" w:fill="FBFDFB"/>
                  <w:vAlign w:val="top"/>
                </w:tcPr>
                <w:p w14:paraId="58A4D3D7"/>
                <w:tbl>
                  <w:tblPr>
                    <w:tblStyle w:val="33"/>
                    <w:tblW w:w="0" w:type="auto"/>
                    <w:jc w:val="center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3826"/>
                    <w:gridCol w:w="5478"/>
                  </w:tblGrid>
                  <w:tr w14:paraId="340F12F2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2500" w:type="dxa"/>
                        <w:shd w:val="clear" w:color="auto" w:fill="E8EEF5"/>
                        <w:vAlign w:val="center"/>
                      </w:tcPr>
                      <w:p w14:paraId="28D63A1C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/>
                            <w:sz w:val="19"/>
                          </w:rPr>
                          <w:t>内部接口</w:t>
                        </w:r>
                      </w:p>
                    </w:tc>
                    <w:tc>
                      <w:tcPr>
                        <w:tcW w:w="6860" w:type="dxa"/>
                        <w:shd w:val="clear" w:color="auto" w:fill="E8EEF5"/>
                        <w:vAlign w:val="center"/>
                      </w:tcPr>
                      <w:p w14:paraId="26C6057D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/>
                            <w:sz w:val="19"/>
                          </w:rPr>
                          <w:t>职责</w:t>
                        </w:r>
                      </w:p>
                    </w:tc>
                  </w:tr>
                  <w:tr w14:paraId="75142FE6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2500" w:type="dxa"/>
                        <w:vAlign w:val="center"/>
                      </w:tcPr>
                      <w:p w14:paraId="74AD727E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PaymentAdapter</w:t>
                        </w:r>
                      </w:p>
                    </w:tc>
                    <w:tc>
                      <w:tcPr>
                        <w:tcW w:w="6860" w:type="dxa"/>
                        <w:vAlign w:val="center"/>
                      </w:tcPr>
                      <w:p w14:paraId="53F224B6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创建支付单、查询支付结果、退款；当前实现 MockPaymentAdapter。</w:t>
                        </w:r>
                      </w:p>
                    </w:tc>
                  </w:tr>
                  <w:tr w14:paraId="6A26E08C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2500" w:type="dxa"/>
                        <w:vAlign w:val="center"/>
                      </w:tcPr>
                      <w:p w14:paraId="3DF1FB99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LockerAdapter</w:t>
                        </w:r>
                      </w:p>
                    </w:tc>
                    <w:tc>
                      <w:tcPr>
                        <w:tcW w:w="6860" w:type="dxa"/>
                        <w:vAlign w:val="center"/>
                      </w:tcPr>
                      <w:p w14:paraId="5B338566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预约柜机、确认存件、确认取件；当前实现 MockLockerAdapter。</w:t>
                        </w:r>
                      </w:p>
                    </w:tc>
                  </w:tr>
                  <w:tr w14:paraId="35E5075B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2500" w:type="dxa"/>
                        <w:vAlign w:val="center"/>
                      </w:tcPr>
                      <w:p w14:paraId="016D2A6A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AiSuggestAdapter</w:t>
                        </w:r>
                      </w:p>
                    </w:tc>
                    <w:tc>
                      <w:tcPr>
                        <w:tcW w:w="6860" w:type="dxa"/>
                        <w:vAlign w:val="center"/>
                      </w:tcPr>
                      <w:p w14:paraId="0E0C7716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根据商品标题/描述返回分类、标签、价格区间；当前实现 MockAiSuggestAdapter。</w:t>
                        </w:r>
                      </w:p>
                    </w:tc>
                  </w:tr>
                  <w:tr w14:paraId="448F05B3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2500" w:type="dxa"/>
                        <w:vAlign w:val="center"/>
                      </w:tcPr>
                      <w:p w14:paraId="48B14394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AuditLogService</w:t>
                        </w:r>
                      </w:p>
                    </w:tc>
                    <w:tc>
                      <w:tcPr>
                        <w:tcW w:w="6860" w:type="dxa"/>
                        <w:vAlign w:val="center"/>
                      </w:tcPr>
                      <w:p w14:paraId="0025F34F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记录关键管理和治理动作。</w:t>
                        </w:r>
                      </w:p>
                    </w:tc>
                  </w:tr>
                  <w:tr w14:paraId="02CF0BE4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2500" w:type="dxa"/>
                        <w:vAlign w:val="center"/>
                      </w:tcPr>
                      <w:p w14:paraId="3AB977D3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UserVerificationGuard/UserAccountGuard</w:t>
                        </w:r>
                      </w:p>
                    </w:tc>
                    <w:tc>
                      <w:tcPr>
                        <w:tcW w:w="6860" w:type="dxa"/>
                        <w:vAlign w:val="center"/>
                      </w:tcPr>
                      <w:p w14:paraId="4DDA1726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校验实名状态、账号状态和受保护业务访问资格。</w:t>
                        </w:r>
                      </w:p>
                    </w:tc>
                  </w:tr>
                </w:tbl>
                <w:p w14:paraId="38123A4A"/>
              </w:tc>
            </w:tr>
          </w:tbl>
          <w:p w14:paraId="1CF121AA">
            <w:pPr>
              <w:spacing w:after="3200"/>
            </w:pPr>
          </w:p>
        </w:tc>
      </w:tr>
    </w:tbl>
    <w:p w14:paraId="3446FB01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E18FA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CD817A5"/>
          <w:p w14:paraId="34AD4BA5">
            <w:pPr>
              <w:spacing w:after="1600"/>
            </w:pPr>
            <w:r>
              <w:rPr>
                <w:rFonts w:ascii="宋体" w:hAnsi="宋体" w:eastAsia="宋体"/>
                <w:b w:val="0"/>
                <w:sz w:val="21"/>
              </w:rPr>
              <w:t>错误处理采用业务异常 + 全局异常处理器模式。Service 抛出 BusinessException，携带 ErrorCode；Controller 不直接拼接错误响应。安全异常由 JsonAuthenticationEntryPoint 和 JsonAccessDeniedHandler 输出 JSON。</w:t>
            </w:r>
          </w:p>
        </w:tc>
      </w:tr>
    </w:tbl>
    <w:p w14:paraId="7D8D1C37"/>
    <w:p w14:paraId="7B3687D2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9  错误处理与日志策略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8DD5E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5201C57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错误分类：参数错误、认证失败、权限不足、资源不存在、状态不合法、业务冲突、系统异常。</w:t>
            </w:r>
          </w:p>
          <w:p w14:paraId="0D27395F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日志级别：认证失败和业务拒绝记录 WARN；系统异常记录 ERROR；正常审计动作写 audit_logs 或 AuditLogService。</w:t>
            </w:r>
          </w:p>
          <w:p w14:paraId="06EE0EF2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traceId：课程阶段可在网关/过滤器后续补充；当前通过统一响应和日志上下文定位请求。</w:t>
            </w:r>
          </w:p>
          <w:p w14:paraId="2B715AED">
            <w:pPr>
              <w:spacing w:after="3200"/>
            </w:pPr>
            <w:r>
              <w:rPr>
                <w:rFonts w:ascii="宋体" w:hAnsi="宋体" w:eastAsia="宋体"/>
                <w:sz w:val="21"/>
              </w:rPr>
              <w:t>告警阈值：连续登录失败、支付/交付模拟失败、后台治理高频动作可作为后续监控点。</w:t>
            </w:r>
          </w:p>
        </w:tc>
      </w:tr>
    </w:tbl>
    <w:p w14:paraId="4B94D9D0"/>
    <w:p w14:paraId="3E70DE65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10  安全设计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3C2B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9F91A5D"/>
          <w:p w14:paraId="2C41DC7F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鉴权：JWT Bearer Token，受保护接口通过 Spring Security 过滤器链。</w:t>
            </w:r>
          </w:p>
          <w:p w14:paraId="7CEBA4FB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鉴别：学号实名验证沙箱控制发布、下单、支付和评价资格。</w:t>
            </w:r>
          </w:p>
          <w:p w14:paraId="387C5DBF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授权：前端路由 meta 与后端角色权限共同限制管理端访问。</w:t>
            </w:r>
          </w:p>
          <w:p w14:paraId="11BD4FE6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加密：密码使用 BCrypt；JWT 密钥和过期时间通过环境变量覆盖。</w:t>
            </w:r>
          </w:p>
          <w:p w14:paraId="60520E41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账号治理：被封禁用户由 ActiveUserFilter 阻断受保护业务访问，禁言用户限制聊天/发布类动作。</w:t>
            </w:r>
          </w:p>
          <w:p w14:paraId="457C4E8D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审计：商品审核、举报处理、用户禁言/封禁等关键动作记录审计。</w:t>
            </w:r>
          </w:p>
          <w:p w14:paraId="0E9DE451">
            <w:pPr>
              <w:spacing w:after="3200"/>
            </w:pPr>
            <w:r>
              <w:rPr>
                <w:rFonts w:ascii="宋体" w:hAnsi="宋体" w:eastAsia="宋体"/>
                <w:sz w:val="21"/>
              </w:rPr>
              <w:t>隐私：实名信息和联系方式仅在必要场景展示，并进行脱敏处理。</w:t>
            </w:r>
          </w:p>
        </w:tc>
      </w:tr>
    </w:tbl>
    <w:p w14:paraId="176D3BA6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0E6D8A"/>
    <w:rsid w:val="32FB14B1"/>
    <w:rsid w:val="397B76D4"/>
    <w:rsid w:val="445962E5"/>
    <w:rsid w:val="56305276"/>
    <w:rsid w:val="5F14675F"/>
    <w:rsid w:val="722C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780</Words>
  <Characters>1054</Characters>
  <Lines>0</Lines>
  <Paragraphs>0</Paragraphs>
  <TotalTime>21</TotalTime>
  <ScaleCrop>false</ScaleCrop>
  <LinksUpToDate>false</LinksUpToDate>
  <CharactersWithSpaces>1233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lyuuuuuuu</cp:lastModifiedBy>
  <dcterms:modified xsi:type="dcterms:W3CDTF">2026-06-15T13:46:25Z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B5E49811B8544407B6B3E14526B516C2_13</vt:lpwstr>
  </property>
  <property fmtid="{D5CDD505-2E9C-101B-9397-08002B2CF9AE}" pid="4" name="KSOTemplateDocerSaveRecord">
    <vt:lpwstr>eyJoZGlkIjoiMWQ4Y2NlZTg4MDdmMjYwNjIzNzE4ZWQ0NmQ1MDkxOTAiLCJ1c2VySWQiOiIxNTQ4MjM0ODY2In0=</vt:lpwstr>
  </property>
</Properties>
</file>