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瑞晶珂中国业务价值与股东招募材料</w:t>
      </w:r>
    </w:p>
    <w:p>
      <w:pPr/>
      <w:r>
        <w:t xml:space="preserve">Oct 17, 2026</w:t>
      </w:r>
      <w:r>
        <w:t xml:space="preserve"> · </w:t>
      </w:r>
      <w:r>
        <w:t xml:space="preserve">@Winnie Huang</w:t>
      </w:r>
    </w:p>
    <w:p>
      <w:pPr>
        <w:pStyle w:val="Heading2"/>
      </w:pPr>
      <w:r>
        <w:t xml:space="preserve">投资亮点</w:t>
      </w:r>
    </w:p>
    <w:p>
      <w:pPr/>
      <w:r>
        <w:t xml:space="preserve">瑞晶珂是一款已在台湾获批上市的第三类胶原蛋白植入剂，由曾任双美生技总经理的谢达仁博士创办的亚果生医开发，正寻求资本与渠道伙伴进入中国大陆医美注射市场。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已获上市许可，不是概念产品：</w:t>
      </w:r>
      <w:r>
        <w:t xml:space="preserve"> 2026 年 5 月取得台湾卫福部食药署第三类医疗器械许可（卫部医器制字第 008783 号）。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差异化技术：</w:t>
      </w:r>
      <w:r>
        <w:t xml:space="preserve"> 以超临界二氧化碳脱细胞工艺保留完整胶原蛋白支架，不使用化学交联剂；公司称兼具即时支撑与诱导自体胶原新生。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专利壁垒：</w:t>
      </w:r>
      <w:r>
        <w:t xml:space="preserve"> 亚果生医平台累计 96 项专利、48 张医疗器械许可证；瑞晶珂生产工艺获 29 国发明专利（公司口径）。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团队有成功先例：</w:t>
      </w:r>
      <w:r>
        <w:t xml:space="preserve"> 谢达仁博士曾任双美生技总经理，是双美三重交联胶原蛋白美国专利（US 8,889,626）的共同发明人；双美如今约八成营收来自中国大陆。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市场在高速成长：</w:t>
      </w:r>
      <w:r>
        <w:t xml:space="preserve"> 中国医美注射类胶原蛋白市场 2024 年约 67 亿元人民币，年增 21.8%，预计 2030 年约 167 亿元。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商业化已起步：</w:t>
      </w:r>
      <w:r>
        <w:t xml:space="preserve"> 2026 年 7 月与星医美学集团签署台湾独家总代理；亚果 2026 年 1–8 月营收年增约 164%。</w:t>
      </w:r>
    </w:p>
    <w:p>
      <w:pPr>
        <w:pStyle w:val="Heading2"/>
      </w:pPr>
      <w:r>
        <w:t xml:space="preserve">产品与技术</w:t>
      </w:r>
    </w:p>
    <w:p>
      <w:pPr/>
      <w:r>
        <w:t xml:space="preserve">瑞晶珂的核心卖点是“不加化学交联剂、保留天然胶原支架”，与市场主流的交联型动物源产品和重组胶原蛋白形成区隔。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1"/>
        <w:gridCol w:w="2358"/>
        <w:gridCol w:w="4920"/>
      </w:tblGrid>
      <w:tr>
        <w:trPr>
          <w:tblHeader/>
        </w:trPr>
        <w:tc>
          <w:tcPr>
            <w:tcW w:w="2081" w:type="dxa"/>
            <w:shd w:val="clear" w:color="auto" w:fill="F2F2F2"/>
          </w:tcPr>
          <w:p>
            <w:pPr/>
            <w:r>
              <w:t xml:space="preserve">技术路线</w:t>
            </w:r>
          </w:p>
        </w:tc>
        <w:tc>
          <w:tcPr>
            <w:tcW w:w="2358" w:type="dxa"/>
            <w:shd w:val="clear" w:color="auto" w:fill="F2F2F2"/>
          </w:tcPr>
          <w:p>
            <w:pPr/>
            <w:r>
              <w:t xml:space="preserve">代表产品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特点</w:t>
            </w:r>
          </w:p>
        </w:tc>
      </w:tr>
      <w:tr>
        <w:tc>
          <w:tcPr>
            <w:tcW w:w="2081" w:type="dxa"/>
          </w:tcPr>
          <w:p>
            <w:pPr/>
            <w:r>
              <w:t xml:space="preserve">脱细胞天然支架（无化学交联）</w:t>
            </w:r>
          </w:p>
        </w:tc>
        <w:tc>
          <w:tcPr>
            <w:tcW w:w="2358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瑞晶珂</w:t>
              </w:r>
            </w:hyperlink>
            <w:r>
              <w:t xml:space="preserve">（亚果生医）</w:t>
            </w:r>
          </w:p>
        </w:tc>
        <w:tc>
          <w:tcPr>
            <w:tcW w:w="4920" w:type="dxa"/>
          </w:tcPr>
          <w:p>
            <w:pPr/>
            <w:r>
              <w:t xml:space="preserve">超临界 CO2 去除细胞与杂质，保留胶原结构；公司称可即时支撑并诱导自体胶原新生</w:t>
            </w:r>
          </w:p>
        </w:tc>
      </w:tr>
      <w:tr>
        <w:tc>
          <w:tcPr>
            <w:tcW w:w="2081" w:type="dxa"/>
          </w:tcPr>
          <w:p>
            <w:pPr/>
            <w:r>
              <w:t xml:space="preserve">动物源交联型</w:t>
            </w:r>
          </w:p>
        </w:tc>
        <w:tc>
          <w:tcPr>
            <w:tcW w:w="2358" w:type="dxa"/>
          </w:tcPr>
          <w:p>
            <w:pPr/>
            <w:r>
              <w:t xml:space="preserve">双美第四代（三重交联 TCT）</w:t>
            </w:r>
          </w:p>
        </w:tc>
        <w:tc>
          <w:tcPr>
            <w:tcW w:w="4920" w:type="dxa"/>
          </w:tcPr>
          <w:p>
            <w:pPr/>
            <w:r>
              <w:t xml:space="preserve">通过交联延长维持时间，已在中国验证市场接受度</w:t>
            </w:r>
          </w:p>
        </w:tc>
      </w:tr>
      <w:tr>
        <w:tc>
          <w:tcPr>
            <w:tcW w:w="2081" w:type="dxa"/>
          </w:tcPr>
          <w:p>
            <w:pPr/>
            <w:r>
              <w:t xml:space="preserve">重组胶原蛋白</w:t>
            </w:r>
          </w:p>
        </w:tc>
        <w:tc>
          <w:tcPr>
            <w:tcW w:w="2358" w:type="dxa"/>
          </w:tcPr>
          <w:p>
            <w:pPr/>
            <w:r>
              <w:t xml:space="preserve">大陆本土厂商产品</w:t>
            </w:r>
          </w:p>
        </w:tc>
        <w:tc>
          <w:tcPr>
            <w:tcW w:w="4920" w:type="dxa"/>
          </w:tcPr>
          <w:p>
            <w:pPr/>
            <w:r>
              <w:t xml:space="preserve">非动物来源，增速快，是大陆资本热点</w:t>
            </w:r>
          </w:p>
        </w:tc>
      </w:tr>
    </w:tbl>
    <w:p>
      <w:pPr/>
      <w:r>
        <w:rPr>
          <w:b/>
        </w:rPr>
        <w:t xml:space="preserve">平台化优势：</w:t>
      </w:r>
      <w:r>
        <w:t xml:space="preserve"> 同一套超临界 CO2 脱细胞平台已用于骨填料、伤口敷料和角膜基质等产品，在中、美、日、韩、印、台及欧盟共取得 96 项专利、48 张医材许可证（</w:t>
      </w:r>
      <w:hyperlink r:id="rId4" w:history="1">
        <w:r>
          <w:rPr>
            <w:rStyle w:val="Hyperlink"/>
          </w:rPr>
          <w:t xml:space="preserve">环球生技月刊</w:t>
        </w:r>
      </w:hyperlink>
      <w:r>
        <w:t xml:space="preserve">）。瑞晶珂是这个平台进入医美领域的第一款产品。</w:t>
      </w:r>
    </w:p>
    <w:p>
      <w:pPr/>
      <w:r>
        <w:t xml:space="preserve">待补：临床试验病例数、有效维持时间、不良反应率。大陆投资人会把这些数字和已上市产品直接比较。</w:t>
      </w:r>
    </w:p>
    <w:p>
      <w:pPr>
        <w:pStyle w:val="Heading2"/>
      </w:pPr>
      <w:r>
        <w:t xml:space="preserve">中国市场机会</w:t>
      </w:r>
    </w:p>
    <w:p>
      <w:pPr/>
      <w:r>
        <w:t xml:space="preserve">中国医美注射类胶原蛋白市场规模大、增长快，但获批产品少，新的第三类产品仍有空间。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77"/>
        <w:gridCol w:w="3867"/>
        <w:gridCol w:w="1116"/>
      </w:tblGrid>
      <w:tr>
        <w:trPr>
          <w:tblHeader/>
        </w:trPr>
        <w:tc>
          <w:tcPr>
            <w:tcW w:w="4377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3867" w:type="dxa"/>
            <w:shd w:val="clear" w:color="auto" w:fill="F2F2F2"/>
          </w:tcPr>
          <w:p>
            <w:pPr/>
            <w:r>
              <w:t xml:space="preserve">数据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来源</w:t>
            </w:r>
          </w:p>
        </w:tc>
      </w:tr>
      <w:tr>
        <w:tc>
          <w:tcPr>
            <w:tcW w:w="4377" w:type="dxa"/>
          </w:tcPr>
          <w:p>
            <w:pPr/>
            <w:r>
              <w:t xml:space="preserve">医美注射类胶原蛋白市场（2024）</w:t>
            </w:r>
          </w:p>
        </w:tc>
        <w:tc>
          <w:tcPr>
            <w:tcW w:w="3867" w:type="dxa"/>
          </w:tcPr>
          <w:p>
            <w:pPr/>
            <w:r>
              <w:t xml:space="preserve">约 67 亿元人民币，年增 21.8%</w:t>
            </w:r>
          </w:p>
        </w:tc>
        <w:tc>
          <w:tcPr>
            <w:tcW w:w="1116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前瞻网</w:t>
              </w:r>
            </w:hyperlink>
          </w:p>
        </w:tc>
      </w:tr>
      <w:tr>
        <w:tc>
          <w:tcPr>
            <w:tcW w:w="4377" w:type="dxa"/>
          </w:tcPr>
          <w:p>
            <w:pPr/>
            <w:r>
              <w:t xml:space="preserve">同一市场预测（2030）</w:t>
            </w:r>
          </w:p>
        </w:tc>
        <w:tc>
          <w:tcPr>
            <w:tcW w:w="3867" w:type="dxa"/>
          </w:tcPr>
          <w:p>
            <w:pPr/>
            <w:r>
              <w:t xml:space="preserve">约 167 亿元人民币</w:t>
            </w:r>
          </w:p>
        </w:tc>
        <w:tc>
          <w:tcPr>
            <w:tcW w:w="1116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前瞻网</w:t>
              </w:r>
            </w:hyperlink>
          </w:p>
        </w:tc>
      </w:tr>
      <w:tr>
        <w:tc>
          <w:tcPr>
            <w:tcW w:w="4377" w:type="dxa"/>
          </w:tcPr>
          <w:p>
            <w:pPr/>
            <w:r>
              <w:t xml:space="preserve">已获批胶原蛋白植入产品（截至 2025 年 6 月）</w:t>
            </w:r>
          </w:p>
        </w:tc>
        <w:tc>
          <w:tcPr>
            <w:tcW w:w="3867" w:type="dxa"/>
          </w:tcPr>
          <w:p>
            <w:pPr/>
            <w:r>
              <w:t xml:space="preserve">8 款，其中 6 款为动物源</w:t>
            </w:r>
          </w:p>
        </w:tc>
        <w:tc>
          <w:tcPr>
            <w:tcW w:w="1116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前瞻网</w:t>
              </w:r>
            </w:hyperlink>
          </w:p>
        </w:tc>
      </w:tr>
      <w:tr>
        <w:tc>
          <w:tcPr>
            <w:tcW w:w="4377" w:type="dxa"/>
          </w:tcPr>
          <w:p>
            <w:pPr/>
            <w:r>
              <w:t xml:space="preserve">重组胶原蛋白整体市场（2023）</w:t>
            </w:r>
          </w:p>
        </w:tc>
        <w:tc>
          <w:tcPr>
            <w:tcW w:w="3867" w:type="dxa"/>
          </w:tcPr>
          <w:p>
            <w:pPr/>
            <w:r>
              <w:t xml:space="preserve">约 286 亿元人民币（弗若斯特沙利文口径）</w:t>
            </w:r>
          </w:p>
        </w:tc>
        <w:tc>
          <w:tcPr>
            <w:tcW w:w="1116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医药魔方</w:t>
              </w:r>
            </w:hyperlink>
          </w:p>
        </w:tc>
      </w:tr>
    </w:tbl>
    <w:p>
      <w:pPr/>
      <w:r>
        <w:rPr>
          <w:b/>
        </w:rPr>
        <w:t xml:space="preserve">台湾胶原蛋白在大陆已有成功先例：</w:t>
      </w:r>
      <w:r>
        <w:t xml:space="preserve"> 双美生技从台湾起步、靠大陆市场做大，详见下一节。</w:t>
      </w:r>
    </w:p>
    <w:p>
      <w:pPr/>
      <w:r>
        <w:rPr>
          <w:b/>
        </w:rPr>
        <w:t xml:space="preserve">切入点：</w:t>
      </w:r>
      <w:r>
        <w:t xml:space="preserve"> 大陆主流在动物源交联与重组之间竞争，瑞晶珂以“无化学交联、再生型”定位，可主打重视安全性与自然效果的高端医美机构。</w:t>
      </w:r>
    </w:p>
    <w:p>
      <w:pPr/>
      <w:r>
        <w:t xml:space="preserve">注：各机构对重组胶原蛋白 2027 年预测差异很大（约 707 亿至 1145 亿元），正式件建议只用注射类口径。</w:t>
      </w:r>
    </w:p>
    <w:p>
      <w:pPr>
        <w:pStyle w:val="Heading2"/>
      </w:pPr>
      <w:r>
        <w:t xml:space="preserve">双美先例：台湾胶原蛋白在大陆创造的价值</w:t>
      </w:r>
    </w:p>
    <w:p>
      <w:pPr/>
      <w:r>
        <w:t xml:space="preserve">双美生技证明了台湾胶原蛋白植入剂拿到 NMPA 许可后，可以把大陆做成八成营收的主力市场。瑞晶珂创办人谢达仁博士曾任双美总经理，是双美核心专利的共同发明人。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5"/>
        <w:gridCol w:w="7764"/>
      </w:tblGrid>
      <w:tr>
        <w:trPr>
          <w:tblHeader/>
        </w:trPr>
        <w:tc>
          <w:tcPr>
            <w:tcW w:w="1595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7764" w:type="dxa"/>
            <w:shd w:val="clear" w:color="auto" w:fill="F2F2F2"/>
          </w:tcPr>
          <w:p>
            <w:pPr/>
            <w:r>
              <w:t xml:space="preserve">双美生技的进展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2024 年</w:t>
            </w:r>
          </w:p>
        </w:tc>
        <w:tc>
          <w:tcPr>
            <w:tcW w:w="7764" w:type="dxa"/>
          </w:tcPr>
          <w:p>
            <w:pPr/>
            <w:r>
              <w:t xml:space="preserve">营收年增 7.63%，EPS 12.47 元新台币，创历史新高；主要靠产品升级提高售价（</w:t>
            </w:r>
            <w:hyperlink r:id="rId7" w:history="1">
              <w:r>
                <w:rPr>
                  <w:rStyle w:val="Hyperlink"/>
                </w:rPr>
                <w:t xml:space="preserve">工商时报</w:t>
              </w:r>
            </w:hyperlink>
            <w:r>
              <w:t xml:space="preserve">）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2022 年</w:t>
            </w:r>
          </w:p>
        </w:tc>
        <w:tc>
          <w:tcPr>
            <w:tcW w:w="7764" w:type="dxa"/>
          </w:tcPr>
          <w:p>
            <w:pPr/>
            <w:r>
              <w:t xml:space="preserve">营收 14 亿元新台币，年增 33.41%，毛利率 85.2%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2020 年</w:t>
            </w:r>
          </w:p>
        </w:tc>
        <w:tc>
          <w:tcPr>
            <w:tcW w:w="7764" w:type="dxa"/>
          </w:tcPr>
          <w:p>
            <w:pPr/>
            <w:r>
              <w:t xml:space="preserve">营收 9.14 亿元新台币，创当时新高（</w:t>
            </w:r>
            <w:hyperlink r:id="rId8" w:history="1">
              <w:r>
                <w:rPr>
                  <w:rStyle w:val="Hyperlink"/>
                </w:rPr>
                <w:t xml:space="preserve">Genet</w:t>
              </w:r>
            </w:hyperlink>
            <w:r>
              <w:t xml:space="preserve">）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2019 年</w:t>
            </w:r>
          </w:p>
        </w:tc>
        <w:tc>
          <w:tcPr>
            <w:tcW w:w="7764" w:type="dxa"/>
          </w:tcPr>
          <w:p>
            <w:pPr/>
            <w:r>
              <w:t xml:space="preserve">前 11 月营收 5.18 亿元新台币，年增 100%；公司称胶原蛋白在大陆市占第一（</w:t>
            </w:r>
            <w:hyperlink r:id="rId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）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2009 年</w:t>
            </w:r>
          </w:p>
        </w:tc>
        <w:tc>
          <w:tcPr>
            <w:tcW w:w="7764" w:type="dxa"/>
          </w:tcPr>
          <w:p>
            <w:pPr/>
            <w:r>
              <w:t xml:space="preserve">进入大陆市场，“双美 I 号”取得 NMPA 械字号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2006 年</w:t>
            </w:r>
          </w:p>
        </w:tc>
        <w:tc>
          <w:tcPr>
            <w:tcW w:w="7764" w:type="dxa"/>
          </w:tcPr>
          <w:p>
            <w:pPr/>
            <w:r>
              <w:t xml:space="preserve">第一代植入剂取得欧盟 CE 与台湾许可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2001 年</w:t>
            </w:r>
          </w:p>
        </w:tc>
        <w:tc>
          <w:tcPr>
            <w:tcW w:w="7764" w:type="dxa"/>
          </w:tcPr>
          <w:p>
            <w:pPr/>
            <w:r>
              <w:t xml:space="preserve">在台南科学园区成立</w:t>
            </w:r>
          </w:p>
        </w:tc>
      </w:tr>
    </w:tbl>
    <w:p>
      <w:pPr/>
      <w:r>
        <w:drawing>
          <wp:inline distT="0" distB="0" distL="0" distR="0">
            <wp:extent cx="5486400" cy="2677885"/>
            <wp:docPr id="1" name="image1" descr="双美年营收；2024–2025 年取自公司公告，2021、2023 年为推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双美年营收；2024–2025 年取自公司公告，2021、2023 年为推算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双美年营收；2024–2025 年取自公司公告，2021、2023 年为推算</w:t>
      </w:r>
    </w:p>
    <w:p>
      <w:pPr/>
      <w:r>
        <w:rPr>
          <w:b/>
        </w:rPr>
        <w:t xml:space="preserve">双美在大陆的销售额（估算）：</w:t>
      </w:r>
      <w:r>
        <w:t xml:space="preserve"> 双美没有公开逐年的大陆销售额，下表用年营收乘以公司或媒体披露的大陆占比估算。人民币按 1 元人民币约合 4.4 元新台币粗算。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8"/>
        <w:gridCol w:w="2656"/>
        <w:gridCol w:w="2500"/>
        <w:gridCol w:w="2216"/>
      </w:tblGrid>
      <w:tr>
        <w:trPr>
          <w:tblHeader/>
        </w:trPr>
        <w:tc>
          <w:tcPr>
            <w:tcW w:w="1988" w:type="dxa"/>
            <w:shd w:val="clear" w:color="auto" w:fill="F2F2F2"/>
          </w:tcPr>
          <w:p>
            <w:pPr/>
            <w:r>
              <w:t xml:space="preserve">年份</w:t>
            </w:r>
          </w:p>
        </w:tc>
        <w:tc>
          <w:tcPr>
            <w:tcW w:w="2656" w:type="dxa"/>
            <w:shd w:val="clear" w:color="auto" w:fill="F2F2F2"/>
          </w:tcPr>
          <w:p>
            <w:pPr/>
            <w:r>
              <w:t xml:space="preserve">大陆占营收比例</w:t>
            </w:r>
          </w:p>
        </w:tc>
        <w:tc>
          <w:tcPr>
            <w:tcW w:w="2500" w:type="dxa"/>
            <w:shd w:val="clear" w:color="auto" w:fill="F2F2F2"/>
          </w:tcPr>
          <w:p>
            <w:pPr/>
            <w:r>
              <w:t xml:space="preserve">大陆销售额估算（亿元新台币）</w:t>
            </w:r>
          </w:p>
        </w:tc>
        <w:tc>
          <w:tcPr>
            <w:tcW w:w="2216" w:type="dxa"/>
            <w:shd w:val="clear" w:color="auto" w:fill="F2F2F2"/>
          </w:tcPr>
          <w:p>
            <w:pPr/>
            <w:r>
              <w:t xml:space="preserve">约合人民币（亿元）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2025</w:t>
            </w:r>
          </w:p>
        </w:tc>
        <w:tc>
          <w:tcPr>
            <w:tcW w:w="2656" w:type="dxa"/>
          </w:tcPr>
          <w:p>
            <w:pPr/>
            <w:r>
              <w:t xml:space="preserve">八成以上（</w:t>
            </w:r>
            <w:hyperlink r:id="rId11" w:history="1">
              <w:r>
                <w:rPr>
                  <w:rStyle w:val="Hyperlink"/>
                </w:rPr>
                <w:t xml:space="preserve">股东会报道</w:t>
              </w:r>
            </w:hyperlink>
            <w:r>
              <w:t xml:space="preserve">）</w:t>
            </w:r>
          </w:p>
        </w:tc>
        <w:tc>
          <w:tcPr>
            <w:tcW w:w="2500" w:type="dxa"/>
          </w:tcPr>
          <w:p>
            <w:pPr/>
            <w:r>
              <w:t xml:space="preserve">16.2 以上</w:t>
            </w:r>
          </w:p>
        </w:tc>
        <w:tc>
          <w:tcPr>
            <w:tcW w:w="2216" w:type="dxa"/>
          </w:tcPr>
          <w:p>
            <w:pPr/>
            <w:r>
              <w:t xml:space="preserve">3.7 以上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2024</w:t>
            </w:r>
          </w:p>
        </w:tc>
        <w:tc>
          <w:tcPr>
            <w:tcW w:w="2656" w:type="dxa"/>
          </w:tcPr>
          <w:p>
            <w:pPr/>
            <w:r>
              <w:t xml:space="preserve">约九成（</w:t>
            </w:r>
            <w:hyperlink r:id="rId12" w:history="1">
              <w:r>
                <w:rPr>
                  <w:rStyle w:val="Hyperlink"/>
                </w:rPr>
                <w:t xml:space="preserve">优分析</w:t>
              </w:r>
            </w:hyperlink>
            <w:r>
              <w:t xml:space="preserve">）</w:t>
            </w:r>
          </w:p>
        </w:tc>
        <w:tc>
          <w:tcPr>
            <w:tcW w:w="2500" w:type="dxa"/>
          </w:tcPr>
          <w:p>
            <w:pPr/>
            <w:r>
              <w:t xml:space="preserve">约 16.4</w:t>
            </w:r>
          </w:p>
        </w:tc>
        <w:tc>
          <w:tcPr>
            <w:tcW w:w="2216" w:type="dxa"/>
          </w:tcPr>
          <w:p>
            <w:pPr/>
            <w:r>
              <w:t xml:space="preserve">约 3.7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2019（前 11 月）</w:t>
            </w:r>
          </w:p>
        </w:tc>
        <w:tc>
          <w:tcPr>
            <w:tcW w:w="2656" w:type="dxa"/>
          </w:tcPr>
          <w:p>
            <w:pPr/>
            <w:r>
              <w:t xml:space="preserve">八成以上（</w:t>
            </w:r>
            <w:hyperlink r:id="rId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）</w:t>
            </w:r>
          </w:p>
        </w:tc>
        <w:tc>
          <w:tcPr>
            <w:tcW w:w="2500" w:type="dxa"/>
          </w:tcPr>
          <w:p>
            <w:pPr/>
            <w:r>
              <w:t xml:space="preserve">4.1 以上</w:t>
            </w:r>
          </w:p>
        </w:tc>
        <w:tc>
          <w:tcPr>
            <w:tcW w:w="2216" w:type="dxa"/>
          </w:tcPr>
          <w:p>
            <w:pPr/>
            <w:r>
              <w:t xml:space="preserve">0.9 以上</w:t>
            </w:r>
          </w:p>
        </w:tc>
      </w:tr>
    </w:tbl>
    <w:p>
      <w:pPr/>
      <w:r>
        <w:t xml:space="preserve">2025 年 EPS 13.33 元新台币，再创新高（</w:t>
      </w:r>
      <w:hyperlink r:id="rId13" w:history="1">
        <w:r>
          <w:rPr>
            <w:rStyle w:val="Hyperlink"/>
          </w:rPr>
          <w:t xml:space="preserve">旺得富</w:t>
        </w:r>
      </w:hyperlink>
      <w:r>
        <w:t xml:space="preserve">）。2026 年大陆出货继续增加，1–8 月累计营收年增约 24%，8 月单月 2.23 亿元新台币、年增 48.82%（</w:t>
      </w:r>
      <w:hyperlink r:id="rId14" w:history="1">
        <w:r>
          <w:rPr>
            <w:rStyle w:val="Hyperlink"/>
          </w:rPr>
          <w:t xml:space="preserve">Yahoo 股市</w:t>
        </w:r>
      </w:hyperlink>
      <w:r>
        <w:t xml:space="preserve">）。精确的大陆销售额需查双美年报的“营业收入按地区别”附注。</w:t>
      </w:r>
    </w:p>
    <w:p>
      <w:pPr/>
      <w:r>
        <w:rPr>
          <w:b/>
        </w:rPr>
        <w:t xml:space="preserve">对瑞晶珂的启示：</w:t>
      </w:r>
      <w:r>
        <w:t xml:space="preserve"> 双美从 2009 年进入大陆，到 2019 年营收翻倍，花了约十年。瑞晶珂带着同一批核心人的经验与更新的无交联技术，如果有熟悉大陆注册与医美渠道的股东加入，有机会把这条路走得更快。这是推论，不是保证。</w:t>
      </w:r>
    </w:p>
    <w:p>
      <w:pPr>
        <w:pStyle w:val="Heading2"/>
      </w:pPr>
      <w:r>
        <w:t xml:space="preserve">瑞晶珂在大陆的预期营收</w:t>
      </w:r>
    </w:p>
    <w:p>
      <w:pPr/>
      <w:r>
        <w:t xml:space="preserve">基本情境下，瑞晶珂取得 NMPA 许可后第 5 年大陆营收约 2.5 亿元人民币；若策略股东带来渠道、放量比基本情境高 50%，可达约 3.8 亿元，与双美现有大陆规模相当。</w:t>
      </w:r>
    </w:p>
    <w:p>
      <w:pPr/>
      <w:r>
        <w:drawing>
          <wp:inline distT="0" distB="0" distL="0" distR="0">
            <wp:extent cx="5486400" cy="2824842"/>
            <wp:docPr id="2" name="image2" descr="前瞻性预估：市场规模取前瞻网 2030 年预测，市占率为假设值，待公司确认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前瞻性预估：市场规模取前瞻网 2030 年预测，市占率为假设值，待公司确认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前瞻性预估：市场规模取前瞻网 2030 年预测，市占率为假设值，待公司确认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6"/>
        <w:gridCol w:w="2794"/>
        <w:gridCol w:w="3470"/>
      </w:tblGrid>
      <w:tr>
        <w:trPr>
          <w:tblHeader/>
        </w:trPr>
        <w:tc>
          <w:tcPr>
            <w:tcW w:w="3096" w:type="dxa"/>
            <w:shd w:val="clear" w:color="auto" w:fill="F2F2F2"/>
          </w:tcPr>
          <w:p>
            <w:pPr/>
            <w:r>
              <w:t xml:space="preserve">假设</w:t>
            </w:r>
          </w:p>
        </w:tc>
        <w:tc>
          <w:tcPr>
            <w:tcW w:w="2794" w:type="dxa"/>
            <w:shd w:val="clear" w:color="auto" w:fill="F2F2F2"/>
          </w:tcPr>
          <w:p>
            <w:pPr/>
            <w:r>
              <w:t xml:space="preserve">取值</w:t>
            </w:r>
          </w:p>
        </w:tc>
        <w:tc>
          <w:tcPr>
            <w:tcW w:w="3470" w:type="dxa"/>
            <w:shd w:val="clear" w:color="auto" w:fill="F2F2F2"/>
          </w:tcPr>
          <w:p>
            <w:pPr/>
            <w:r>
              <w:t xml:space="preserve">依据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大陆医美注射类胶原蛋白市场</w:t>
            </w:r>
          </w:p>
        </w:tc>
        <w:tc>
          <w:tcPr>
            <w:tcW w:w="2794" w:type="dxa"/>
          </w:tcPr>
          <w:p>
            <w:pPr/>
            <w:r>
              <w:t xml:space="preserve">167 亿元人民币/年，上市后不再假设增长</w:t>
            </w:r>
          </w:p>
        </w:tc>
        <w:tc>
          <w:tcPr>
            <w:tcW w:w="347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前瞻网</w:t>
              </w:r>
            </w:hyperlink>
            <w:r>
              <w:t xml:space="preserve"> 2030 年预测；不加增长以保守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基本情境市占率</w:t>
            </w:r>
          </w:p>
        </w:tc>
        <w:tc>
          <w:tcPr>
            <w:tcW w:w="2794" w:type="dxa"/>
          </w:tcPr>
          <w:p>
            <w:pPr/>
            <w:r>
              <w:t xml:space="preserve">上市第 1–5 年：0.2%、0.5%、0.9%、1.2%、1.5%</w:t>
            </w:r>
          </w:p>
        </w:tc>
        <w:tc>
          <w:tcPr>
            <w:tcW w:w="3470" w:type="dxa"/>
          </w:tcPr>
          <w:p>
            <w:pPr/>
            <w:r>
              <w:t xml:space="preserve">新品逐年放量的假设，待公司确认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乐观情境</w:t>
            </w:r>
          </w:p>
        </w:tc>
        <w:tc>
          <w:tcPr>
            <w:tcW w:w="2794" w:type="dxa"/>
          </w:tcPr>
          <w:p>
            <w:pPr/>
            <w:r>
              <w:t xml:space="preserve">基本情境 × 1.5</w:t>
            </w:r>
          </w:p>
        </w:tc>
        <w:tc>
          <w:tcPr>
            <w:tcW w:w="3470" w:type="dxa"/>
          </w:tcPr>
          <w:p>
            <w:pPr/>
            <w:r>
              <w:t xml:space="preserve">策略股东带来医美渠道与注册资源，加快放量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保守情境</w:t>
            </w:r>
          </w:p>
        </w:tc>
        <w:tc>
          <w:tcPr>
            <w:tcW w:w="2794" w:type="dxa"/>
          </w:tcPr>
          <w:p>
            <w:pPr/>
            <w:r>
              <w:t xml:space="preserve">基本情境 × 0.5</w:t>
            </w:r>
          </w:p>
        </w:tc>
        <w:tc>
          <w:tcPr>
            <w:tcW w:w="3470" w:type="dxa"/>
          </w:tcPr>
          <w:p>
            <w:pPr/>
            <w:r>
              <w:t xml:space="preserve">注册延误或渠道铺开较慢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大陆上市时间</w:t>
            </w:r>
          </w:p>
        </w:tc>
        <w:tc>
          <w:tcPr>
            <w:tcW w:w="2794" w:type="dxa"/>
          </w:tcPr>
          <w:p>
            <w:pPr/>
            <w:r>
              <w:t xml:space="preserve">待公司确认</w:t>
            </w:r>
          </w:p>
        </w:tc>
        <w:tc>
          <w:tcPr>
            <w:tcW w:w="3470" w:type="dxa"/>
          </w:tcPr>
          <w:p>
            <w:pPr/>
            <w:r>
              <w:t xml:space="preserve">取决于 NMPA 注册与临床进度</w:t>
            </w:r>
          </w:p>
        </w:tc>
      </w:tr>
    </w:tbl>
    <w:p>
      <w:pPr/>
      <w:r>
        <w:rPr>
          <w:b/>
        </w:rPr>
        <w:t xml:space="preserve">说明：</w:t>
      </w:r>
      <w:r>
        <w:t xml:space="preserve"> 以上为前瞻性预估，不是保证。市场规模可能按终端价格计算，公司实际收入还要扣除经销商利润，可能低于图中数字。公司若有预计销量与出厂价，应改用“销量 × 单价”重算。</w:t>
      </w:r>
    </w:p>
    <w:p>
      <w:pPr>
        <w:pStyle w:val="Heading2"/>
      </w:pPr>
      <w:r>
        <w:t xml:space="preserve">团队</w:t>
      </w:r>
    </w:p>
    <w:p>
      <w:pPr/>
      <w:r>
        <w:t xml:space="preserve">创办人谢达仁博士参与过双美核心专利的发明，如今以新一代平台再做一款胶原蛋白植入剂。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学历：</w:t>
      </w:r>
      <w:r>
        <w:t xml:space="preserve"> 东吴大学微生物学系；1994 年美国纽约州立大学水牛城分校细胞分子生物学博士（</w:t>
      </w:r>
      <w:hyperlink r:id="rId16" w:history="1">
        <w:r>
          <w:rPr>
            <w:rStyle w:val="Hyperlink"/>
          </w:rPr>
          <w:t xml:space="preserve">东吴校友专访</w:t>
        </w:r>
      </w:hyperlink>
      <w:r>
        <w:t xml:space="preserve">）。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双美生技时期：</w:t>
      </w:r>
      <w:r>
        <w:t xml:space="preserve"> 任总经理；是双美“三重交联胶原蛋白”美国专利 </w:t>
      </w:r>
      <w:hyperlink r:id="rId17" w:history="1">
        <w:r>
          <w:rPr>
            <w:rStyle w:val="Hyperlink"/>
          </w:rPr>
          <w:t xml:space="preserve">US 8,889,626</w:t>
        </w:r>
      </w:hyperlink>
      <w:r>
        <w:t xml:space="preserve"> 的 5 位共同发明人之一。这项技术是双美第四代主力产品的基础。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其他经历：</w:t>
      </w:r>
      <w:r>
        <w:t xml:space="preserve"> 曾任普力德生技总经理、生桥生物科技投资顾问总经理。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亚果生医：</w:t>
      </w:r>
      <w:r>
        <w:t xml:space="preserve"> 2014 年创立，2019 年公开发行（股票代码 6748），现任董事长。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荣誉：</w:t>
      </w:r>
      <w:r>
        <w:t xml:space="preserve"> 2025 年获北美台湾人医师协会颁发“台湾医疗科技贡献奖”（</w:t>
      </w:r>
      <w:hyperlink r:id="rId18" w:history="1">
        <w:r>
          <w:rPr>
            <w:rStyle w:val="Hyperlink"/>
          </w:rPr>
          <w:t xml:space="preserve">经济日报</w:t>
        </w:r>
      </w:hyperlink>
      <w:r>
        <w:t xml:space="preserve">）。</w:t>
      </w:r>
    </w:p>
    <w:p>
      <w:pPr/>
      <w:r>
        <w:t xml:space="preserve">待补：研发、法规、业务负责人的姓名与经历，尤其是有大陆 NMPA 注册经验的成员。</w:t>
      </w:r>
    </w:p>
    <w:p>
      <w:pPr>
        <w:pStyle w:val="Heading2"/>
      </w:pPr>
      <w:r>
        <w:t xml:space="preserve">商业化进展与里程碑</w:t>
      </w:r>
    </w:p>
    <w:p>
      <w:pPr/>
      <w:r>
        <w:t xml:space="preserve">瑞晶珂已完成台湾上市与渠道签约，下一步是大陆 NMPA 注册与合作伙伴。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5"/>
        <w:gridCol w:w="7164"/>
      </w:tblGrid>
      <w:tr>
        <w:trPr>
          <w:tblHeader/>
        </w:trPr>
        <w:tc>
          <w:tcPr>
            <w:tcW w:w="2195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7164" w:type="dxa"/>
            <w:shd w:val="clear" w:color="auto" w:fill="F2F2F2"/>
          </w:tcPr>
          <w:p>
            <w:pPr/>
            <w:r>
              <w:t xml:space="preserve">事件</w:t>
            </w:r>
          </w:p>
        </w:tc>
      </w:tr>
      <w:tr>
        <w:tc>
          <w:tcPr>
            <w:tcW w:w="2195" w:type="dxa"/>
          </w:tcPr>
          <w:p>
            <w:pPr/>
            <w:r>
              <w:t xml:space="preserve">2026 年 8 月</w:t>
            </w:r>
          </w:p>
        </w:tc>
        <w:tc>
          <w:tcPr>
            <w:tcW w:w="7164" w:type="dxa"/>
          </w:tcPr>
          <w:p>
            <w:pPr/>
            <w:r>
              <w:t xml:space="preserve">亚果 1–8 月累计营收约 4,240 万元新台币，年增约 164%（</w:t>
            </w:r>
            <w:hyperlink r:id="rId19" w:history="1">
              <w:r>
                <w:rPr>
                  <w:rStyle w:val="Hyperlink"/>
                </w:rPr>
                <w:t xml:space="preserve">HiStock</w:t>
              </w:r>
            </w:hyperlink>
            <w:r>
              <w:t xml:space="preserve">）</w:t>
            </w:r>
          </w:p>
        </w:tc>
      </w:tr>
      <w:tr>
        <w:tc>
          <w:tcPr>
            <w:tcW w:w="2195" w:type="dxa"/>
          </w:tcPr>
          <w:p>
            <w:pPr/>
            <w:r>
              <w:t xml:space="preserve">2026 年 7 月</w:t>
            </w:r>
          </w:p>
        </w:tc>
        <w:tc>
          <w:tcPr>
            <w:tcW w:w="7164" w:type="dxa"/>
          </w:tcPr>
          <w:p>
            <w:pPr/>
            <w:r>
              <w:t xml:space="preserve">与星医美学集团签署台湾独家总代理，目标两年内达到国际品牌级销售规模（</w:t>
            </w:r>
            <w:hyperlink r:id="rId20" w:history="1">
              <w:r>
                <w:rPr>
                  <w:rStyle w:val="Hyperlink"/>
                </w:rPr>
                <w:t xml:space="preserve">工商时报</w:t>
              </w:r>
            </w:hyperlink>
            <w:r>
              <w:t xml:space="preserve">）</w:t>
            </w:r>
          </w:p>
        </w:tc>
      </w:tr>
      <w:tr>
        <w:tc>
          <w:tcPr>
            <w:tcW w:w="2195" w:type="dxa"/>
          </w:tcPr>
          <w:p>
            <w:pPr/>
            <w:r>
              <w:t xml:space="preserve">2026 年 5 月</w:t>
            </w:r>
          </w:p>
        </w:tc>
        <w:tc>
          <w:tcPr>
            <w:tcW w:w="7164" w:type="dxa"/>
          </w:tcPr>
          <w:p>
            <w:pPr/>
            <w:r>
              <w:t xml:space="preserve">取得台湾第三类医材许可，卫部医器制字第 008783 号（</w:t>
            </w:r>
            <w:hyperlink r:id="rId21" w:history="1">
              <w:r>
                <w:rPr>
                  <w:rStyle w:val="Hyperlink"/>
                </w:rPr>
                <w:t xml:space="preserve">Genet</w:t>
              </w:r>
            </w:hyperlink>
            <w:r>
              <w:t xml:space="preserve">）</w:t>
            </w:r>
          </w:p>
        </w:tc>
      </w:tr>
      <w:tr>
        <w:tc>
          <w:tcPr>
            <w:tcW w:w="2195" w:type="dxa"/>
          </w:tcPr>
          <w:p>
            <w:pPr/>
            <w:r>
              <w:t xml:space="preserve">2019 年 8 月</w:t>
            </w:r>
          </w:p>
        </w:tc>
        <w:tc>
          <w:tcPr>
            <w:tcW w:w="7164" w:type="dxa"/>
          </w:tcPr>
          <w:p>
            <w:pPr/>
            <w:r>
              <w:t xml:space="preserve">亚果生医完成公开发行</w:t>
            </w:r>
          </w:p>
        </w:tc>
      </w:tr>
      <w:tr>
        <w:tc>
          <w:tcPr>
            <w:tcW w:w="2195" w:type="dxa"/>
          </w:tcPr>
          <w:p>
            <w:pPr/>
            <w:r>
              <w:t xml:space="preserve">2014 年 6 月</w:t>
            </w:r>
          </w:p>
        </w:tc>
        <w:tc>
          <w:tcPr>
            <w:tcW w:w="7164" w:type="dxa"/>
          </w:tcPr>
          <w:p>
            <w:pPr/>
            <w:r>
              <w:t xml:space="preserve">亚果生医成立</w:t>
            </w:r>
          </w:p>
        </w:tc>
      </w:tr>
    </w:tbl>
    <w:p>
      <w:pPr/>
      <w:r>
        <w:rPr>
          <w:b/>
        </w:rPr>
        <w:t xml:space="preserve">接下来（待公司确认时程）：</w:t>
      </w:r>
    </w:p>
    <w:p>
      <w:pPr>
        <w:pStyle w:val="ListParagraph"/>
        <w:numPr>
          <w:ilvl w:val="0"/>
          <w:numId w:val="4"/>
        </w:numPr>
      </w:pPr>
      <w:r>
        <w:t xml:space="preserve">推进大陆 NMPA 第三类医疗器械注册（目前申请中，所处阶段待公司确认）。</w:t>
      </w:r>
    </w:p>
    <w:p>
      <w:pPr>
        <w:pStyle w:val="ListParagraph"/>
        <w:numPr>
          <w:ilvl w:val="0"/>
          <w:numId w:val="4"/>
        </w:numPr>
      </w:pPr>
      <w:r>
        <w:t xml:space="preserve">确定大陆代理或合资模式。</w:t>
      </w:r>
    </w:p>
    <w:p>
      <w:pPr>
        <w:pStyle w:val="ListParagraph"/>
        <w:numPr>
          <w:ilvl w:val="0"/>
          <w:numId w:val="4"/>
        </w:numPr>
      </w:pPr>
      <w:r>
        <w:t xml:space="preserve">扩充产能，支撑台湾与大陆两地供货。</w:t>
      </w:r>
    </w:p>
    <w:p>
      <w:pPr>
        <w:pStyle w:val="Heading2"/>
      </w:pPr>
      <w:r>
        <w:t xml:space="preserve">我们寻找的股东</w:t>
      </w:r>
    </w:p>
    <w:p>
      <w:pPr/>
      <w:r>
        <w:t xml:space="preserve">我们希望股东不只出资，还能带来大陆市场资源，一起把瑞晶珂做成下一个双美。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4"/>
        <w:gridCol w:w="6165"/>
      </w:tblGrid>
      <w:tr>
        <w:trPr>
          <w:tblHeader/>
        </w:trPr>
        <w:tc>
          <w:tcPr>
            <w:tcW w:w="3194" w:type="dxa"/>
            <w:shd w:val="clear" w:color="auto" w:fill="F2F2F2"/>
          </w:tcPr>
          <w:p>
            <w:pPr/>
            <w:r>
              <w:t xml:space="preserve">股东类型</w:t>
            </w:r>
          </w:p>
        </w:tc>
        <w:tc>
          <w:tcPr>
            <w:tcW w:w="6165" w:type="dxa"/>
            <w:shd w:val="clear" w:color="auto" w:fill="F2F2F2"/>
          </w:tcPr>
          <w:p>
            <w:pPr/>
            <w:r>
              <w:t xml:space="preserve">能带来的资源</w:t>
            </w:r>
          </w:p>
        </w:tc>
      </w:tr>
      <w:tr>
        <w:tc>
          <w:tcPr>
            <w:tcW w:w="3194" w:type="dxa"/>
          </w:tcPr>
          <w:p>
            <w:pPr/>
            <w:r>
              <w:t xml:space="preserve">医美连锁机构</w:t>
            </w:r>
          </w:p>
        </w:tc>
        <w:tc>
          <w:tcPr>
            <w:tcW w:w="6165" w:type="dxa"/>
          </w:tcPr>
          <w:p>
            <w:pPr/>
            <w:r>
              <w:t xml:space="preserve">上市后的首批终端与医生培训网络</w:t>
            </w:r>
          </w:p>
        </w:tc>
      </w:tr>
      <w:tr>
        <w:tc>
          <w:tcPr>
            <w:tcW w:w="3194" w:type="dxa"/>
          </w:tcPr>
          <w:p>
            <w:pPr/>
            <w:r>
              <w:t xml:space="preserve">医疗器械代理商</w:t>
            </w:r>
          </w:p>
        </w:tc>
        <w:tc>
          <w:tcPr>
            <w:tcW w:w="6165" w:type="dxa"/>
          </w:tcPr>
          <w:p>
            <w:pPr/>
            <w:r>
              <w:t xml:space="preserve">大陆经销渠道、招标与物流</w:t>
            </w:r>
          </w:p>
        </w:tc>
      </w:tr>
      <w:tr>
        <w:tc>
          <w:tcPr>
            <w:tcW w:w="3194" w:type="dxa"/>
          </w:tcPr>
          <w:p>
            <w:pPr/>
            <w:r>
              <w:t xml:space="preserve">注册与临床服务方</w:t>
            </w:r>
          </w:p>
        </w:tc>
        <w:tc>
          <w:tcPr>
            <w:tcW w:w="6165" w:type="dxa"/>
          </w:tcPr>
          <w:p>
            <w:pPr/>
            <w:r>
              <w:t xml:space="preserve">NMPA 申报经验、临床试验机构资源</w:t>
            </w:r>
          </w:p>
        </w:tc>
      </w:tr>
      <w:tr>
        <w:tc>
          <w:tcPr>
            <w:tcW w:w="3194" w:type="dxa"/>
          </w:tcPr>
          <w:p>
            <w:pPr/>
            <w:r>
              <w:t xml:space="preserve">产业资本</w:t>
            </w:r>
          </w:p>
        </w:tc>
        <w:tc>
          <w:tcPr>
            <w:tcW w:w="6165" w:type="dxa"/>
          </w:tcPr>
          <w:p>
            <w:pPr/>
            <w:r>
              <w:t xml:space="preserve">资金、产能扩充、后续资本市场规划</w:t>
            </w:r>
          </w:p>
        </w:tc>
      </w:tr>
    </w:tbl>
    <w:p>
      <w:pPr/>
      <w:r>
        <w:rPr>
          <w:b/>
        </w:rPr>
        <w:t xml:space="preserve">现在加入的理由：</w:t>
      </w:r>
      <w:r>
        <w:t xml:space="preserve"> 台湾已获批上市、大陆仍在注册阶段，入场价格尚未反映大陆上市后的价值；双美的路径提供了可参考的商业模式。</w:t>
      </w:r>
    </w:p>
    <w:p>
      <w:pPr>
        <w:pStyle w:val="Heading2"/>
      </w:pPr>
      <w:r>
        <w:t xml:space="preserve">融资需求与资金用途</w:t>
      </w:r>
    </w:p>
    <w:p>
      <w:pPr/>
      <w:r>
        <w:t xml:space="preserve">本轮金额、估值与合作形式待公司确定，下表先列出大陆投资人会问的项目。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8"/>
        <w:gridCol w:w="7361"/>
      </w:tblGrid>
      <w:tr>
        <w:trPr>
          <w:tblHeader/>
        </w:trPr>
        <w:tc>
          <w:tcPr>
            <w:tcW w:w="1998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7361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融资金额</w:t>
            </w:r>
          </w:p>
        </w:tc>
        <w:tc>
          <w:tcPr>
            <w:tcW w:w="7361" w:type="dxa"/>
          </w:tcPr>
          <w:p>
            <w:pPr/>
            <w:r>
              <w:t xml:space="preserve">待填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合作形式</w:t>
            </w:r>
          </w:p>
        </w:tc>
        <w:tc>
          <w:tcPr>
            <w:tcW w:w="7361" w:type="dxa"/>
          </w:tcPr>
          <w:p>
            <w:pPr/>
            <w:r>
              <w:t xml:space="preserve">首选以股权投资引入策略股东（须经投审会核准）。可选形式：股权投资、大陆代理授权、合资公司或技术授权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资金用途</w:t>
            </w:r>
          </w:p>
        </w:tc>
        <w:tc>
          <w:tcPr>
            <w:tcW w:w="7361" w:type="dxa"/>
          </w:tcPr>
          <w:p>
            <w:pPr/>
            <w:r>
              <w:t xml:space="preserve">待填：NMPA 注册与临床试验、产能扩充、大陆市场推广的分配比例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投资人权益</w:t>
            </w:r>
          </w:p>
        </w:tc>
        <w:tc>
          <w:tcPr>
            <w:tcW w:w="7361" w:type="dxa"/>
          </w:tcPr>
          <w:p>
            <w:pPr/>
            <w:r>
              <w:t xml:space="preserve">待填：大陆区域独家权、董事席位、退出机制</w:t>
            </w:r>
          </w:p>
        </w:tc>
      </w:tr>
    </w:tbl>
    <w:p>
      <w:pPr>
        <w:pStyle w:val="Heading2"/>
      </w:pPr>
      <w:r>
        <w:t xml:space="preserve">风险与合规说明</w:t>
      </w:r>
    </w:p>
    <w:p>
      <w:pPr/>
      <w:r>
        <w:t xml:space="preserve">大陆资金投资台湾公司需先经台湾主管机关审批，这是整个案子最大的前提。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两岸投资审批：</w:t>
      </w:r>
      <w:r>
        <w:t xml:space="preserve"> 陆资投资台湾企业需经济部投资审议司核准，并受开放项目与持股比例限制。接触投资人前，请先请法律顾问确认可行的合作结构；代理授权或大陆合资公司可能比直接入股更可行。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大陆注册：</w:t>
      </w:r>
      <w:r>
        <w:t xml:space="preserve"> 瑞晶珂大陆注册申请中，尚未取得 NMPA 许可；第三类植入剂一般需要大陆本地临床试验，耗时以年计。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财务状况：</w:t>
      </w:r>
      <w:r>
        <w:t xml:space="preserve"> 亚果 2026 年第二季毛利率约 68.5%，但营业利益率约 −169%，仍在亏损；营收以骨填料、敷料为主（88.9%），瑞晶珂尚未贡献实质营收。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竞争：</w:t>
      </w:r>
      <w:r>
        <w:t xml:space="preserve"> 大陆已有双美等动物源产品和多家重组胶原蛋白厂商，价格与渠道竞争激烈。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功效说法：</w:t>
      </w:r>
      <w:r>
        <w:t xml:space="preserve"> “诱导自体胶原新生”“29 国专利”等为公司口径，对外使用时应附临床数据与专利清单。</w:t>
      </w:r>
    </w:p>
    <w:p>
      <w:pPr>
        <w:pStyle w:val="Heading2"/>
      </w:pPr>
      <w:r>
        <w:t xml:space="preserve">资料来源</w:t>
      </w:r>
    </w:p>
    <w:p>
      <w:pPr/>
      <w:r>
        <w:t xml:space="preserve">以下数据来自公开报道与第三方整理，对外发送前应以公开资讯观测站公告与公司内部资料核对。</w:t>
      </w:r>
    </w:p>
    <w:p>
      <w:pPr>
        <w:pStyle w:val="ListParagraph"/>
        <w:numPr>
          <w:ilvl w:val="0"/>
          <w:numId w:val="6"/>
        </w:numPr>
      </w:pPr>
      <w:hyperlink r:id="rId3" w:history="1">
        <w:r>
          <w:rPr>
            <w:rStyle w:val="Hyperlink"/>
          </w:rPr>
          <w:t xml:space="preserve">亚果生医携手星医美学集团（经济日报）</w:t>
        </w:r>
      </w:hyperlink>
    </w:p>
    <w:p>
      <w:pPr>
        <w:pStyle w:val="ListParagraph"/>
        <w:numPr>
          <w:ilvl w:val="0"/>
          <w:numId w:val="6"/>
        </w:numPr>
      </w:pPr>
      <w:hyperlink r:id="rId20" w:history="1">
        <w:r>
          <w:rPr>
            <w:rStyle w:val="Hyperlink"/>
          </w:rPr>
          <w:t xml:space="preserve">星医美学成为瑞晶珂台湾独家总代理（工商时报）</w:t>
        </w:r>
      </w:hyperlink>
    </w:p>
    <w:p>
      <w:pPr>
        <w:pStyle w:val="ListParagraph"/>
        <w:numPr>
          <w:ilvl w:val="0"/>
          <w:numId w:val="6"/>
        </w:numPr>
      </w:pPr>
      <w:hyperlink r:id="rId21" w:history="1">
        <w:r>
          <w:rPr>
            <w:rStyle w:val="Hyperlink"/>
          </w:rPr>
          <w:t xml:space="preserve">瑞晶珂获三类医材核准上市（Genet）</w:t>
        </w:r>
      </w:hyperlink>
    </w:p>
    <w:p>
      <w:pPr>
        <w:pStyle w:val="ListParagraph"/>
        <w:numPr>
          <w:ilvl w:val="0"/>
          <w:numId w:val="6"/>
        </w:numPr>
      </w:pPr>
      <w:hyperlink r:id="rId4" w:history="1">
        <w:r>
          <w:rPr>
            <w:rStyle w:val="Hyperlink"/>
          </w:rPr>
          <w:t xml:space="preserve">亚果生医深耕再生医材技术（环球生技月刊）</w:t>
        </w:r>
      </w:hyperlink>
    </w:p>
    <w:p>
      <w:pPr>
        <w:pStyle w:val="ListParagraph"/>
        <w:numPr>
          <w:ilvl w:val="0"/>
          <w:numId w:val="6"/>
        </w:numPr>
      </w:pPr>
      <w:hyperlink r:id="rId19" w:history="1">
        <w:r>
          <w:rPr>
            <w:rStyle w:val="Hyperlink"/>
          </w:rPr>
          <w:t xml:space="preserve">亚果生医月营收（HiStock）</w:t>
        </w:r>
      </w:hyperlink>
      <w:r>
        <w:t xml:space="preserve">、</w:t>
      </w:r>
      <w:hyperlink r:id="rId22" w:history="1">
        <w:r>
          <w:rPr>
            <w:rStyle w:val="Hyperlink"/>
          </w:rPr>
          <w:t xml:space="preserve">财报分析（财报狗）</w:t>
        </w:r>
      </w:hyperlink>
    </w:p>
    <w:p>
      <w:pPr>
        <w:pStyle w:val="ListParagraph"/>
        <w:numPr>
          <w:ilvl w:val="0"/>
          <w:numId w:val="6"/>
        </w:numPr>
      </w:pPr>
      <w:hyperlink r:id="rId17" w:history="1">
        <w:r>
          <w:rPr>
            <w:rStyle w:val="Hyperlink"/>
          </w:rPr>
          <w:t xml:space="preserve">双美专利列表（Justia）</w:t>
        </w:r>
      </w:hyperlink>
    </w:p>
    <w:p>
      <w:pPr>
        <w:pStyle w:val="ListParagraph"/>
        <w:numPr>
          <w:ilvl w:val="0"/>
          <w:numId w:val="6"/>
        </w:numPr>
      </w:pPr>
      <w:hyperlink r:id="rId7" w:history="1">
        <w:r>
          <w:rPr>
            <w:rStyle w:val="Hyperlink"/>
          </w:rPr>
          <w:t xml:space="preserve">双美今年业绩看赞（工商时报）</w:t>
        </w:r>
      </w:hyperlink>
    </w:p>
    <w:p>
      <w:pPr>
        <w:pStyle w:val="ListParagraph"/>
        <w:numPr>
          <w:ilvl w:val="0"/>
          <w:numId w:val="6"/>
        </w:numPr>
      </w:pPr>
      <w:hyperlink r:id="rId5" w:history="1">
        <w:r>
          <w:rPr>
            <w:rStyle w:val="Hyperlink"/>
          </w:rPr>
          <w:t xml:space="preserve">医美注射类胶原蛋白市场分析（前瞻网）</w:t>
        </w:r>
      </w:hyperlink>
    </w:p>
    <w:p>
      <w:pPr>
        <w:pStyle w:val="ListParagraph"/>
        <w:numPr>
          <w:ilvl w:val="0"/>
          <w:numId w:val="6"/>
        </w:numPr>
      </w:pPr>
      <w:hyperlink r:id="rId6" w:history="1">
        <w:r>
          <w:rPr>
            <w:rStyle w:val="Hyperlink"/>
          </w:rPr>
          <w:t xml:space="preserve">中国重组胶原蛋白产业报告 2026（医药魔方）</w:t>
        </w:r>
      </w:hyperlink>
    </w:p>
    <w:p>
      <w:pPr>
        <w:pStyle w:val="ListParagraph"/>
        <w:numPr>
          <w:ilvl w:val="0"/>
          <w:numId w:val="6"/>
        </w:numPr>
      </w:pPr>
      <w:hyperlink r:id="rId16" w:history="1">
        <w:r>
          <w:rPr>
            <w:rStyle w:val="Hyperlink"/>
          </w:rPr>
          <w:t xml:space="preserve">东吴校友专访谢达仁</w:t>
        </w:r>
      </w:hyperlink>
    </w:p>
    <w:p>
      <w:pPr>
        <w:pStyle w:val="ListParagraph"/>
        <w:numPr>
          <w:ilvl w:val="0"/>
          <w:numId w:val="6"/>
        </w:numPr>
      </w:pPr>
      <w:hyperlink r:id="rId18" w:history="1">
        <w:r>
          <w:rPr>
            <w:rStyle w:val="Hyperlink"/>
          </w:rPr>
          <w:t xml:space="preserve">谢达仁获台湾医疗科技贡献奖（经济日报）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oney.udn.com/money/story/11799/9631872" TargetMode="External"/><Relationship Id="rId4" Type="http://schemas.openxmlformats.org/officeDocument/2006/relationships/hyperlink" Target="https://news.gbimonthly.com/tw/audiovisual/show.php?num=87569" TargetMode="External"/><Relationship Id="rId5" Type="http://schemas.openxmlformats.org/officeDocument/2006/relationships/hyperlink" Target="https://www.qianzhan.com/analyst/detail/220/250701-751da26b.html" TargetMode="External"/><Relationship Id="rId6" Type="http://schemas.openxmlformats.org/officeDocument/2006/relationships/hyperlink" Target="https://bydrug.pharmcube.com/news/detail/a71a150bdf9cb434fad57f17541eb431" TargetMode="External"/><Relationship Id="rId7" Type="http://schemas.openxmlformats.org/officeDocument/2006/relationships/hyperlink" Target="https://www.ctee.com.tw/news/20250804700924-430201" TargetMode="External"/><Relationship Id="rId8" Type="http://schemas.openxmlformats.org/officeDocument/2006/relationships/hyperlink" Target="https://www.genetinfo.com/investment/featured/item/44862.html" TargetMode="External"/><Relationship Id="rId9" Type="http://schemas.openxmlformats.org/officeDocument/2006/relationships/hyperlink" Target="https://finance.ettoday.net/news/1618848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tw.news.yahoo.com/%E5%8F%8C%E7%BE%8E%E4%BB%8A%E5%B9%B4%E6%A5%AD%E7%B8%BE%E5%B0%87%E5%B0%8F%E5%B9%85%E6%88%90%E9%95%B7-%E6%96%B0%E5%BB%A02027%E5%B9%B4%E4%B8%8A%E5%8D%8A%E5%B9%B4%E6%8A%95%E7%94%A2-101802279.html" TargetMode="External"/><Relationship Id="rId12" Type="http://schemas.openxmlformats.org/officeDocument/2006/relationships/hyperlink" Target="https://uanalyze.com.tw/articles/487116822" TargetMode="External"/><Relationship Id="rId13" Type="http://schemas.openxmlformats.org/officeDocument/2006/relationships/hyperlink" Target="https://wantrich.chinatimes.com/news/20260313900133-420101" TargetMode="External"/><Relationship Id="rId14" Type="http://schemas.openxmlformats.org/officeDocument/2006/relationships/hyperlink" Target="https://tw.stock.yahoo.com/news/%E9%9B%99%E7%BE%8E-115%E5%B9%B48%E6%9C%88%E7%87%9F%E6%94%B62-23%E5%84%84-%E5%B9%B4%E5%A2%9E48-82-085100861.html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mb.scuaa.tw/2022/11/13/%E4%BA%9E%E6%9E%9C%E7%94%9F%E9%86%AB%E5%9F%B7%E8%A1%8C%E9%95%B7%E5%B0%88%E8%A8%AA-%E4%BD%A0%E6%89%80%E4%B8%8D%E7%9F%A5%E9%81%93%E7%9A%84%E8%AC%9D%E9%81%94%E4%BB%81%E5%AD%B8%E9%95%B7/" TargetMode="External"/><Relationship Id="rId17" Type="http://schemas.openxmlformats.org/officeDocument/2006/relationships/hyperlink" Target="https://patents.justia.com/assignee/sunmax-biotechnology-co-ltd" TargetMode="External"/><Relationship Id="rId18" Type="http://schemas.openxmlformats.org/officeDocument/2006/relationships/hyperlink" Target="https://money.udn.com/money/story/5724/9188541" TargetMode="External"/><Relationship Id="rId19" Type="http://schemas.openxmlformats.org/officeDocument/2006/relationships/hyperlink" Target="https://histock.tw/stock/6748/%E8%B2%A1%E5%8B%99%E5%A0%B1%E8%A1%A8" TargetMode="External"/><Relationship Id="rId20" Type="http://schemas.openxmlformats.org/officeDocument/2006/relationships/hyperlink" Target="https://www.ctee.com.tw/news/20260716701578-431205" TargetMode="External"/><Relationship Id="rId21" Type="http://schemas.openxmlformats.org/officeDocument/2006/relationships/hyperlink" Target="https://www.genetinfo.com/investment/company-news/item/95786.html" TargetMode="External"/><Relationship Id="rId22" Type="http://schemas.openxmlformats.org/officeDocument/2006/relationships/hyperlink" Target="https://statementdog.com/analysis/6748/monthly-revenue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瑞晶珂中国业务价值与股东招募材料</dc:title>
  <dc:description>Claude Docs node/448b5889-5098@18 docx-w7</dc:description>
  <cp:revision>18</cp:revision>
</cp:coreProperties>
</file>