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EDA" w:rsidRDefault="00CA2EDA" w:rsidP="00CA2EDA">
      <w:pPr>
        <w:pStyle w:val="NoSpacing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CSCI 2150L</w:t>
      </w:r>
    </w:p>
    <w:p w:rsidR="00CA2EDA" w:rsidRDefault="00CA2EDA" w:rsidP="00CA2EDA">
      <w:pPr>
        <w:pStyle w:val="NoSpacing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Session 14 Topics:</w:t>
      </w:r>
    </w:p>
    <w:p w:rsidR="00CA2EDA" w:rsidRDefault="00CA2EDA" w:rsidP="00CA2EDA">
      <w:pPr>
        <w:pStyle w:val="NoSpacing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11/5/2014</w:t>
      </w:r>
    </w:p>
    <w:p w:rsidR="005D26DC" w:rsidRDefault="00CA2EDA" w:rsidP="00CA2EDA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Fall 2014</w:t>
      </w:r>
    </w:p>
    <w:p w:rsidR="007C00A2" w:rsidRDefault="007C00A2" w:rsidP="00CA2EDA">
      <w:pPr>
        <w:rPr>
          <w:rFonts w:cs="Times New Roman"/>
          <w:b/>
          <w:sz w:val="24"/>
          <w:szCs w:val="24"/>
        </w:rPr>
      </w:pPr>
      <w:bookmarkStart w:id="0" w:name="_GoBack"/>
      <w:bookmarkEnd w:id="0"/>
    </w:p>
    <w:p w:rsidR="00C22684" w:rsidRDefault="00C22684" w:rsidP="004D1316">
      <w:pPr>
        <w:pStyle w:val="NoSpacing"/>
        <w:numPr>
          <w:ilvl w:val="0"/>
          <w:numId w:val="2"/>
        </w:numPr>
        <w:jc w:val="both"/>
      </w:pPr>
      <w:r>
        <w:t xml:space="preserve">Newton’s form of interpolating polynomial </w:t>
      </w:r>
      <w:r w:rsidR="002F664F">
        <w:t>was the topic of discussion this week.</w:t>
      </w:r>
      <w:r w:rsidR="00166DAC">
        <w:t xml:space="preserve"> As a starting point let’s assume we are provided with the following set of points.</w:t>
      </w:r>
    </w:p>
    <w:p w:rsidR="00720658" w:rsidRDefault="00720658" w:rsidP="00720658">
      <w:pPr>
        <w:pStyle w:val="NoSpacing"/>
        <w:ind w:left="720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3"/>
        <w:gridCol w:w="483"/>
        <w:gridCol w:w="483"/>
        <w:gridCol w:w="483"/>
        <w:gridCol w:w="483"/>
        <w:gridCol w:w="483"/>
      </w:tblGrid>
      <w:tr w:rsidR="00166DAC" w:rsidTr="005D26DC">
        <w:trPr>
          <w:trHeight w:val="255"/>
          <w:jc w:val="center"/>
        </w:trPr>
        <w:tc>
          <w:tcPr>
            <w:tcW w:w="483" w:type="dxa"/>
          </w:tcPr>
          <w:p w:rsidR="00166DAC" w:rsidRDefault="00166DAC" w:rsidP="004D1316">
            <w:pPr>
              <w:pStyle w:val="NoSpacing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  <w:tc>
          <w:tcPr>
            <w:tcW w:w="483" w:type="dxa"/>
          </w:tcPr>
          <w:p w:rsidR="00166DAC" w:rsidRDefault="00166DAC" w:rsidP="004D1316">
            <w:pPr>
              <w:pStyle w:val="NoSpacing"/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83" w:type="dxa"/>
          </w:tcPr>
          <w:p w:rsidR="00166DAC" w:rsidRDefault="00166DAC" w:rsidP="004D1316">
            <w:pPr>
              <w:pStyle w:val="NoSpacing"/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83" w:type="dxa"/>
          </w:tcPr>
          <w:p w:rsidR="00166DAC" w:rsidRDefault="00166DAC" w:rsidP="004D1316">
            <w:pPr>
              <w:pStyle w:val="NoSpacing"/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83" w:type="dxa"/>
          </w:tcPr>
          <w:p w:rsidR="00166DAC" w:rsidRDefault="00166DAC" w:rsidP="004D1316">
            <w:pPr>
              <w:pStyle w:val="NoSpacing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…</w:t>
            </w:r>
          </w:p>
        </w:tc>
        <w:tc>
          <w:tcPr>
            <w:tcW w:w="483" w:type="dxa"/>
          </w:tcPr>
          <w:p w:rsidR="00166DAC" w:rsidRDefault="00166DAC" w:rsidP="004D1316">
            <w:pPr>
              <w:pStyle w:val="NoSpacing"/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oMath>
            </m:oMathPara>
          </w:p>
        </w:tc>
      </w:tr>
      <w:tr w:rsidR="00166DAC" w:rsidTr="005D26DC">
        <w:trPr>
          <w:trHeight w:val="255"/>
          <w:jc w:val="center"/>
        </w:trPr>
        <w:tc>
          <w:tcPr>
            <w:tcW w:w="483" w:type="dxa"/>
          </w:tcPr>
          <w:p w:rsidR="00166DAC" w:rsidRDefault="00166DAC" w:rsidP="004D1316">
            <w:pPr>
              <w:pStyle w:val="NoSpacing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y</m:t>
                </m:r>
              </m:oMath>
            </m:oMathPara>
          </w:p>
        </w:tc>
        <w:tc>
          <w:tcPr>
            <w:tcW w:w="483" w:type="dxa"/>
          </w:tcPr>
          <w:p w:rsidR="00166DAC" w:rsidRDefault="00166DAC" w:rsidP="004D1316">
            <w:pPr>
              <w:pStyle w:val="NoSpacing"/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83" w:type="dxa"/>
          </w:tcPr>
          <w:p w:rsidR="00166DAC" w:rsidRDefault="00166DAC" w:rsidP="004D1316">
            <w:pPr>
              <w:pStyle w:val="NoSpacing"/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83" w:type="dxa"/>
          </w:tcPr>
          <w:p w:rsidR="00166DAC" w:rsidRDefault="00166DAC" w:rsidP="004D1316">
            <w:pPr>
              <w:pStyle w:val="NoSpacing"/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83" w:type="dxa"/>
          </w:tcPr>
          <w:p w:rsidR="00166DAC" w:rsidRDefault="00166DAC" w:rsidP="004D1316">
            <w:pPr>
              <w:pStyle w:val="NoSpacing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…</w:t>
            </w:r>
          </w:p>
        </w:tc>
        <w:tc>
          <w:tcPr>
            <w:tcW w:w="483" w:type="dxa"/>
          </w:tcPr>
          <w:p w:rsidR="00166DAC" w:rsidRDefault="00166DAC" w:rsidP="004D1316">
            <w:pPr>
              <w:pStyle w:val="NoSpacing"/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oMath>
            </m:oMathPara>
          </w:p>
        </w:tc>
      </w:tr>
    </w:tbl>
    <w:p w:rsidR="00720658" w:rsidRDefault="00720658" w:rsidP="004D1316">
      <w:pPr>
        <w:pStyle w:val="NoSpacing"/>
        <w:ind w:left="720"/>
        <w:jc w:val="both"/>
      </w:pPr>
    </w:p>
    <w:p w:rsidR="00166DAC" w:rsidRDefault="00166DAC" w:rsidP="004D1316">
      <w:pPr>
        <w:pStyle w:val="NoSpacing"/>
        <w:ind w:left="720"/>
        <w:jc w:val="both"/>
      </w:pPr>
      <w:r>
        <w:t xml:space="preserve">The </w:t>
      </w:r>
      <m:oMath>
        <m:r>
          <w:rPr>
            <w:rFonts w:ascii="Cambria Math" w:hAnsi="Cambria Math"/>
          </w:rPr>
          <m:t>y</m:t>
        </m:r>
      </m:oMath>
      <w:r>
        <w:t xml:space="preserve"> values were obtained at the corresponding </w:t>
      </w:r>
      <m:oMath>
        <m:r>
          <w:rPr>
            <w:rFonts w:ascii="Cambria Math" w:hAnsi="Cambria Math"/>
          </w:rPr>
          <m:t>x</m:t>
        </m:r>
      </m:oMath>
      <w:r>
        <w:t xml:space="preserve"> points </w:t>
      </w:r>
      <w:r w:rsidR="00C46C31">
        <w:t xml:space="preserve">and we have a total of </w:t>
      </w:r>
      <m:oMath>
        <m:r>
          <w:rPr>
            <w:rFonts w:ascii="Cambria Math" w:hAnsi="Cambria Math"/>
          </w:rPr>
          <m:t>n+1</m:t>
        </m:r>
      </m:oMath>
      <w:r w:rsidR="00C46C31">
        <w:t xml:space="preserve"> points</w:t>
      </w:r>
      <w:r w:rsidR="004D1316">
        <w:t xml:space="preserve"> in the table</w:t>
      </w:r>
      <w:r w:rsidR="00C46C31">
        <w:t>.</w:t>
      </w:r>
      <w:r w:rsidR="004D1316">
        <w:t xml:space="preserve"> The </w:t>
      </w:r>
      <m:oMath>
        <m:r>
          <w:rPr>
            <w:rFonts w:ascii="Cambria Math" w:hAnsi="Cambria Math"/>
          </w:rPr>
          <m:t>x</m:t>
        </m:r>
      </m:oMath>
      <w:r w:rsidR="004D1316">
        <w:t xml:space="preserve"> values are distinct i.e.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4D1316">
        <w:rPr>
          <w:rFonts w:eastAsiaTheme="minorEastAsia"/>
        </w:rPr>
        <w:t>for</w:t>
      </w:r>
      <m:oMath>
        <m:r>
          <w:rPr>
            <w:rFonts w:ascii="Cambria Math" w:eastAsiaTheme="minorEastAsia" w:hAnsi="Cambria Math"/>
          </w:rPr>
          <m:t xml:space="preserve"> i≠j</m:t>
        </m:r>
      </m:oMath>
      <w:r w:rsidR="004D1316">
        <w:rPr>
          <w:rFonts w:eastAsiaTheme="minorEastAsia"/>
        </w:rPr>
        <w:t xml:space="preserve">. </w:t>
      </w:r>
      <w:r w:rsidR="004D1316">
        <w:t xml:space="preserve">With these </w:t>
      </w:r>
      <m:oMath>
        <m:r>
          <w:rPr>
            <w:rFonts w:ascii="Cambria Math" w:hAnsi="Cambria Math"/>
          </w:rPr>
          <m:t>n+1</m:t>
        </m:r>
      </m:oMath>
      <w:r w:rsidR="004D1316">
        <w:t xml:space="preserve"> points we would be able to construct an approximation of the function in a form of a polynomial of degree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n</m:t>
        </m:r>
      </m:oMath>
      <w:r w:rsidR="004D1316">
        <w:t>.</w:t>
      </w:r>
      <w:r w:rsidR="0049270A">
        <w:t xml:space="preserve"> </w:t>
      </w:r>
    </w:p>
    <w:p w:rsidR="0049270A" w:rsidRDefault="0049270A" w:rsidP="004D1316">
      <w:pPr>
        <w:pStyle w:val="NoSpacing"/>
        <w:ind w:left="720"/>
        <w:jc w:val="both"/>
      </w:pPr>
      <w:r>
        <w:t>Using Newton form we construct the polynomial starting with one point and then gradually taking into consideration more number of points to add refinement to the previously estimated approximation.</w:t>
      </w:r>
      <w:r w:rsidR="002B1080">
        <w:t xml:space="preserve"> Some initial approximation are listed below.</w:t>
      </w:r>
    </w:p>
    <w:p w:rsidR="002B1080" w:rsidRDefault="002B1080" w:rsidP="004D1316">
      <w:pPr>
        <w:pStyle w:val="NoSpacing"/>
        <w:ind w:left="720"/>
        <w:jc w:val="both"/>
      </w:pPr>
    </w:p>
    <w:p w:rsidR="002B1080" w:rsidRPr="002B1080" w:rsidRDefault="002B1080" w:rsidP="002B1080">
      <w:pPr>
        <w:pStyle w:val="NoSpacing"/>
        <w:numPr>
          <w:ilvl w:val="0"/>
          <w:numId w:val="3"/>
        </w:num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= 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:rsidR="002B1080" w:rsidRPr="002B1080" w:rsidRDefault="002B1080" w:rsidP="002B1080">
      <w:pPr>
        <w:pStyle w:val="NoSpacing"/>
        <w:numPr>
          <w:ilvl w:val="0"/>
          <w:numId w:val="3"/>
        </w:num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(x-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</w:p>
    <w:p w:rsidR="002B1080" w:rsidRPr="002B1080" w:rsidRDefault="002B1080" w:rsidP="002B1080">
      <w:pPr>
        <w:pStyle w:val="NoSpacing"/>
        <w:numPr>
          <w:ilvl w:val="0"/>
          <w:numId w:val="3"/>
        </w:num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(x-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)(x-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</w:p>
    <w:p w:rsidR="002B1080" w:rsidRDefault="002B1080" w:rsidP="002B1080">
      <w:pPr>
        <w:pStyle w:val="NoSpacing"/>
        <w:jc w:val="both"/>
      </w:pPr>
    </w:p>
    <w:p w:rsidR="002B1080" w:rsidRDefault="002B1080" w:rsidP="002B1080">
      <w:pPr>
        <w:pStyle w:val="NoSpacing"/>
        <w:jc w:val="both"/>
      </w:pPr>
      <w:r>
        <w:tab/>
      </w:r>
      <w:proofErr w:type="gramStart"/>
      <w:r>
        <w:t>and</w:t>
      </w:r>
      <w:proofErr w:type="gramEnd"/>
      <w:r>
        <w:t xml:space="preserve"> so on.</w:t>
      </w:r>
    </w:p>
    <w:p w:rsidR="005C22D7" w:rsidRDefault="002B1080" w:rsidP="002B1080">
      <w:pPr>
        <w:pStyle w:val="NoSpacing"/>
        <w:jc w:val="both"/>
        <w:rPr>
          <w:rFonts w:eastAsiaTheme="minorEastAsia"/>
        </w:rPr>
      </w:pPr>
      <w:r>
        <w:tab/>
        <w:t xml:space="preserve">In the process of </w:t>
      </w:r>
      <w:r w:rsidR="00DF7DF2">
        <w:t xml:space="preserve">gradually </w:t>
      </w:r>
      <w:r>
        <w:t xml:space="preserve">estimating </w:t>
      </w:r>
      <w:r w:rsidR="00DF7DF2">
        <w:t xml:space="preserve">the </w:t>
      </w:r>
      <w:r>
        <w:t xml:space="preserve">polynomial with higher degree we are using coefficients </w:t>
      </w:r>
      <w:r w:rsidR="00DF7DF2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>…</w:t>
      </w:r>
      <w:r w:rsidR="00DF7DF2">
        <w:rPr>
          <w:rFonts w:eastAsiaTheme="minorEastAsia"/>
        </w:rPr>
        <w:t xml:space="preserve"> etc. These coefficients associate with them a multiplicative term </w:t>
      </w:r>
      <w:r w:rsidR="00450E77">
        <w:rPr>
          <w:rFonts w:eastAsiaTheme="minorEastAsia"/>
        </w:rPr>
        <w:t xml:space="preserve">whose length </w:t>
      </w:r>
      <w:r w:rsidR="00332EFC">
        <w:rPr>
          <w:rFonts w:eastAsiaTheme="minorEastAsia"/>
        </w:rPr>
        <w:tab/>
      </w:r>
      <w:r w:rsidR="00450E77">
        <w:rPr>
          <w:rFonts w:eastAsiaTheme="minorEastAsia"/>
        </w:rPr>
        <w:t xml:space="preserve">increases </w:t>
      </w:r>
      <w:r w:rsidR="00332EFC">
        <w:rPr>
          <w:rFonts w:eastAsiaTheme="minorEastAsia"/>
        </w:rPr>
        <w:t xml:space="preserve">along </w:t>
      </w:r>
      <w:r w:rsidR="00450E77">
        <w:rPr>
          <w:rFonts w:eastAsiaTheme="minorEastAsia"/>
        </w:rPr>
        <w:t xml:space="preserve">with the subscript </w:t>
      </w:r>
      <m:oMath>
        <m:r>
          <w:rPr>
            <w:rFonts w:ascii="Cambria Math" w:eastAsiaTheme="minorEastAsia" w:hAnsi="Cambria Math"/>
          </w:rPr>
          <m:t>i</m:t>
        </m:r>
      </m:oMath>
      <w:r w:rsidR="00450E77">
        <w:rPr>
          <w:rFonts w:eastAsiaTheme="minorEastAsia"/>
        </w:rPr>
        <w:t xml:space="preserve"> of coefficient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450E77">
        <w:rPr>
          <w:rFonts w:eastAsiaTheme="minorEastAsia"/>
        </w:rPr>
        <w:t xml:space="preserve">. </w:t>
      </w:r>
      <w:r w:rsidR="005C22D7">
        <w:rPr>
          <w:rFonts w:eastAsiaTheme="minorEastAsia"/>
        </w:rPr>
        <w:t xml:space="preserve">These terms for any coefficient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5C22D7">
        <w:rPr>
          <w:rFonts w:eastAsiaTheme="minorEastAsia"/>
        </w:rPr>
        <w:t xml:space="preserve"> can be </w:t>
      </w:r>
      <w:r w:rsidR="005C22D7">
        <w:rPr>
          <w:rFonts w:eastAsiaTheme="minorEastAsia"/>
        </w:rPr>
        <w:tab/>
        <w:t xml:space="preserve">denoted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 w:rsidR="005C22D7">
        <w:rPr>
          <w:rFonts w:eastAsiaTheme="minorEastAsia"/>
        </w:rPr>
        <w:t xml:space="preserve"> and formally written as follows.</w:t>
      </w:r>
    </w:p>
    <w:p w:rsidR="005C22D7" w:rsidRPr="005C22D7" w:rsidRDefault="005C22D7" w:rsidP="002B1080">
      <w:pPr>
        <w:pStyle w:val="NoSpacing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…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</w:rPr>
                <m:t>i-1</m:t>
              </m:r>
            </m:sup>
            <m:e>
              <m:r>
                <w:rPr>
                  <w:rFonts w:ascii="Cambria Math" w:eastAsiaTheme="minorEastAsia" w:hAnsi="Cambria Math"/>
                </w:rPr>
                <m:t>(x-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:rsidR="00BE7C8A" w:rsidRDefault="00BE7C8A" w:rsidP="002B1080">
      <w:pPr>
        <w:pStyle w:val="NoSpacing"/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As coefficient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doesn’t have any such term associated with it we have to assume </w:t>
      </w:r>
    </w:p>
    <w:p w:rsidR="005C22D7" w:rsidRPr="00BE7C8A" w:rsidRDefault="00BE7C8A" w:rsidP="002B1080">
      <w:pPr>
        <w:pStyle w:val="NoSpacing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  <m:e>
              <m:r>
                <w:rPr>
                  <w:rFonts w:ascii="Cambria Math" w:eastAsiaTheme="minorEastAsia" w:hAnsi="Cambria Math"/>
                </w:rPr>
                <m:t>(x-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>=1</m:t>
          </m:r>
        </m:oMath>
      </m:oMathPara>
    </w:p>
    <w:p w:rsidR="00AA3A84" w:rsidRDefault="00BE7C8A" w:rsidP="002B1080">
      <w:pPr>
        <w:pStyle w:val="NoSpacing"/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As we can observe from above any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is a polynomial of degree </w:t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and thus has </w:t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roots. This is </w:t>
      </w:r>
      <w:r w:rsidR="00AA3A84">
        <w:rPr>
          <w:rFonts w:eastAsiaTheme="minorEastAsia"/>
        </w:rPr>
        <w:tab/>
      </w:r>
      <w:r>
        <w:rPr>
          <w:rFonts w:eastAsiaTheme="minorEastAsia"/>
        </w:rPr>
        <w:t xml:space="preserve">reflected in the following figure which plots some initial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AA3A84">
        <w:rPr>
          <w:rFonts w:eastAsiaTheme="minorEastAsia"/>
        </w:rPr>
        <w:t>for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i=0, 1, 2, 3, </m:t>
        </m:r>
        <m:r>
          <m:rPr>
            <m:sty m:val="p"/>
          </m:rPr>
          <w:rPr>
            <w:rFonts w:ascii="Cambria Math" w:eastAsiaTheme="minorEastAsia" w:hAnsi="Cambria Math"/>
          </w:rPr>
          <m:t>and</m:t>
        </m:r>
        <m:r>
          <w:rPr>
            <w:rFonts w:ascii="Cambria Math" w:eastAsiaTheme="minorEastAsia" w:hAnsi="Cambria Math"/>
          </w:rPr>
          <m:t xml:space="preserve"> 4</m:t>
        </m:r>
      </m:oMath>
      <w:r>
        <w:rPr>
          <w:rFonts w:eastAsiaTheme="minorEastAsia"/>
        </w:rPr>
        <w:t xml:space="preserve">. Number of </w:t>
      </w:r>
      <w:r w:rsidR="00AA3A84">
        <w:rPr>
          <w:rFonts w:eastAsiaTheme="minorEastAsia"/>
        </w:rPr>
        <w:tab/>
      </w:r>
      <w:r>
        <w:rPr>
          <w:rFonts w:eastAsiaTheme="minorEastAsia"/>
        </w:rPr>
        <w:t xml:space="preserve">roots can be found by observing how many time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has intersected the </w:t>
      </w:r>
      <m:oMath>
        <m:r>
          <w:rPr>
            <w:rFonts w:ascii="Cambria Math" w:eastAsiaTheme="minorEastAsia" w:hAnsi="Cambria Math"/>
          </w:rPr>
          <m:t xml:space="preserve">y=0 </m:t>
        </m:r>
      </m:oMath>
      <w:r>
        <w:rPr>
          <w:rFonts w:eastAsiaTheme="minorEastAsia"/>
        </w:rPr>
        <w:t>line.</w:t>
      </w:r>
    </w:p>
    <w:p w:rsidR="007614E7" w:rsidRDefault="007614E7" w:rsidP="002B1080">
      <w:pPr>
        <w:pStyle w:val="NoSpacing"/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Using these newton polynomials we can formally express the final approximated polynomial </w:t>
      </w:r>
      <w:r w:rsidR="007A34A8">
        <w:rPr>
          <w:rFonts w:eastAsiaTheme="minorEastAsia"/>
        </w:rPr>
        <w:t xml:space="preserve">as </w:t>
      </w:r>
      <w:r w:rsidR="007A34A8">
        <w:rPr>
          <w:rFonts w:eastAsiaTheme="minorEastAsia"/>
        </w:rPr>
        <w:tab/>
        <w:t>follows.</w:t>
      </w:r>
    </w:p>
    <w:p w:rsidR="007A34A8" w:rsidRPr="007A34A8" w:rsidRDefault="007A34A8" w:rsidP="002B1080">
      <w:pPr>
        <w:pStyle w:val="NoSpacing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</w:rPr>
                <m:t>i-1</m:t>
              </m:r>
            </m:sup>
            <m:e>
              <m:r>
                <w:rPr>
                  <w:rFonts w:ascii="Cambria Math" w:eastAsiaTheme="minorEastAsia" w:hAnsi="Cambria Math"/>
                </w:rPr>
                <m:t>(x-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:rsidR="007A34A8" w:rsidRDefault="007A34A8" w:rsidP="002B1080">
      <w:pPr>
        <w:pStyle w:val="NoSpacing"/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Notice that the degree of this polynomial is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as we are given </w:t>
      </w:r>
      <m:oMath>
        <m:r>
          <w:rPr>
            <w:rFonts w:ascii="Cambria Math" w:eastAsiaTheme="minorEastAsia" w:hAnsi="Cambria Math"/>
          </w:rPr>
          <m:t>n+1</m:t>
        </m:r>
      </m:oMath>
      <w:r>
        <w:rPr>
          <w:rFonts w:eastAsiaTheme="minorEastAsia"/>
        </w:rPr>
        <w:t xml:space="preserve"> points in the original table.</w:t>
      </w:r>
    </w:p>
    <w:p w:rsidR="0073077A" w:rsidRPr="0073077A" w:rsidRDefault="00AA3A84" w:rsidP="00F66687">
      <w:pPr>
        <w:pStyle w:val="NoSpacing"/>
        <w:jc w:val="both"/>
        <w:rPr>
          <w:rFonts w:eastAsiaTheme="minorEastAsia"/>
        </w:rPr>
      </w:pPr>
      <w:r>
        <w:rPr>
          <w:rFonts w:eastAsiaTheme="minorEastAsia"/>
        </w:rPr>
        <w:tab/>
      </w:r>
    </w:p>
    <w:p w:rsidR="00AA3A84" w:rsidRDefault="00AA3A84" w:rsidP="00AA3A84">
      <w:pPr>
        <w:pStyle w:val="NoSpacing"/>
        <w:jc w:val="center"/>
        <w:rPr>
          <w:rFonts w:eastAsiaTheme="minorEastAsia"/>
          <w:b/>
        </w:rPr>
      </w:pPr>
      <w:r w:rsidRPr="00AA3A84">
        <w:rPr>
          <w:rFonts w:eastAsiaTheme="minorEastAsia"/>
          <w:b/>
          <w:noProof/>
        </w:rPr>
        <w:lastRenderedPageBreak/>
        <w:drawing>
          <wp:inline distT="0" distB="0" distL="0" distR="0">
            <wp:extent cx="3518611" cy="2401117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814" cy="244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A84" w:rsidRPr="00BE7C8A" w:rsidRDefault="00AA3A84" w:rsidP="00AA3A84">
      <w:pPr>
        <w:pStyle w:val="NoSpacing"/>
        <w:jc w:val="both"/>
        <w:rPr>
          <w:rFonts w:eastAsiaTheme="minorEastAsia"/>
          <w:b/>
        </w:rPr>
      </w:pPr>
      <w:r w:rsidRPr="002F7B5E">
        <w:rPr>
          <w:rFonts w:eastAsiaTheme="minorEastAsia"/>
        </w:rPr>
        <w:t>Fig.1 First few newton polynomial</w:t>
      </w:r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[Courtesy: Numerical Mathematics and Computing, Kincaid and Cheney, Sixth edition.]</w:t>
      </w:r>
      <w:r>
        <w:rPr>
          <w:rFonts w:eastAsiaTheme="minorEastAsia"/>
          <w:b/>
        </w:rPr>
        <w:t xml:space="preserve"> </w:t>
      </w:r>
    </w:p>
    <w:p w:rsidR="00F66687" w:rsidRDefault="00F66687" w:rsidP="00F66687">
      <w:pPr>
        <w:pStyle w:val="NoSpacing"/>
        <w:jc w:val="both"/>
        <w:rPr>
          <w:rFonts w:eastAsiaTheme="minorEastAsia"/>
        </w:rPr>
      </w:pPr>
      <w:r>
        <w:rPr>
          <w:rFonts w:eastAsiaTheme="minorEastAsia"/>
        </w:rPr>
        <w:t xml:space="preserve">We can observe from the equations above that apart from the first coefficient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determination </w:t>
      </w:r>
      <w:r>
        <w:rPr>
          <w:rFonts w:eastAsiaTheme="minorEastAsia"/>
        </w:rPr>
        <w:tab/>
        <w:t xml:space="preserve">of other coefficients are non-trivial as they depend increasingly on the previous values. However, solving first few coefficients from the equations listed as a, b, c as follows help find a pattern for </w:t>
      </w:r>
      <w:r>
        <w:rPr>
          <w:rFonts w:eastAsiaTheme="minorEastAsia"/>
        </w:rPr>
        <w:tab/>
        <w:t>all the coefficients.</w:t>
      </w:r>
    </w:p>
    <w:p w:rsidR="00F66687" w:rsidRDefault="00F66687" w:rsidP="00F66687">
      <w:pPr>
        <w:pStyle w:val="NoSpacing"/>
        <w:jc w:val="both"/>
        <w:rPr>
          <w:rFonts w:eastAsiaTheme="minorEastAsia"/>
        </w:rPr>
      </w:pPr>
    </w:p>
    <w:p w:rsidR="00F66687" w:rsidRPr="0073077A" w:rsidRDefault="00F66687" w:rsidP="00F66687">
      <w:pPr>
        <w:pStyle w:val="NoSpacing"/>
        <w:jc w:val="both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</w:p>
    <w:p w:rsidR="00F66687" w:rsidRDefault="00F66687" w:rsidP="00F66687">
      <w:pPr>
        <w:pStyle w:val="NoSpacing"/>
        <w:jc w:val="both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</m:oMath>
    </w:p>
    <w:p w:rsidR="00F66687" w:rsidRPr="0073077A" w:rsidRDefault="00F66687" w:rsidP="00F66687">
      <w:pPr>
        <w:pStyle w:val="NoSpacing"/>
        <w:jc w:val="both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(x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)(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-f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 xml:space="preserve"> -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-f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den>
            </m:f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</m:oMath>
    </w:p>
    <w:p w:rsidR="002B1080" w:rsidRDefault="007E64E6" w:rsidP="002B1080">
      <w:pPr>
        <w:pStyle w:val="NoSpacing"/>
        <w:jc w:val="both"/>
      </w:pPr>
      <w:r>
        <w:t>If we denote certain quantities in the equation using the following notations we can find a pattern in the coefficient equations. These are represented as follows.</w:t>
      </w:r>
    </w:p>
    <w:p w:rsidR="007E64E6" w:rsidRPr="003B7676" w:rsidRDefault="007E64E6" w:rsidP="002B1080">
      <w:pPr>
        <w:pStyle w:val="NoSpacing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</m:oMath>
      </m:oMathPara>
    </w:p>
    <w:p w:rsidR="003B7676" w:rsidRPr="007E64E6" w:rsidRDefault="003B7676" w:rsidP="002B1080">
      <w:pPr>
        <w:pStyle w:val="NoSpacing"/>
        <w:jc w:val="both"/>
        <w:rPr>
          <w:rFonts w:eastAsiaTheme="minorEastAsia"/>
        </w:rPr>
      </w:pPr>
    </w:p>
    <w:p w:rsidR="007E64E6" w:rsidRPr="003B7676" w:rsidRDefault="007E64E6" w:rsidP="002B1080">
      <w:pPr>
        <w:pStyle w:val="NoSpacing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-f[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]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</m:oMath>
      </m:oMathPara>
    </w:p>
    <w:p w:rsidR="003B7676" w:rsidRPr="003B7676" w:rsidRDefault="003B7676" w:rsidP="002B1080">
      <w:pPr>
        <w:pStyle w:val="NoSpacing"/>
        <w:jc w:val="both"/>
        <w:rPr>
          <w:rFonts w:eastAsiaTheme="minorEastAsia"/>
        </w:rPr>
      </w:pPr>
    </w:p>
    <w:p w:rsidR="003B7676" w:rsidRDefault="003B7676" w:rsidP="002B1080">
      <w:pPr>
        <w:pStyle w:val="NoSpacing"/>
        <w:jc w:val="bot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i+2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i+2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-f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i+1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i+2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i+1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 xml:space="preserve"> -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i+1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-f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i+1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den>
            </m:f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i+2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-f[</m:t>
            </m:r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x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  <m:r>
              <w:rPr>
                <w:rFonts w:ascii="Cambria Math" w:eastAsiaTheme="minorEastAsia" w:hAnsi="Cambria Math"/>
              </w:rPr>
              <m:t>]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i+2</m:t>
                </m:r>
              </m:sub>
            </m:sSub>
            <m:r>
              <w:rPr>
                <w:rFonts w:ascii="Cambria Math" w:hAnsi="Cambria Math"/>
              </w:rPr>
              <m:t xml:space="preserve"> 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>
        <w:rPr>
          <w:rFonts w:eastAsiaTheme="minorEastAsia"/>
        </w:rPr>
        <w:tab/>
      </w:r>
    </w:p>
    <w:p w:rsidR="005D26DC" w:rsidRDefault="005D26DC" w:rsidP="002B1080">
      <w:pPr>
        <w:pStyle w:val="NoSpacing"/>
        <w:jc w:val="both"/>
        <w:rPr>
          <w:rFonts w:eastAsiaTheme="minorEastAsia"/>
        </w:rPr>
      </w:pPr>
    </w:p>
    <w:p w:rsidR="005D26DC" w:rsidRDefault="005D26DC" w:rsidP="002B1080">
      <w:pPr>
        <w:pStyle w:val="NoSpacing"/>
        <w:jc w:val="both"/>
        <w:rPr>
          <w:rFonts w:eastAsiaTheme="minorEastAsia"/>
        </w:rPr>
      </w:pPr>
      <w:r>
        <w:rPr>
          <w:rFonts w:eastAsiaTheme="minorEastAsia"/>
        </w:rPr>
        <w:t xml:space="preserve">The expressions </w:t>
      </w:r>
      <m:oMath>
        <m:r>
          <w:rPr>
            <w:rFonts w:ascii="Cambria Math" w:eastAsiaTheme="minorEastAsia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i+k</m:t>
                </m:r>
              </m:sub>
            </m:sSub>
          </m:e>
        </m:d>
      </m:oMath>
      <w:r>
        <w:rPr>
          <w:rFonts w:eastAsiaTheme="minorEastAsia"/>
        </w:rPr>
        <w:t xml:space="preserve"> in the expressions abov</w:t>
      </w:r>
      <w:r w:rsidR="000704E4">
        <w:rPr>
          <w:rFonts w:eastAsiaTheme="minorEastAsia"/>
        </w:rPr>
        <w:t>e are called divided differences. As we observed in the above equations one divided difference ca</w:t>
      </w:r>
      <w:r w:rsidR="000A388D">
        <w:rPr>
          <w:rFonts w:eastAsiaTheme="minorEastAsia"/>
        </w:rPr>
        <w:t>n</w:t>
      </w:r>
      <w:r w:rsidR="000704E4">
        <w:rPr>
          <w:rFonts w:eastAsiaTheme="minorEastAsia"/>
        </w:rPr>
        <w:t xml:space="preserve"> be expressed in terms of divided difference computed in the previous stage. </w:t>
      </w:r>
      <w:r w:rsidR="002F7B5E">
        <w:rPr>
          <w:rFonts w:eastAsiaTheme="minorEastAsia"/>
        </w:rPr>
        <w:t>This calculation is shown in the table below.</w:t>
      </w:r>
      <w:r>
        <w:rPr>
          <w:rFonts w:eastAsiaTheme="minorEastAsia"/>
        </w:rPr>
        <w:t xml:space="preserve"> </w:t>
      </w:r>
    </w:p>
    <w:p w:rsidR="002F7B5E" w:rsidRDefault="002F7B5E" w:rsidP="002B1080">
      <w:pPr>
        <w:pStyle w:val="NoSpacing"/>
        <w:jc w:val="both"/>
        <w:rPr>
          <w:rFonts w:eastAsiaTheme="minorEastAsia"/>
        </w:rPr>
      </w:pPr>
    </w:p>
    <w:p w:rsidR="002F7B5E" w:rsidRDefault="002F7B5E" w:rsidP="002F7B5E">
      <w:pPr>
        <w:pStyle w:val="NoSpacing"/>
        <w:jc w:val="center"/>
      </w:pPr>
      <w:r w:rsidRPr="002F7B5E">
        <w:rPr>
          <w:noProof/>
        </w:rPr>
        <w:drawing>
          <wp:inline distT="0" distB="0" distL="0" distR="0">
            <wp:extent cx="2838425" cy="1177164"/>
            <wp:effectExtent l="0" t="0" r="63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794" cy="1190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B5E" w:rsidRDefault="002F7B5E" w:rsidP="002F7B5E">
      <w:pPr>
        <w:pStyle w:val="NoSpacing"/>
        <w:jc w:val="both"/>
        <w:rPr>
          <w:rFonts w:eastAsiaTheme="minorEastAsia"/>
        </w:rPr>
      </w:pPr>
      <w:r>
        <w:t xml:space="preserve">Fig. 2: Divided difference table </w:t>
      </w:r>
      <w:r>
        <w:rPr>
          <w:rFonts w:eastAsiaTheme="minorEastAsia"/>
        </w:rPr>
        <w:t>[Courtesy: Numerical Mathematics and Computing, Kincaid and Cheney, Sixth edition.]</w:t>
      </w:r>
    </w:p>
    <w:p w:rsidR="005A14CB" w:rsidRDefault="0068188A" w:rsidP="002F7B5E">
      <w:pPr>
        <w:pStyle w:val="NoSpacing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G</w:t>
      </w:r>
      <w:r w:rsidR="000A388D">
        <w:rPr>
          <w:rFonts w:eastAsiaTheme="minorEastAsia"/>
        </w:rPr>
        <w:t>eneral</w:t>
      </w:r>
      <w:r>
        <w:rPr>
          <w:rFonts w:eastAsiaTheme="minorEastAsia"/>
        </w:rPr>
        <w:t>ly</w:t>
      </w:r>
      <w:r w:rsidR="000A388D">
        <w:rPr>
          <w:rFonts w:eastAsiaTheme="minorEastAsia"/>
        </w:rPr>
        <w:t xml:space="preserve"> divided difference </w:t>
      </w:r>
      <m:oMath>
        <m:r>
          <w:rPr>
            <w:rFonts w:ascii="Cambria Math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k-1,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="005A14CB">
        <w:rPr>
          <w:rFonts w:eastAsiaTheme="minorEastAsia"/>
        </w:rPr>
        <w:t>can be expressed recursively as follows.</w:t>
      </w:r>
    </w:p>
    <w:p w:rsidR="009E565C" w:rsidRDefault="009E565C" w:rsidP="002F7B5E">
      <w:pPr>
        <w:pStyle w:val="NoSpacing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k-1,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:rsidR="002F7B5E" w:rsidRDefault="006D548E" w:rsidP="002F7B5E">
      <w:pPr>
        <w:pStyle w:val="NoSpacing"/>
        <w:jc w:val="both"/>
        <w:rPr>
          <w:rFonts w:eastAsiaTheme="minorEastAsia"/>
        </w:rPr>
      </w:pPr>
      <w:r>
        <w:rPr>
          <w:rFonts w:eastAsiaTheme="minorEastAsia"/>
        </w:rPr>
        <w:t xml:space="preserve">From the table we can easily find the coefficients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as they are the first element of each column </w:t>
      </w:r>
      <w:r w:rsidR="00415CA5">
        <w:rPr>
          <w:rFonts w:eastAsiaTheme="minorEastAsia"/>
        </w:rPr>
        <w:t xml:space="preserve">of the table </w:t>
      </w:r>
      <w:r>
        <w:rPr>
          <w:rFonts w:eastAsiaTheme="minorEastAsia"/>
        </w:rPr>
        <w:t xml:space="preserve">i.e. </w:t>
      </w:r>
    </w:p>
    <w:p w:rsidR="006D548E" w:rsidRPr="00D73876" w:rsidRDefault="006D548E" w:rsidP="002F7B5E">
      <w:pPr>
        <w:pStyle w:val="NoSpacing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 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k-1,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:rsidR="00D73876" w:rsidRDefault="00D73876" w:rsidP="002F7B5E">
      <w:pPr>
        <w:pStyle w:val="NoSpacing"/>
        <w:jc w:val="both"/>
        <w:rPr>
          <w:rFonts w:eastAsiaTheme="minorEastAsia"/>
        </w:rPr>
      </w:pPr>
      <w:r>
        <w:rPr>
          <w:rFonts w:eastAsiaTheme="minorEastAsia"/>
        </w:rPr>
        <w:t xml:space="preserve">Thus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 xml:space="preserve">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74025C">
        <w:rPr>
          <w:rFonts w:eastAsiaTheme="minorEastAsia"/>
        </w:rPr>
        <w:t>and so on.</w:t>
      </w:r>
      <w:r w:rsidR="000A4DF7">
        <w:rPr>
          <w:rFonts w:eastAsiaTheme="minorEastAsia"/>
        </w:rPr>
        <w:t xml:space="preserve"> </w:t>
      </w:r>
      <w:r w:rsidR="001D3B7C">
        <w:rPr>
          <w:rFonts w:eastAsiaTheme="minorEastAsia"/>
        </w:rPr>
        <w:t>Using</w:t>
      </w:r>
      <w:r w:rsidR="00086AA4">
        <w:rPr>
          <w:rFonts w:eastAsiaTheme="minorEastAsia"/>
        </w:rPr>
        <w:t xml:space="preserve"> </w:t>
      </w:r>
      <w:r w:rsidR="001D3B7C">
        <w:rPr>
          <w:rFonts w:eastAsiaTheme="minorEastAsia"/>
        </w:rPr>
        <w:t xml:space="preserve">these formulations </w:t>
      </w:r>
      <w:r w:rsidR="00C547E4">
        <w:rPr>
          <w:rFonts w:eastAsiaTheme="minorEastAsia"/>
        </w:rPr>
        <w:t>we find all the coefficients and subsequently the following approximation of the function is formed based on the provided points in the original table.</w:t>
      </w:r>
    </w:p>
    <w:p w:rsidR="00C547E4" w:rsidRPr="002B1080" w:rsidRDefault="00C547E4" w:rsidP="002F7B5E">
      <w:pPr>
        <w:pStyle w:val="NoSpacing"/>
        <w:jc w:val="both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</w:rPr>
                <m:t>i-1</m:t>
              </m:r>
            </m:sup>
            <m:e>
              <m:r>
                <w:rPr>
                  <w:rFonts w:ascii="Cambria Math" w:eastAsiaTheme="minorEastAsia" w:hAnsi="Cambria Math"/>
                </w:rPr>
                <m:t>(x-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sectPr w:rsidR="00C547E4" w:rsidRPr="002B1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E3305"/>
    <w:multiLevelType w:val="hybridMultilevel"/>
    <w:tmpl w:val="1EEA7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EC406A"/>
    <w:multiLevelType w:val="hybridMultilevel"/>
    <w:tmpl w:val="E09A0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D008A2"/>
    <w:multiLevelType w:val="hybridMultilevel"/>
    <w:tmpl w:val="A99C7A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EDA"/>
    <w:rsid w:val="000704E4"/>
    <w:rsid w:val="00086AA4"/>
    <w:rsid w:val="000A388D"/>
    <w:rsid w:val="000A4DF7"/>
    <w:rsid w:val="00166DAC"/>
    <w:rsid w:val="00172B30"/>
    <w:rsid w:val="001D3B7C"/>
    <w:rsid w:val="002B1080"/>
    <w:rsid w:val="002F664F"/>
    <w:rsid w:val="002F7B5E"/>
    <w:rsid w:val="00332EFC"/>
    <w:rsid w:val="003B7676"/>
    <w:rsid w:val="00415CA5"/>
    <w:rsid w:val="00450E77"/>
    <w:rsid w:val="00467188"/>
    <w:rsid w:val="0049270A"/>
    <w:rsid w:val="004D1316"/>
    <w:rsid w:val="005A14CB"/>
    <w:rsid w:val="005C22D7"/>
    <w:rsid w:val="005D26DC"/>
    <w:rsid w:val="0068188A"/>
    <w:rsid w:val="006D548E"/>
    <w:rsid w:val="00720658"/>
    <w:rsid w:val="0073077A"/>
    <w:rsid w:val="0074025C"/>
    <w:rsid w:val="007614E7"/>
    <w:rsid w:val="00786DC4"/>
    <w:rsid w:val="007A34A8"/>
    <w:rsid w:val="007C00A2"/>
    <w:rsid w:val="007E64E6"/>
    <w:rsid w:val="00926BDF"/>
    <w:rsid w:val="009E565C"/>
    <w:rsid w:val="00A545B3"/>
    <w:rsid w:val="00AA3A84"/>
    <w:rsid w:val="00BB7039"/>
    <w:rsid w:val="00BE7C8A"/>
    <w:rsid w:val="00C22684"/>
    <w:rsid w:val="00C46C31"/>
    <w:rsid w:val="00C547E4"/>
    <w:rsid w:val="00CA2EDA"/>
    <w:rsid w:val="00D73876"/>
    <w:rsid w:val="00DF1C69"/>
    <w:rsid w:val="00DF7DF2"/>
    <w:rsid w:val="00F6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62C842-BF9A-4195-82C5-5CE561ADF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2EDA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2E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22684"/>
    <w:pPr>
      <w:ind w:left="720"/>
      <w:contextualSpacing/>
    </w:pPr>
  </w:style>
  <w:style w:type="table" w:styleId="TableGrid">
    <w:name w:val="Table Grid"/>
    <w:basedOn w:val="TableNormal"/>
    <w:uiPriority w:val="39"/>
    <w:rsid w:val="00166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D13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5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3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Somenath Das</dc:creator>
  <cp:keywords/>
  <dc:description/>
  <cp:lastModifiedBy>Somenath Das</cp:lastModifiedBy>
  <cp:revision>28</cp:revision>
  <cp:lastPrinted>2014-11-07T22:03:00Z</cp:lastPrinted>
  <dcterms:created xsi:type="dcterms:W3CDTF">2014-11-06T22:32:00Z</dcterms:created>
  <dcterms:modified xsi:type="dcterms:W3CDTF">2014-11-07T22:13:00Z</dcterms:modified>
</cp:coreProperties>
</file>