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01" w:rsidRDefault="00087001" w:rsidP="00CF19BA">
      <w:pPr>
        <w:pStyle w:val="NoSpacing"/>
        <w:jc w:val="both"/>
        <w:rPr>
          <w:rFonts w:cs="Times New Roman"/>
          <w:b/>
          <w:sz w:val="24"/>
          <w:szCs w:val="24"/>
        </w:rPr>
      </w:pPr>
      <w:bookmarkStart w:id="0" w:name="OLE_LINK1"/>
      <w:r>
        <w:rPr>
          <w:rFonts w:cs="Times New Roman"/>
          <w:b/>
          <w:sz w:val="24"/>
          <w:szCs w:val="24"/>
        </w:rPr>
        <w:t>CSCI 2150L</w:t>
      </w:r>
    </w:p>
    <w:p w:rsidR="00087001" w:rsidRDefault="00087001" w:rsidP="00CF19B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6 Topics:</w:t>
      </w:r>
    </w:p>
    <w:p w:rsidR="00E946AE" w:rsidRDefault="00E946AE" w:rsidP="00CF19BA">
      <w:pPr>
        <w:pStyle w:val="NoSpacing"/>
        <w:jc w:val="both"/>
        <w:rPr>
          <w:rFonts w:cs="Times New Roman"/>
          <w:b/>
          <w:sz w:val="24"/>
          <w:szCs w:val="24"/>
        </w:rPr>
      </w:pPr>
    </w:p>
    <w:bookmarkEnd w:id="0"/>
    <w:p w:rsidR="00087001" w:rsidRDefault="00087001" w:rsidP="00CF19BA">
      <w:pPr>
        <w:pStyle w:val="NoSpacing"/>
        <w:numPr>
          <w:ilvl w:val="0"/>
          <w:numId w:val="4"/>
        </w:numPr>
        <w:jc w:val="both"/>
      </w:pPr>
      <w:r>
        <w:t>We started with general form of matrix multiplication between</w:t>
      </w:r>
      <w:r w:rsidR="009E0330">
        <w:t xml:space="preserve"> two arbitrary</w:t>
      </w:r>
      <w:r>
        <w:t xml:space="preserve"> matrices A and B. The resultant matrix C was generated as follows:</w:t>
      </w:r>
    </w:p>
    <w:p w:rsidR="00087001" w:rsidRDefault="00087001" w:rsidP="00CF19BA">
      <w:pPr>
        <w:pStyle w:val="NoSpacing"/>
        <w:ind w:left="720"/>
        <w:jc w:val="both"/>
      </w:pPr>
    </w:p>
    <w:p w:rsidR="00087001" w:rsidRPr="009E0330" w:rsidRDefault="00F20044" w:rsidP="00CF19BA">
      <w:pPr>
        <w:pStyle w:val="NoSpacing"/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m×k</m:t>
              </m:r>
            </m:sub>
          </m:sSub>
        </m:oMath>
      </m:oMathPara>
    </w:p>
    <w:p w:rsidR="00586DDB" w:rsidRDefault="00586DDB" w:rsidP="00CF19BA">
      <w:pPr>
        <w:pStyle w:val="NoSpacing"/>
        <w:ind w:left="720"/>
        <w:jc w:val="both"/>
      </w:pPr>
    </w:p>
    <w:p w:rsidR="009E0330" w:rsidRDefault="009E0330" w:rsidP="00CF19BA">
      <w:pPr>
        <w:pStyle w:val="NoSpacing"/>
        <w:ind w:left="720"/>
        <w:jc w:val="both"/>
        <w:rPr>
          <w:rFonts w:eastAsiaTheme="minorEastAsia"/>
        </w:rPr>
      </w:pPr>
      <w:r>
        <w:t xml:space="preserve">Observe the dimensions of the matrices. The second dimension of the first matrix had to match with the first dimension of the second matrix for </w:t>
      </w:r>
      <w:r w:rsidR="00CF19BA">
        <w:t>matrix multiplication. In other words number of columns in first matrix should be equal to number of rows of second matrix.</w:t>
      </w:r>
      <w:r w:rsidR="00586DDB">
        <w:t xml:space="preserve"> Any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86DDB">
        <w:rPr>
          <w:rFonts w:eastAsiaTheme="minorEastAsia"/>
        </w:rPr>
        <w:t>of C is a result of summation of element</w:t>
      </w:r>
      <w:r w:rsidR="009C576F">
        <w:rPr>
          <w:rFonts w:eastAsiaTheme="minorEastAsia"/>
        </w:rPr>
        <w:t>-</w:t>
      </w:r>
      <w:r w:rsidR="00586DDB">
        <w:rPr>
          <w:rFonts w:eastAsiaTheme="minorEastAsia"/>
        </w:rPr>
        <w:t xml:space="preserve">wise multiplication between </w:t>
      </w:r>
      <w:proofErr w:type="spellStart"/>
      <w:r w:rsidR="00586DDB" w:rsidRPr="00586DDB">
        <w:rPr>
          <w:rFonts w:eastAsiaTheme="minorEastAsia"/>
          <w:i/>
        </w:rPr>
        <w:t>i</w:t>
      </w:r>
      <w:r w:rsidR="00586DDB" w:rsidRPr="00586DDB">
        <w:rPr>
          <w:rFonts w:eastAsiaTheme="minorEastAsia"/>
          <w:vertAlign w:val="superscript"/>
        </w:rPr>
        <w:t>th</w:t>
      </w:r>
      <w:proofErr w:type="spellEnd"/>
      <w:r w:rsidR="00586DDB">
        <w:rPr>
          <w:rFonts w:eastAsiaTheme="minorEastAsia"/>
        </w:rPr>
        <w:t xml:space="preserve"> row of A and </w:t>
      </w:r>
      <w:proofErr w:type="spellStart"/>
      <w:r w:rsidR="00586DDB" w:rsidRPr="00586DDB">
        <w:rPr>
          <w:rFonts w:eastAsiaTheme="minorEastAsia"/>
          <w:i/>
        </w:rPr>
        <w:t>j</w:t>
      </w:r>
      <w:r w:rsidR="00586DDB" w:rsidRPr="00586DDB">
        <w:rPr>
          <w:rFonts w:eastAsiaTheme="minorEastAsia"/>
          <w:vertAlign w:val="superscript"/>
        </w:rPr>
        <w:t>th</w:t>
      </w:r>
      <w:proofErr w:type="spellEnd"/>
      <w:r w:rsidR="00DA00AA">
        <w:rPr>
          <w:rFonts w:eastAsiaTheme="minorEastAsia"/>
        </w:rPr>
        <w:t xml:space="preserve"> column of B i.e.</w:t>
      </w:r>
    </w:p>
    <w:p w:rsidR="00DA00AA" w:rsidRPr="00DA00AA" w:rsidRDefault="00F20044" w:rsidP="00CF19BA">
      <w:pPr>
        <w:pStyle w:val="NoSpacing"/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w:bookmarkStart w:id="1" w:name="OLE_LINK6"/>
          <w:bookmarkStart w:id="2" w:name="OLE_LINK7"/>
          <w:bookmarkStart w:id="3" w:name="OLE_LINK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w:bookmarkEnd w:id="1"/>
          <w:bookmarkEnd w:id="2"/>
          <w:bookmarkEnd w:id="3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</m:oMath>
      </m:oMathPara>
    </w:p>
    <w:p w:rsidR="00DA00AA" w:rsidRPr="00DA00AA" w:rsidRDefault="00DA00AA" w:rsidP="00CF19BA">
      <w:pPr>
        <w:pStyle w:val="NoSpacing"/>
        <w:ind w:left="720"/>
        <w:jc w:val="both"/>
        <w:rPr>
          <w:rFonts w:eastAsiaTheme="minorEastAsia"/>
        </w:rPr>
      </w:pPr>
    </w:p>
    <w:p w:rsidR="00DA00AA" w:rsidRPr="00DA00AA" w:rsidRDefault="00DA00AA" w:rsidP="00CF19BA">
      <w:pPr>
        <w:pStyle w:val="NoSpacing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or</m:t>
          </m:r>
        </m:oMath>
      </m:oMathPara>
    </w:p>
    <w:p w:rsidR="00DA00AA" w:rsidRPr="00DA00AA" w:rsidRDefault="00DA00AA" w:rsidP="00CF19BA">
      <w:pPr>
        <w:pStyle w:val="NoSpacing"/>
        <w:ind w:left="720"/>
        <w:jc w:val="both"/>
      </w:pPr>
    </w:p>
    <w:p w:rsidR="00DA00AA" w:rsidRPr="00A127DB" w:rsidRDefault="00F20044" w:rsidP="00CF19BA">
      <w:pPr>
        <w:pStyle w:val="NoSpacing"/>
        <w:ind w:left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p=n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</m:e>
          </m:nary>
        </m:oMath>
      </m:oMathPara>
    </w:p>
    <w:p w:rsidR="00A127DB" w:rsidRDefault="00A127DB" w:rsidP="00CF19BA">
      <w:pPr>
        <w:pStyle w:val="NoSpacing"/>
        <w:ind w:left="720"/>
        <w:jc w:val="both"/>
      </w:pPr>
      <w:r>
        <w:t xml:space="preserve">Note that </w:t>
      </w:r>
      <w:proofErr w:type="spellStart"/>
      <w:r w:rsidRPr="0092552B">
        <w:rPr>
          <w:i/>
        </w:rPr>
        <w:t>i</w:t>
      </w:r>
      <w:r w:rsidRPr="0092552B">
        <w:rPr>
          <w:vertAlign w:val="superscript"/>
        </w:rPr>
        <w:t>th</w:t>
      </w:r>
      <w:proofErr w:type="spellEnd"/>
      <w:r>
        <w:t xml:space="preserve"> row of A is being accesse</w:t>
      </w:r>
      <w:r w:rsidR="00FA187E">
        <w:t>d</w:t>
      </w:r>
      <w:r>
        <w:t xml:space="preserve"> from left to right whereas the </w:t>
      </w:r>
      <w:proofErr w:type="spellStart"/>
      <w:r w:rsidRPr="0092552B">
        <w:rPr>
          <w:i/>
        </w:rPr>
        <w:t>j</w:t>
      </w:r>
      <w:r w:rsidRPr="0011056F">
        <w:rPr>
          <w:vertAlign w:val="superscript"/>
        </w:rPr>
        <w:t>th</w:t>
      </w:r>
      <w:proofErr w:type="spellEnd"/>
      <w:r>
        <w:t xml:space="preserve"> column of B is being accesse</w:t>
      </w:r>
      <w:r w:rsidR="00FA187E">
        <w:t>d</w:t>
      </w:r>
      <w:r>
        <w:t xml:space="preserve"> top to bottom.</w:t>
      </w:r>
    </w:p>
    <w:p w:rsidR="00010395" w:rsidRDefault="00010395" w:rsidP="00CF19BA">
      <w:pPr>
        <w:pStyle w:val="NoSpacing"/>
        <w:ind w:left="720"/>
        <w:jc w:val="both"/>
      </w:pPr>
    </w:p>
    <w:p w:rsidR="00010395" w:rsidRDefault="00010395" w:rsidP="00010395">
      <w:pPr>
        <w:pStyle w:val="NoSpacing"/>
        <w:numPr>
          <w:ilvl w:val="0"/>
          <w:numId w:val="4"/>
        </w:numPr>
        <w:jc w:val="both"/>
      </w:pPr>
      <w:r>
        <w:t xml:space="preserve">Subsequently we created a row vector A. We computed transpose of A i.e. A’. Multiplying A and A’ following the rule of matrix multiplication will give us one single element computed </w:t>
      </w:r>
      <w:r w:rsidR="00837686">
        <w:t>using</w:t>
      </w:r>
      <w:r>
        <w:t xml:space="preserve"> the formula given above. </w:t>
      </w:r>
    </w:p>
    <w:p w:rsidR="00010395" w:rsidRDefault="00010395" w:rsidP="00010395">
      <w:pPr>
        <w:pStyle w:val="NoSpacing"/>
        <w:ind w:left="720"/>
        <w:jc w:val="both"/>
      </w:pPr>
      <w:r>
        <w:t>We also computed the element</w:t>
      </w:r>
      <w:r w:rsidR="0025243C">
        <w:t>-</w:t>
      </w:r>
      <w:r>
        <w:t>wise multiplication of A with itself i.e. A.*A. We observed that the sum of the element</w:t>
      </w:r>
      <w:r w:rsidR="00DC16DA">
        <w:t>s</w:t>
      </w:r>
      <w:r>
        <w:t xml:space="preserve"> of A.*A is the same as A*A’.</w:t>
      </w:r>
    </w:p>
    <w:p w:rsidR="00010395" w:rsidRDefault="00010395" w:rsidP="00010395">
      <w:pPr>
        <w:pStyle w:val="NoSpacing"/>
        <w:ind w:left="720"/>
        <w:jc w:val="both"/>
      </w:pPr>
    </w:p>
    <w:p w:rsidR="000D7F1C" w:rsidRDefault="00F20044" w:rsidP="000D7F1C">
      <w:pPr>
        <w:pStyle w:val="NoSpacing"/>
        <w:numPr>
          <w:ilvl w:val="0"/>
          <w:numId w:val="4"/>
        </w:numPr>
        <w:jc w:val="both"/>
      </w:pPr>
      <w:r>
        <w:rPr>
          <w:noProof/>
        </w:rPr>
        <w:pict>
          <v:group id="Group 6" o:spid="_x0000_s1026" style="position:absolute;left:0;text-align:left;margin-left:345.75pt;margin-top:583.5pt;width:149.25pt;height:108pt;z-index:251662336;mso-position-vertical-relative:page" coordsize="1895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width:304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<v:textbox>
                <w:txbxContent>
                  <w:p w:rsidR="006F362E" w:rsidRDefault="006F362E" w:rsidP="006F362E">
                    <w:r>
                      <w:t>A</w:t>
                    </w:r>
                  </w:p>
                </w:txbxContent>
              </v:textbox>
            </v:shape>
            <v:group id="Group 5" o:spid="_x0000_s1028" style="position:absolute;left:3143;top:1524;width:15811;height:9429" coordsize="15811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9" type="#_x0000_t6" style="position:absolute;width:13430;height:9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Uab0A&#10;AADaAAAADwAAAGRycy9kb3ducmV2LnhtbERPyQrCMBC9C/5DGMGbpnpwqUYRwQUEweUDxmZsi82k&#10;NFGrX28EwdPweOtM57UpxIMql1tW0OtGIIgTq3NOFZxPq84IhPPIGgvLpOBFDuazZmOKsbZPPtDj&#10;6FMRQtjFqCDzvoyldElGBl3XlsSBu9rKoA+wSqWu8BnCTSH7UTSQBnMODRmWtMwouR3vRsF4vz7L&#10;8Z4vJb53m2HvttroqFCq3aoXExCeav8X/9xbHebD95Xvlb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jDUab0AAADaAAAADwAAAAAAAAAAAAAAAACYAgAAZHJzL2Rvd25yZXYu&#10;eG1sUEsFBgAAAAAEAAQA9QAAAIIDAAAAAA==&#10;" filled="f" strokecolor="black [3213]" strokeweight="1pt"/>
              <v:shape id="Text Box 3" o:spid="_x0000_s1030" type="#_x0000_t202" style="position:absolute;left:13620;top:6667;width:2191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<v:textbox>
                  <w:txbxContent>
                    <w:p w:rsidR="006F362E" w:rsidRDefault="006F362E">
                      <w:r>
                        <w:t>B</w:t>
                      </w:r>
                    </w:p>
                  </w:txbxContent>
                </v:textbox>
              </v:shape>
            </v:group>
            <v:shape id="Text Box 4" o:spid="_x0000_s1031" type="#_x0000_t202" style="position:absolute;left:571;top:11239;width:2286;height:2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<v:textbox>
                <w:txbxContent>
                  <w:p w:rsidR="006F362E" w:rsidRDefault="006F362E">
                    <w:r>
                      <w:t>C</w:t>
                    </w:r>
                  </w:p>
                </w:txbxContent>
              </v:textbox>
            </v:shape>
            <w10:wrap anchory="page"/>
          </v:group>
        </w:pict>
      </w:r>
      <w:r w:rsidR="006F362E">
        <w:t xml:space="preserve">Then we discussed parametric representation of a circle. We took help of the </w:t>
      </w:r>
      <w:proofErr w:type="spellStart"/>
      <w:r w:rsidR="006F362E">
        <w:t>pythagorus</w:t>
      </w:r>
      <w:proofErr w:type="spellEnd"/>
      <w:r w:rsidR="006F362E">
        <w:t xml:space="preserve"> theorem that states that </w:t>
      </w:r>
      <m:oMath>
        <w:bookmarkStart w:id="4" w:name="OLE_LINK11"/>
        <w:bookmarkStart w:id="5" w:name="OLE_LINK12"/>
        <w:bookmarkStart w:id="6" w:name="OLE_LINK13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w:bookmarkEnd w:id="4"/>
        <w:bookmarkEnd w:id="5"/>
        <w:bookmarkEnd w:id="6"/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6F362E">
        <w:t xml:space="preserve">for a right angle </w:t>
      </w:r>
      <w:r w:rsidR="000D7F1C">
        <w:t>triangle Δ</w:t>
      </w:r>
      <w:r w:rsidR="006F362E">
        <w:t xml:space="preserve">ABC </w:t>
      </w:r>
    </w:p>
    <w:p w:rsidR="00010395" w:rsidRDefault="006F362E" w:rsidP="000D7F1C">
      <w:pPr>
        <w:pStyle w:val="NoSpacing"/>
        <w:ind w:left="720"/>
        <w:jc w:val="both"/>
      </w:pPr>
      <w:proofErr w:type="gramStart"/>
      <w:r>
        <w:t>shown</w:t>
      </w:r>
      <w:proofErr w:type="gramEnd"/>
      <w:r>
        <w:t xml:space="preserve"> beside. </w:t>
      </w:r>
      <w:r w:rsidR="003F4D84">
        <w:t>It follows from the statement of the theorem that</w:t>
      </w:r>
    </w:p>
    <w:p w:rsidR="003F4D84" w:rsidRPr="00F74B5B" w:rsidRDefault="00F20044" w:rsidP="000D7F1C">
      <w:pPr>
        <w:pStyle w:val="NoSpacing"/>
        <w:ind w:left="72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74B5B" w:rsidRDefault="00F74B5B" w:rsidP="000D7F1C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F74B5B" w:rsidRPr="00F74B5B" w:rsidRDefault="00F20044" w:rsidP="00F74B5B">
      <w:pPr>
        <w:pStyle w:val="NoSpacing"/>
        <w:ind w:left="2160" w:firstLine="72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w:proofErr w:type="gramStart"/>
      </m:oMath>
      <w:r w:rsidR="00F74B5B">
        <w:rPr>
          <w:rFonts w:eastAsiaTheme="minorEastAsia"/>
        </w:rPr>
        <w:t>and</w:t>
      </w:r>
      <w:proofErr w:type="gramEnd"/>
      <w:r w:rsidR="00F74B5B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BC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</m:oMath>
    </w:p>
    <w:p w:rsidR="00AD772B" w:rsidRDefault="00AD772B" w:rsidP="000D7F1C">
      <w:pPr>
        <w:pStyle w:val="NoSpacing"/>
        <w:ind w:left="720"/>
        <w:jc w:val="both"/>
      </w:pPr>
    </w:p>
    <w:p w:rsidR="000D7F1C" w:rsidRDefault="00F74B5B" w:rsidP="000D7F1C">
      <w:pPr>
        <w:pStyle w:val="NoSpacing"/>
        <w:ind w:left="720"/>
        <w:jc w:val="both"/>
      </w:pPr>
      <w:r>
        <w:t>And subsequently we obtain the trigonometric relation</w:t>
      </w:r>
    </w:p>
    <w:p w:rsidR="00AD772B" w:rsidRDefault="00AD772B" w:rsidP="00F74B5B">
      <w:pPr>
        <w:pStyle w:val="NoSpacing"/>
        <w:ind w:left="720"/>
        <w:jc w:val="both"/>
        <w:rPr>
          <w:rFonts w:eastAsiaTheme="minorEastAsia"/>
        </w:rPr>
      </w:pPr>
      <w:bookmarkStart w:id="7" w:name="OLE_LINK14"/>
      <w:bookmarkStart w:id="8" w:name="OLE_LINK15"/>
    </w:p>
    <w:p w:rsidR="00F74B5B" w:rsidRDefault="00F20044" w:rsidP="00F74B5B">
      <w:pPr>
        <w:pStyle w:val="NoSpacing"/>
        <w:ind w:left="720"/>
        <w:jc w:val="both"/>
      </w:pPr>
      <m:oMathPara>
        <m:oMath>
          <w:bookmarkEnd w:id="7"/>
          <w:bookmarkEnd w:id="8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=1                     (1)</m:t>
          </m:r>
        </m:oMath>
      </m:oMathPara>
    </w:p>
    <w:p w:rsidR="00F74B5B" w:rsidRDefault="00AD772B" w:rsidP="000D7F1C">
      <w:pPr>
        <w:pStyle w:val="NoSpacing"/>
        <w:ind w:left="720"/>
        <w:jc w:val="both"/>
      </w:pPr>
      <w:r>
        <w:t xml:space="preserve">This relation, however has a striking similarity with the equation of a circle with radius </w:t>
      </w:r>
      <w:r w:rsidRPr="00AD772B">
        <w:rPr>
          <w:i/>
        </w:rPr>
        <w:t>a</w:t>
      </w:r>
      <w:r>
        <w:t xml:space="preserve"> which is </w:t>
      </w:r>
    </w:p>
    <w:p w:rsidR="00AD772B" w:rsidRPr="00AD772B" w:rsidRDefault="00F20044" w:rsidP="000D7F1C">
      <w:pPr>
        <w:pStyle w:val="NoSpacing"/>
        <w:ind w:left="72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D772B" w:rsidRPr="00AD772B" w:rsidRDefault="00AD772B" w:rsidP="000D7F1C">
      <w:pPr>
        <w:pStyle w:val="NoSpacing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or</m:t>
          </m:r>
        </m:oMath>
      </m:oMathPara>
    </w:p>
    <w:p w:rsidR="00AD772B" w:rsidRPr="00AD772B" w:rsidRDefault="00F20044" w:rsidP="00AD772B">
      <w:pPr>
        <w:pStyle w:val="NoSpacing"/>
        <w:ind w:left="3600" w:firstLine="720"/>
        <w:jc w:val="both"/>
      </w:pPr>
      <m:oMath>
        <w:bookmarkStart w:id="9" w:name="OLE_LINK16"/>
        <w:bookmarkStart w:id="10" w:name="OLE_LINK17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w:bookmarkEnd w:id="9"/>
        <w:bookmarkEnd w:id="10"/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=1 </m:t>
        </m:r>
      </m:oMath>
      <w:r w:rsidR="00AD772B">
        <w:rPr>
          <w:rFonts w:eastAsiaTheme="minorEastAsia"/>
        </w:rPr>
        <w:t xml:space="preserve">                             (2)</w:t>
      </w:r>
    </w:p>
    <w:p w:rsidR="00AD772B" w:rsidRDefault="00AD772B" w:rsidP="000D7F1C">
      <w:pPr>
        <w:pStyle w:val="NoSpacing"/>
        <w:ind w:left="720"/>
        <w:jc w:val="both"/>
      </w:pPr>
    </w:p>
    <w:p w:rsidR="00AD772B" w:rsidRDefault="00F20044" w:rsidP="000D7F1C">
      <w:pPr>
        <w:pStyle w:val="NoSpacing"/>
        <w:ind w:left="72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7" o:spid="_x0000_s1032" type="#_x0000_t88" style="position:absolute;left:0;text-align:left;margin-left:292.5pt;margin-top:14.95pt;width:26.25pt;height:37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" adj="1260" strokecolor="black [3213]" strokeweight=".5pt">
            <v:stroke joinstyle="miter"/>
          </v:shape>
        </w:pict>
      </w:r>
      <w:r w:rsidR="00AD772B">
        <w:t>Comparing (1) and (2) we can propose following two equations</w:t>
      </w:r>
    </w:p>
    <w:p w:rsidR="00AD772B" w:rsidRPr="00AD772B" w:rsidRDefault="00AD772B" w:rsidP="00AD772B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a sin⁡</m:t>
          </m:r>
          <m:r>
            <w:rPr>
              <w:rFonts w:ascii="Cambria Math" w:hAnsi="Cambria Math"/>
            </w:rPr>
            <m:t>(θ)</m:t>
          </m:r>
        </m:oMath>
      </m:oMathPara>
    </w:p>
    <w:p w:rsidR="00AD772B" w:rsidRDefault="000B1E47" w:rsidP="000B1E47">
      <w:pPr>
        <w:pStyle w:val="NoSpacing"/>
        <w:ind w:left="360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a</w:t>
      </w:r>
      <w:r w:rsidR="00AD772B">
        <w:rPr>
          <w:rFonts w:eastAsiaTheme="minorEastAsia"/>
        </w:rPr>
        <w:t>nd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  <w:r>
        <w:rPr>
          <w:rFonts w:eastAsiaTheme="minorEastAsia"/>
        </w:rPr>
        <w:tab/>
      </w:r>
    </w:p>
    <w:p w:rsidR="00AD772B" w:rsidRPr="000B1E47" w:rsidRDefault="00AD772B" w:rsidP="00AD772B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y=a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:rsidR="000B1E47" w:rsidRDefault="000B1E47" w:rsidP="00AD772B">
      <w:pPr>
        <w:pStyle w:val="NoSpacing"/>
        <w:jc w:val="center"/>
        <w:rPr>
          <w:rFonts w:eastAsiaTheme="minorEastAsia"/>
        </w:rPr>
      </w:pPr>
    </w:p>
    <w:p w:rsidR="000B1E47" w:rsidRPr="00AD772B" w:rsidRDefault="000B1E47" w:rsidP="00BD326A">
      <w:pPr>
        <w:pStyle w:val="NoSpacing"/>
        <w:ind w:left="720"/>
        <w:jc w:val="both"/>
      </w:pPr>
      <w:r>
        <w:rPr>
          <w:rFonts w:eastAsiaTheme="minorEastAsia"/>
        </w:rPr>
        <w:t xml:space="preserve">Thus we obtained </w:t>
      </w:r>
      <w:r w:rsidR="0025243C">
        <w:rPr>
          <w:rFonts w:eastAsiaTheme="minorEastAsia"/>
        </w:rPr>
        <w:t xml:space="preserve">a </w:t>
      </w:r>
      <w:r>
        <w:rPr>
          <w:rFonts w:eastAsiaTheme="minorEastAsia"/>
        </w:rPr>
        <w:t>parametric representation of circle in (3).</w:t>
      </w:r>
      <w:r w:rsidR="00BD326A">
        <w:rPr>
          <w:rFonts w:eastAsiaTheme="minorEastAsia"/>
        </w:rPr>
        <w:t xml:space="preserve"> Subsequently we created an array </w:t>
      </w:r>
      <m:oMath>
        <m:r>
          <w:rPr>
            <w:rFonts w:ascii="Cambria Math" w:eastAsiaTheme="minorEastAsia" w:hAnsi="Cambria Math"/>
          </w:rPr>
          <m:t>θ= -π 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: π</m:t>
        </m:r>
      </m:oMath>
      <w:r w:rsidR="00BD326A">
        <w:rPr>
          <w:rFonts w:eastAsiaTheme="minorEastAsia"/>
        </w:rPr>
        <w:t xml:space="preserve"> and computed </w:t>
      </w:r>
      <w:r w:rsidR="00BD326A" w:rsidRPr="00BD326A">
        <w:rPr>
          <w:rFonts w:eastAsiaTheme="minorEastAsia"/>
          <w:i/>
        </w:rPr>
        <w:t>x</w:t>
      </w:r>
      <w:r w:rsidR="00BD326A">
        <w:rPr>
          <w:rFonts w:eastAsiaTheme="minorEastAsia"/>
        </w:rPr>
        <w:t xml:space="preserve"> and </w:t>
      </w:r>
      <w:r w:rsidR="00BD326A" w:rsidRPr="00BD326A">
        <w:rPr>
          <w:rFonts w:eastAsiaTheme="minorEastAsia"/>
          <w:i/>
        </w:rPr>
        <w:t>y</w:t>
      </w:r>
      <w:r w:rsidR="00BD326A">
        <w:rPr>
          <w:rFonts w:eastAsiaTheme="minorEastAsia"/>
        </w:rPr>
        <w:t xml:space="preserve"> matrices following (3). </w:t>
      </w:r>
      <w:r w:rsidR="00D660D3">
        <w:rPr>
          <w:rFonts w:eastAsiaTheme="minorEastAsia"/>
        </w:rPr>
        <w:t xml:space="preserve">We also plotted </w:t>
      </w:r>
      <w:r w:rsidR="00D660D3" w:rsidRPr="00D660D3">
        <w:rPr>
          <w:rFonts w:eastAsiaTheme="minorEastAsia"/>
          <w:i/>
        </w:rPr>
        <w:t>x</w:t>
      </w:r>
      <w:r w:rsidR="00D660D3">
        <w:rPr>
          <w:rFonts w:eastAsiaTheme="minorEastAsia"/>
        </w:rPr>
        <w:t xml:space="preserve"> and </w:t>
      </w:r>
      <w:r w:rsidR="00D660D3" w:rsidRPr="00D660D3">
        <w:rPr>
          <w:rFonts w:eastAsiaTheme="minorEastAsia"/>
          <w:i/>
        </w:rPr>
        <w:t>y</w:t>
      </w:r>
      <w:r w:rsidR="00D660D3">
        <w:rPr>
          <w:rFonts w:eastAsiaTheme="minorEastAsia"/>
        </w:rPr>
        <w:t xml:space="preserve"> using </w:t>
      </w:r>
      <w:r w:rsidR="00D660D3" w:rsidRPr="00D660D3">
        <w:rPr>
          <w:rFonts w:eastAsiaTheme="minorEastAsia"/>
          <w:b/>
        </w:rPr>
        <w:t>plot(</w:t>
      </w:r>
      <w:proofErr w:type="spellStart"/>
      <w:r w:rsidR="00D660D3" w:rsidRPr="00D660D3">
        <w:rPr>
          <w:rFonts w:eastAsiaTheme="minorEastAsia"/>
          <w:b/>
        </w:rPr>
        <w:t>x</w:t>
      </w:r>
      <w:proofErr w:type="gramStart"/>
      <w:r w:rsidR="00D660D3" w:rsidRPr="00D660D3">
        <w:rPr>
          <w:rFonts w:eastAsiaTheme="minorEastAsia"/>
          <w:b/>
        </w:rPr>
        <w:t>,y</w:t>
      </w:r>
      <w:proofErr w:type="spellEnd"/>
      <w:proofErr w:type="gramEnd"/>
      <w:r w:rsidR="00D660D3" w:rsidRPr="00D660D3">
        <w:rPr>
          <w:rFonts w:eastAsiaTheme="minorEastAsia"/>
          <w:b/>
        </w:rPr>
        <w:t>)</w:t>
      </w:r>
      <w:r w:rsidR="00D660D3">
        <w:rPr>
          <w:rFonts w:eastAsiaTheme="minorEastAsia"/>
        </w:rPr>
        <w:t xml:space="preserve"> command to convince ourselves that this representation represent circle indeed.</w:t>
      </w:r>
    </w:p>
    <w:sectPr w:rsidR="000B1E47" w:rsidRPr="00AD772B" w:rsidSect="00F2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71BF8"/>
    <w:multiLevelType w:val="hybridMultilevel"/>
    <w:tmpl w:val="8EAA9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9096B"/>
    <w:multiLevelType w:val="hybridMultilevel"/>
    <w:tmpl w:val="0D1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14259"/>
    <w:multiLevelType w:val="hybridMultilevel"/>
    <w:tmpl w:val="3BDC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D03FD"/>
    <w:multiLevelType w:val="hybridMultilevel"/>
    <w:tmpl w:val="7542FA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87001"/>
    <w:rsid w:val="00010395"/>
    <w:rsid w:val="00087001"/>
    <w:rsid w:val="000B1E47"/>
    <w:rsid w:val="000D7F1C"/>
    <w:rsid w:val="0011056F"/>
    <w:rsid w:val="0025243C"/>
    <w:rsid w:val="003829D5"/>
    <w:rsid w:val="003F4D84"/>
    <w:rsid w:val="00467188"/>
    <w:rsid w:val="00586DDB"/>
    <w:rsid w:val="005B66D3"/>
    <w:rsid w:val="006521B4"/>
    <w:rsid w:val="006A36A6"/>
    <w:rsid w:val="006C6CE4"/>
    <w:rsid w:val="006F362E"/>
    <w:rsid w:val="00837686"/>
    <w:rsid w:val="0092552B"/>
    <w:rsid w:val="009C576F"/>
    <w:rsid w:val="009E0330"/>
    <w:rsid w:val="00A127DB"/>
    <w:rsid w:val="00A545B3"/>
    <w:rsid w:val="00AD772B"/>
    <w:rsid w:val="00BB7235"/>
    <w:rsid w:val="00BD326A"/>
    <w:rsid w:val="00CF19BA"/>
    <w:rsid w:val="00D660D3"/>
    <w:rsid w:val="00DA00AA"/>
    <w:rsid w:val="00DC16DA"/>
    <w:rsid w:val="00E946AE"/>
    <w:rsid w:val="00ED5CAE"/>
    <w:rsid w:val="00F20044"/>
    <w:rsid w:val="00F74B5B"/>
    <w:rsid w:val="00FA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0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70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D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D5357-2E5B-4BD8-9946-63646FDC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Shirish</cp:lastModifiedBy>
  <cp:revision>23</cp:revision>
  <dcterms:created xsi:type="dcterms:W3CDTF">2014-09-17T17:28:00Z</dcterms:created>
  <dcterms:modified xsi:type="dcterms:W3CDTF">2015-01-28T05:46:00Z</dcterms:modified>
</cp:coreProperties>
</file>