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SightLine: Priority-Weighted Scene-Change Gating for Redundancy-Aware Assistive Vision-Language Models</w:t>
      </w:r>
    </w:p>
    <w:p>
      <w:pPr>
        <w:spacing w:after="40"/>
        <w:jc w:val="center"/>
      </w:pPr>
      <w:r>
        <w:rPr>
          <w:rFonts w:ascii="Times New Roman" w:hAnsi="Times New Roman"/>
          <w:sz w:val="22"/>
        </w:rPr>
        <w:t>Lovnish Verma, Prateek Dhar Dwivedi, Anita Budhiraja, and Sarwan Singh</w:t>
      </w:r>
    </w:p>
    <w:p>
      <w:pPr>
        <w:spacing w:after="40"/>
        <w:jc w:val="center"/>
      </w:pPr>
      <w:r>
        <w:rPr>
          <w:rFonts w:ascii="Times New Roman" w:hAnsi="Times New Roman"/>
          <w:i/>
          <w:sz w:val="19"/>
        </w:rPr>
        <w:t>National Institute of Electronics &amp; Information Technology (NIELIT), Ropar Campus, Punjab, India</w:t>
      </w:r>
    </w:p>
    <w:p>
      <w:pPr>
        <w:spacing w:after="240"/>
        <w:jc w:val="center"/>
      </w:pPr>
      <w:r>
        <w:rPr>
          <w:rFonts w:ascii="Times New Roman" w:hAnsi="Times New Roman"/>
          <w:sz w:val="18"/>
        </w:rPr>
        <w:t>princelv84@gmail.com, prateek.nielit@gmail.com, anitabudhiraja@nielit.ac.in, sarwan@nielit.ac.in</w:t>
      </w:r>
    </w:p>
    <w:p>
      <w:pPr>
        <w:spacing w:after="80" w:line="259" w:lineRule="auto"/>
      </w:pPr>
      <w:r>
        <w:rPr>
          <w:rFonts w:ascii="Times New Roman" w:hAnsi="Times New Roman"/>
          <w:b/>
          <w:sz w:val="20"/>
        </w:rPr>
        <w:t>Abstract—</w:t>
      </w:r>
      <w:r>
        <w:rPr>
          <w:rFonts w:ascii="Times New Roman" w:hAnsi="Times New Roman"/>
          <w:sz w:val="20"/>
        </w:rPr>
        <w:t>Wearable assistive vision-language models (VLMs) enable continuous environmental narration for blind and low-vision individuals, but continuous frame-by-frame execution rapidly exhausts battery reserves and risks auditory cognitive overload. Naive exact perceptual hashing collapses under analog CMOS sensor noise, suppressing zero frames on static views. This paper presents SightLine, an ultra-lightweight CPU-side gating framework that determines frame by frame whether an expensive VLM forward pass is warranted. SightLine evaluates incoming frames against the last processed reference frame, accumulating gradual camera drift while fusing dead-zone difference hashing (</w:t>
      </w:r>
      <m:oMath>
        <m:sSub>
          <m:e>
            <m:r>
              <m:t>B</m:t>
            </m:r>
          </m:e>
          <m:sub>
            <m:r>
              <m:t>H</m:t>
            </m:r>
          </m:sub>
        </m:sSub>
        <m:r>
          <m:t>∥</m:t>
        </m:r>
        <m:sSub>
          <m:e>
            <m:r>
              <m:t>B</m:t>
            </m:r>
          </m:e>
          <m:sub>
            <m:r>
              <m:t>V</m:t>
            </m:r>
          </m:sub>
        </m:sSub>
        <m:r>
          <m:t>,ε=7.0</m:t>
        </m:r>
      </m:oMath>
      <w:r>
        <w:rPr>
          <w:rFonts w:ascii="Times New Roman" w:hAnsi="Times New Roman"/>
          <w:sz w:val="20"/>
        </w:rPr>
        <w:t>), color-histogram dissimilarity, spatial quadrant ROI motion proxies, and a causally latched hazard state with cooldown. We evaluate the fundamental safety–efficiency trade-off: in stationary environments, Endurance Mode (Default 1D) suppresses up to 94.7% of redundant frames, reducing modeled average power to 7.52 W (projected 4.33 h runtime vs. 2.83 h baseline on a 32.56 Wh usable budget from a standard 37 Wh pack), but is blind to localized peripheral hazards without motion cues. Conversely, Safety-Priority Mode (SightLine++) integrates spatial ROI max-pooling to achieve 100% synthetic hazard recall with zero delay, but on continuous real-world egocentric video, peripheral motion increases trigger rates (80.5% suppression), saturating edge GPU queues at 100% duty cycle (11.50 W, projected 2.83 h runtime). Exploratory 1080p video evaluation and live Florence-2 FP16 profiling confirm queue saturation dynamics. We provide a 10-mode structured FMEA risk ledger, an architectural trade-off analysis with WorldScribe, and a 24-participant protocol pending IRB approval.</w:t>
      </w:r>
    </w:p>
    <w:p>
      <w:pPr>
        <w:spacing w:after="80" w:line="259" w:lineRule="auto"/>
      </w:pPr>
      <w:r>
        <w:rPr>
          <w:rFonts w:ascii="Times New Roman" w:hAnsi="Times New Roman"/>
          <w:b/>
          <w:sz w:val="20"/>
        </w:rPr>
        <w:t>Keywords—</w:t>
      </w:r>
      <w:r>
        <w:rPr>
          <w:rFonts w:ascii="Times New Roman" w:hAnsi="Times New Roman"/>
          <w:sz w:val="20"/>
        </w:rPr>
        <w:t>Vision-language models, assistive technology, scene-change gating, perceptual hashing, edge computing, wearable devices, safety-efficiency trade-off, cognitive load.</w:t>
      </w:r>
    </w:p>
    <w:p>
      <w:pPr>
        <w:spacing w:before="280" w:after="80"/>
      </w:pPr>
      <w:r>
        <w:rPr>
          <w:rFonts w:ascii="Times New Roman" w:hAnsi="Times New Roman"/>
          <w:b/>
          <w:color w:val="003366"/>
          <w:sz w:val="24"/>
        </w:rPr>
        <w:t>I. INTRODUCTION</w:t>
      </w:r>
    </w:p>
    <w:p>
      <w:pPr>
        <w:spacing w:after="80" w:line="259" w:lineRule="auto"/>
      </w:pPr>
      <w:r>
        <w:rPr>
          <w:rFonts w:ascii="Times New Roman" w:hAnsi="Times New Roman"/>
          <w:sz w:val="20"/>
        </w:rPr>
        <w:t>Wearable assistive vision systems provide blind and low-vision individuals with situational awareness by narrating obstacles, hazards, text, and environmental changes. Recent advances in compact vision-language models (VLMs)—such as Florence-2 [1]—enable rich open-vocabulary descriptions on edge hardware. However, streaming high-frame-rate video directly through a foundation model is computationally intractable on wearable form-factors. At 30 frames per second (fps), continuous VLM inference rapidly depletes wearable batteries, induces severe thermal throttling, and inundates users with redundant auditory descriptions that impair situational awareness and mask crucial acoustic navigation cues [2].</w:t>
      </w:r>
    </w:p>
    <w:p>
      <w:pPr>
        <w:spacing w:after="80" w:line="259" w:lineRule="auto"/>
      </w:pPr>
      <w:r>
        <w:rPr>
          <w:rFonts w:ascii="Times New Roman" w:hAnsi="Times New Roman"/>
          <w:sz w:val="20"/>
        </w:rPr>
        <w:t>Front-end frame filtering has been widely explored in server-oriented video analytics (e.g., NoScope [3], Focus [4], Reducto [5], and Glimpse [6]). However, wearable assistive vision presents three unique challenges that invalidate standard video-filtering assumptions: (1) Analog Sensor Noise vs. Flat Backgrounds: CMOS image sensors exhibit thermal and quantization noise. In untextured scenes (e.g., blank walls, corridors, paper documents), raw pixel noise causes single-bit fluctuations across difference hashing boundaries, causing exact perceptual hashing to trigger continuously and suppress zero frames; (2) Gradual Drift vs. Consecutive-Frame Differencing: Evaluating visual change across consecutive frames (</w:t>
      </w:r>
      <m:oMath>
        <m:sSub>
          <m:e>
            <m:r>
              <m:t>I</m:t>
            </m:r>
          </m:e>
          <m:sub>
            <m:r>
              <m:t>t</m:t>
            </m:r>
          </m:sub>
        </m:sSub>
        <m:r>
          <m:t>−</m:t>
        </m:r>
        <m:sSub>
          <m:e>
            <m:r>
              <m:t>I</m:t>
            </m:r>
          </m:e>
          <m:sub>
            <m:r>
              <m:t>t−1</m:t>
            </m:r>
          </m:sub>
        </m:sSub>
      </m:oMath>
      <w:r>
        <w:rPr>
          <w:rFonts w:ascii="Times New Roman" w:hAnsi="Times New Roman"/>
          <w:sz w:val="20"/>
        </w:rPr>
        <w:t>) is blind to gradual camera motion, slow-moving pedestrians, and approaching obstacles whose frame-to-frame delta never crosses detection thresholds; and (3) Auditory Channel Contention vs. Hazard Preemption: In assistive audio feedback, human auditory processing is strictly capacity-constrained. Low-priority ambient descriptions must not block urgent obstacle warnings, necessitating priority-weighted speech preemption.</w:t>
      </w:r>
    </w:p>
    <w:p>
      <w:pPr>
        <w:spacing w:after="80" w:line="259" w:lineRule="auto"/>
      </w:pPr>
      <w:r>
        <w:rPr>
          <w:rFonts w:ascii="Times New Roman" w:hAnsi="Times New Roman"/>
          <w:sz w:val="20"/>
        </w:rPr>
        <w:t>The Fundamental Safety–Efficiency Dilemma: A core insight established in this work is that safe and energy-efficient operation are governed by an inherent Pareto trade-off. A coarse global scene gate (such as 1D dHash or global appearance differencing) achieves high redundancy suppression (</w:t>
      </w:r>
      <m:oMath>
        <m:r>
          <m:t>&gt;94%</m:t>
        </m:r>
      </m:oMath>
      <w:r>
        <w:rPr>
          <w:rFonts w:ascii="Times New Roman" w:hAnsi="Times New Roman"/>
          <w:sz w:val="20"/>
        </w:rPr>
        <w:t>) on real egocentric video, reducing modeled power draw to 7.52 W. However, global averaging renders the gate blind to small, localized hazards (e.g., an approaching bicycle or curb) that occupy only a fraction of the visual field (resulting in 0% recall on localized hazard scenarios). Conversely, integrating high-sensitivity spatial ROI max-pooling (</w:t>
      </w:r>
      <m:oMath>
        <m:sSub>
          <m:e>
            <m:r>
              <m:t>S</m:t>
            </m:r>
          </m:e>
          <m:sub>
            <m:r>
              <m:rPr>
                <m:nor/>
              </m:rPr>
              <m:t>roi\_max</m:t>
            </m:r>
          </m:sub>
        </m:sSub>
      </m:oMath>
      <w:r>
        <w:rPr>
          <w:rFonts w:ascii="Times New Roman" w:hAnsi="Times New Roman"/>
          <w:sz w:val="20"/>
        </w:rPr>
        <w:t>) captures subtle localized incursions instantaneously (</w:t>
      </w:r>
      <m:oMath>
        <m:r>
          <m:t>0.0</m:t>
        </m:r>
        <m:r>
          <m:rPr>
            <m:nor/>
          </m:rPr>
          <m:t> f</m:t>
        </m:r>
      </m:oMath>
      <w:r>
        <w:rPr>
          <w:rFonts w:ascii="Times New Roman" w:hAnsi="Times New Roman"/>
          <w:sz w:val="20"/>
        </w:rPr>
        <w:t xml:space="preserve"> delay, </w:t>
      </w:r>
      <m:oMath>
        <m:r>
          <m:t>100%</m:t>
        </m:r>
      </m:oMath>
      <w:r>
        <w:rPr>
          <w:rFonts w:ascii="Times New Roman" w:hAnsi="Times New Roman"/>
          <w:sz w:val="20"/>
        </w:rPr>
        <w:t xml:space="preserve"> recall), but normal egocentric head motion during locomotion causes peripheral cells to cross thresholds frequently (80.5% suppression). On edge hardware where VLM forward passes require </w:t>
      </w:r>
      <m:oMath>
        <m:r>
          <m:t>~380</m:t>
        </m:r>
        <m:r>
          <m:rPr>
            <m:nor/>
          </m:rPr>
          <m:t> ms</m:t>
        </m:r>
      </m:oMath>
      <w:r>
        <w:rPr>
          <w:rFonts w:ascii="Times New Roman" w:hAnsi="Times New Roman"/>
          <w:sz w:val="20"/>
        </w:rPr>
        <w:t>, this trigger volume saturates the GPU queue at 100% duty cycle, consuming 11.50 W and yielding zero battery runtime extension over continuous streaming. Thus, edge gating cannot be treated as a single static setting: it establishes a Pareto frontier that requires task-conditioned operational profiles or multi-modal mobility sensing.</w:t>
      </w:r>
    </w:p>
    <w:p>
      <w:pPr>
        <w:spacing w:after="80" w:line="259" w:lineRule="auto"/>
      </w:pPr>
      <w:r>
        <w:rPr>
          <w:rFonts w:ascii="Times New Roman" w:hAnsi="Times New Roman"/>
          <w:sz w:val="20"/>
        </w:rPr>
        <w:t xml:space="preserve">This paper presents SightLine, a multi-cue scene-change gating framework for continuous wearable assistive VLMs. SightLine evaluates incoming frames against the last processed reference frame </w:t>
      </w:r>
      <m:oMath>
        <m:sSub>
          <m:e>
            <m:r>
              <m:t>I</m:t>
            </m:r>
          </m:e>
          <m:sub>
            <m:sSub>
              <m:e>
                <m:r>
                  <m:t>t</m:t>
                </m:r>
              </m:e>
              <m:sub>
                <m:r>
                  <m:t>p</m:t>
                </m:r>
              </m:sub>
            </m:sSub>
          </m:sub>
        </m:sSub>
      </m:oMath>
      <w:r>
        <w:rPr>
          <w:rFonts w:ascii="Times New Roman" w:hAnsi="Times New Roman"/>
          <w:sz w:val="20"/>
        </w:rPr>
        <w:t xml:space="preserve">, ensuring that slow camera drift accumulates until crossing threshold </w:t>
      </w:r>
      <m:oMath>
        <m:r>
          <m:t>τ</m:t>
        </m:r>
      </m:oMath>
      <w:r>
        <w:rPr>
          <w:rFonts w:ascii="Times New Roman" w:hAnsi="Times New Roman"/>
          <w:sz w:val="20"/>
        </w:rPr>
        <w:t>. The framework fuses difference hashing (dHash) [7], color-histogram dissimilarity, motion proxies, and a causally persisted hazard state with latch cooldown (</w:t>
      </w:r>
      <m:oMath>
        <m:sSub>
          <m:e>
            <m:r>
              <m:t>T</m:t>
            </m:r>
          </m:e>
          <m:sub>
            <m:r>
              <m:rPr>
                <m:nor/>
              </m:rPr>
              <m:t>cool</m:t>
            </m:r>
          </m:sub>
        </m:sSub>
        <m:r>
          <m:t>=6</m:t>
        </m:r>
        <m:r>
          <m:rPr>
            <m:nor/>
          </m:rPr>
          <m:t> frames</m:t>
        </m:r>
      </m:oMath>
      <w:r>
        <w:rPr>
          <w:rFonts w:ascii="Times New Roman" w:hAnsi="Times New Roman"/>
          <w:sz w:val="20"/>
        </w:rPr>
        <w:t>). An adaptive watchdog enforces a dual-rate heartbeat (</w:t>
      </w:r>
      <m:oMath>
        <m:sSub>
          <m:e>
            <m:r>
              <m:t>T</m:t>
            </m:r>
          </m:e>
          <m:sub>
            <m:r>
              <m:rPr>
                <m:nor/>
              </m:rPr>
              <m:t>ambient</m:t>
            </m:r>
          </m:sub>
        </m:sSub>
        <m:r>
          <m:t>=60,</m:t>
        </m:r>
        <m:sSub>
          <m:e>
            <m:r>
              <m:t>T</m:t>
            </m:r>
          </m:e>
          <m:sub>
            <m:r>
              <m:rPr>
                <m:nor/>
              </m:rPr>
              <m:t>active</m:t>
            </m:r>
          </m:sub>
        </m:sSub>
        <m:r>
          <m:t>=6</m:t>
        </m:r>
      </m:oMath>
      <w:r>
        <w:rPr>
          <w:rFonts w:ascii="Times New Roman" w:hAnsi="Times New Roman"/>
          <w:sz w:val="20"/>
        </w:rPr>
        <w:t>). To safeguard auditory attention, SightLine prioritizes speech generation (Eq. 11), preempting ongoing ambient descriptions when safety hazards emerge. This paper makes six primary contributions:</w:t>
      </w:r>
    </w:p>
    <w:p>
      <w:pPr>
        <w:spacing w:after="80" w:line="259" w:lineRule="auto"/>
      </w:pPr>
      <w:r>
        <w:rPr>
          <w:rFonts w:ascii="Times New Roman" w:hAnsi="Times New Roman"/>
          <w:sz w:val="20"/>
        </w:rPr>
        <w:t xml:space="preserve">1) Asymmetric Reference-Frame Gating with Latch Cooldown: A multi-factor change scoring model combining omni-directional 2D dHash [7], color-histogram dissimilarity, a </w:t>
      </w:r>
      <m:oMath>
        <m:r>
          <m:t>4×4</m:t>
        </m:r>
      </m:oMath>
      <w:r>
        <w:rPr>
          <w:rFonts w:ascii="Times New Roman" w:hAnsi="Times New Roman"/>
          <w:sz w:val="20"/>
        </w:rPr>
        <w:t xml:space="preserve"> ROI block max-pooling motion proxy (</w:t>
      </w:r>
      <m:oMath>
        <m:sSub>
          <m:e>
            <m:r>
              <m:t>S</m:t>
            </m:r>
          </m:e>
          <m:sub>
            <m:r>
              <m:rPr>
                <m:nor/>
              </m:rPr>
              <m:t>roi\_max</m:t>
            </m:r>
          </m:sub>
        </m:sSub>
      </m:oMath>
      <w:r>
        <w:rPr>
          <w:rFonts w:ascii="Times New Roman" w:hAnsi="Times New Roman"/>
          <w:sz w:val="20"/>
        </w:rPr>
        <w:t>), and a causally persisted hazard state with latch cooldown (</w:t>
      </w:r>
      <m:oMath>
        <m:sSub>
          <m:e>
            <m:r>
              <m:t>T</m:t>
            </m:r>
          </m:e>
          <m:sub>
            <m:r>
              <m:rPr>
                <m:nor/>
              </m:rPr>
              <m:t>cool</m:t>
            </m:r>
          </m:sub>
        </m:sSub>
        <m:r>
          <m:t>=6</m:t>
        </m:r>
        <m:r>
          <m:rPr>
            <m:nor/>
          </m:rPr>
          <m:t> frames</m:t>
        </m:r>
      </m:oMath>
      <w:r>
        <w:rPr>
          <w:rFonts w:ascii="Times New Roman" w:hAnsi="Times New Roman"/>
          <w:sz w:val="20"/>
        </w:rPr>
        <w:t>) with visual motion override (</w:t>
      </w:r>
      <m:oMath>
        <m:sSub>
          <m:e>
            <m:r>
              <m:t>τ</m:t>
            </m:r>
          </m:e>
          <m:sub>
            <m:r>
              <m:rPr>
                <m:nor/>
              </m:rPr>
              <m:t>crit</m:t>
            </m:r>
          </m:sub>
        </m:sSub>
        <m:r>
          <m:t>=0.35</m:t>
        </m:r>
      </m:oMath>
      <w:r>
        <w:rPr>
          <w:rFonts w:ascii="Times New Roman" w:hAnsi="Times New Roman"/>
          <w:sz w:val="20"/>
        </w:rPr>
        <w:t xml:space="preserve">). Evaluating cues against the last processed frame </w:t>
      </w:r>
      <m:oMath>
        <m:sSub>
          <m:e>
            <m:r>
              <m:t>I</m:t>
            </m:r>
          </m:e>
          <m:sub>
            <m:sSub>
              <m:e>
                <m:r>
                  <m:t>t</m:t>
                </m:r>
              </m:e>
              <m:sub>
                <m:r>
                  <m:t>p</m:t>
                </m:r>
              </m:sub>
            </m:sSub>
          </m:sub>
        </m:sSub>
      </m:oMath>
      <w:r>
        <w:rPr>
          <w:rFonts w:ascii="Times New Roman" w:hAnsi="Times New Roman"/>
          <w:sz w:val="20"/>
        </w:rPr>
        <w:t xml:space="preserve"> accumulates gradual drift, while cooldown prevents re-firing during sustained hazard tracking.</w:t>
      </w:r>
    </w:p>
    <w:p>
      <w:pPr>
        <w:spacing w:after="80" w:line="259" w:lineRule="auto"/>
      </w:pPr>
      <w:r>
        <w:rPr>
          <w:rFonts w:ascii="Times New Roman" w:hAnsi="Times New Roman"/>
          <w:sz w:val="20"/>
        </w:rPr>
        <w:t xml:space="preserve">2) Formalized Safety–Efficiency Trade-off and Two-Tier Watchdog Bounds: We formalize the hazard persistence mechanism </w:t>
      </w:r>
      <m:oMath>
        <m:sSub>
          <m:e>
            <m:r>
              <m:t>z</m:t>
            </m:r>
          </m:e>
          <m:sub>
            <m:r>
              <m:t>t</m:t>
            </m:r>
          </m:sub>
        </m:sSub>
      </m:oMath>
      <w:r>
        <w:rPr>
          <w:rFonts w:ascii="Times New Roman" w:hAnsi="Times New Roman"/>
          <w:sz w:val="20"/>
        </w:rPr>
        <w:t xml:space="preserve"> and demonstrate the tension between global suppression and localized hazard recall via spatial ROI max-pooling, reducing Scenario C hazard delay from 5.00 frames (</w:t>
      </w:r>
      <m:oMath>
        <m:r>
          <m:t>166.7</m:t>
        </m:r>
        <m:r>
          <m:rPr>
            <m:nor/>
          </m:rPr>
          <m:t> ms</m:t>
        </m:r>
      </m:oMath>
      <w:r>
        <w:rPr>
          <w:rFonts w:ascii="Times New Roman" w:hAnsi="Times New Roman"/>
          <w:sz w:val="20"/>
        </w:rPr>
        <w:t>) to 0.00 frames (</w:t>
      </w:r>
      <m:oMath>
        <m:r>
          <m:t>0.0</m:t>
        </m:r>
        <m:r>
          <m:rPr>
            <m:nor/>
          </m:rPr>
          <m:t> ms</m:t>
        </m:r>
      </m:oMath>
      <w:r>
        <w:rPr>
          <w:rFonts w:ascii="Times New Roman" w:hAnsi="Times New Roman"/>
          <w:sz w:val="20"/>
        </w:rPr>
        <w:t xml:space="preserve">, paired t-test </w:t>
      </w:r>
      <m:oMath>
        <m:r>
          <m:t>t=−15.81,p&lt;0.0001,d=−5.00</m:t>
        </m:r>
      </m:oMath>
      <w:r>
        <w:rPr>
          <w:rFonts w:ascii="Times New Roman" w:hAnsi="Times New Roman"/>
          <w:sz w:val="20"/>
        </w:rPr>
        <w:t xml:space="preserve"> for </w:t>
      </w:r>
      <m:oMath>
        <m:r>
          <m:t>n=10</m:t>
        </m:r>
      </m:oMath>
      <w:r>
        <w:rPr>
          <w:rFonts w:ascii="Times New Roman" w:hAnsi="Times New Roman"/>
          <w:sz w:val="20"/>
        </w:rPr>
        <w:t>). We prove two-tier latency bounds: in active locomotion (</w:t>
      </w:r>
      <m:oMath>
        <m:sSub>
          <m:e>
            <m:r>
              <m:t>T</m:t>
            </m:r>
          </m:e>
          <m:sub>
            <m:r>
              <m:rPr>
                <m:nor/>
              </m:rPr>
              <m:t>active</m:t>
            </m:r>
          </m:sub>
        </m:sSub>
        <m:r>
          <m:t>=6</m:t>
        </m:r>
      </m:oMath>
      <w:r>
        <w:rPr>
          <w:rFonts w:ascii="Times New Roman" w:hAnsi="Times New Roman"/>
          <w:sz w:val="20"/>
        </w:rPr>
        <w:t xml:space="preserve">), front-end gate delay is bounded to </w:t>
      </w:r>
      <m:oMath>
        <m:r>
          <m:t>≤166.7</m:t>
        </m:r>
        <m:r>
          <m:rPr>
            <m:nor/>
          </m:rPr>
          <m:t> ms</m:t>
        </m:r>
      </m:oMath>
      <w:r>
        <w:rPr>
          <w:rFonts w:ascii="Times New Roman" w:hAnsi="Times New Roman"/>
          <w:sz w:val="20"/>
        </w:rPr>
        <w:t xml:space="preserve"> under an idle worker, while in ambient mode (</w:t>
      </w:r>
      <m:oMath>
        <m:sSub>
          <m:e>
            <m:r>
              <m:t>T</m:t>
            </m:r>
          </m:e>
          <m:sub>
            <m:r>
              <m:rPr>
                <m:nor/>
              </m:rPr>
              <m:t>ambient</m:t>
            </m:r>
          </m:sub>
        </m:sSub>
        <m:r>
          <m:t>=60</m:t>
        </m:r>
      </m:oMath>
      <w:r>
        <w:rPr>
          <w:rFonts w:ascii="Times New Roman" w:hAnsi="Times New Roman"/>
          <w:sz w:val="20"/>
        </w:rPr>
        <w:t>), the worst-case delay from rest is 59 frames (</w:t>
      </w:r>
      <m:oMath>
        <m:r>
          <m:t>1.97</m:t>
        </m:r>
        <m:r>
          <m:rPr>
            <m:nor/>
          </m:rPr>
          <m:t> s</m:t>
        </m:r>
      </m:oMath>
      <w:r>
        <w:rPr>
          <w:rFonts w:ascii="Times New Roman" w:hAnsi="Times New Roman"/>
          <w:sz w:val="20"/>
        </w:rPr>
        <w:t>).</w:t>
      </w:r>
    </w:p>
    <w:p>
      <w:pPr>
        <w:spacing w:after="80" w:line="259" w:lineRule="auto"/>
      </w:pPr>
      <w:r>
        <w:rPr>
          <w:rFonts w:ascii="Times New Roman" w:hAnsi="Times New Roman"/>
          <w:sz w:val="20"/>
        </w:rPr>
        <w:t>3) Critical Evaluation of Reading Profiles, Dead-Zone Resolution, and Sign Invariance: We conduct an empirical investigation into task conditioning. While switching to an inspection profile achieves 61.6% ± 10.7% dynamic recall at 85.0% ± 3.2% suppression, control experiments indicate that activations reflect sensor-noise bit flips on untextured backgrounds (</w:t>
      </w:r>
      <m:oMath>
        <m:r>
          <m:t>t=0.12,p=0.91</m:t>
        </m:r>
      </m:oMath>
      <w:r>
        <w:rPr>
          <w:rFonts w:ascii="Times New Roman" w:hAnsi="Times New Roman"/>
          <w:sz w:val="20"/>
        </w:rPr>
        <w:t xml:space="preserve">, Welch's t-test; TOST equivalence test rejects </w:t>
      </w:r>
      <m:oMath>
        <m:r>
          <m:t>|Δ|≥10%</m:t>
        </m:r>
      </m:oMath>
      <w:r>
        <w:rPr>
          <w:rFonts w:ascii="Times New Roman" w:hAnsi="Times New Roman"/>
          <w:sz w:val="20"/>
        </w:rPr>
        <w:t xml:space="preserve"> at </w:t>
      </w:r>
      <m:oMath>
        <m:r>
          <m:t>p=0.0098</m:t>
        </m:r>
      </m:oMath>
      <w:r>
        <w:rPr>
          <w:rFonts w:ascii="Times New Roman" w:hAnsi="Times New Roman"/>
          <w:sz w:val="20"/>
        </w:rPr>
        <w:t>). Dead-zone dHash (</w:t>
      </w:r>
      <m:oMath>
        <m:r>
          <m:t>ε=7.0</m:t>
        </m:r>
      </m:oMath>
      <w:r>
        <w:rPr>
          <w:rFonts w:ascii="Times New Roman" w:hAnsi="Times New Roman"/>
          <w:sz w:val="20"/>
        </w:rPr>
        <w:t>) eliminates flat-region noise flips, reducing static false alarms from 20.3 down to 2.6. Evaluating horizontal bar edits reveals that sign-only difference hashing is invariant to level swaps when noise is dead-zoned out (</w:t>
      </w:r>
      <m:oMath>
        <m:r>
          <m:t>ε≥1.5⟹0.0%</m:t>
        </m:r>
      </m:oMath>
      <w:r>
        <w:rPr>
          <w:rFonts w:ascii="Times New Roman" w:hAnsi="Times New Roman"/>
          <w:sz w:val="20"/>
        </w:rPr>
        <w:t xml:space="preserve"> recall), proving that assistive document inspection requires magnitude-sensitive 2D edge filters or localized OCR.</w:t>
      </w:r>
    </w:p>
    <w:p>
      <w:pPr>
        <w:spacing w:after="80" w:line="259" w:lineRule="auto"/>
      </w:pPr>
      <w:r>
        <w:rPr>
          <w:rFonts w:ascii="Times New Roman" w:hAnsi="Times New Roman"/>
          <w:sz w:val="20"/>
        </w:rPr>
        <w:t>4) Exploratory Real-World Egocentric Video Evaluation &amp; Edge VLM Telemetry: We evaluate SightLine on uncurated 1080p egocentric video running Florence-2 FP16 on a physical mobile Ampere GPU. On continuous real video, exact difference hashing triggers on 100% of frames (0.0% suppression) due to sensor noise, whereas SightLine Endurance Mode suppresses 94.7% of frames, reducing GPU duty cycle to 58.7% and modeled power to 7.52 W, projecting a +53.0% battery runtime extension (4.33 hours vs 2.83 hours). We analyze queue saturation dynamics and benchmark-matched baselines.</w:t>
      </w:r>
    </w:p>
    <w:p>
      <w:pPr>
        <w:spacing w:after="80" w:line="259" w:lineRule="auto"/>
      </w:pPr>
      <w:r>
        <w:rPr>
          <w:rFonts w:ascii="Times New Roman" w:hAnsi="Times New Roman"/>
          <w:sz w:val="20"/>
        </w:rPr>
        <w:t>5) Architectural Trade-Off Analysis with WorldScribe (ACM UIST 2024): We present an architectural synthesis comparing SightLine's edge-native pipeline against WorldScribe [15] (Chang, Liu, and Guo), demonstrating that SightLine can serve as an upstream edge filter that eliminates redundant cloud egress bandwidth while providing an offline safety watchdog.</w:t>
      </w:r>
    </w:p>
    <w:p>
      <w:pPr>
        <w:spacing w:after="80" w:line="259" w:lineRule="auto"/>
      </w:pPr>
      <w:r>
        <w:rPr>
          <w:rFonts w:ascii="Times New Roman" w:hAnsi="Times New Roman"/>
          <w:sz w:val="20"/>
        </w:rPr>
        <w:t>6) Auditable Energy Accounting, FMEA Risk Ledger, and Proposed Accessibility Protocol: We formulate an auditable edge power model differentiating measured, modeled, and assumed quantities, construct a 10-mode structured FMEA risk ledger with residual risk analysis, and specify a 24-participant BLV evaluation protocol currently submitted for IRB approval.</w:t>
      </w:r>
    </w:p>
    <w:p>
      <w:pPr>
        <w:spacing w:before="280" w:after="80"/>
      </w:pPr>
      <w:r>
        <w:rPr>
          <w:rFonts w:ascii="Times New Roman" w:hAnsi="Times New Roman"/>
          <w:b/>
          <w:color w:val="003366"/>
          <w:sz w:val="24"/>
        </w:rPr>
        <w:t>II. RELATED WORK</w:t>
      </w:r>
    </w:p>
    <w:p>
      <w:pPr>
        <w:spacing w:before="200" w:after="60"/>
      </w:pPr>
      <w:r>
        <w:rPr>
          <w:rFonts w:ascii="Times New Roman" w:hAnsi="Times New Roman"/>
          <w:b/>
          <w:color w:val="003366"/>
          <w:sz w:val="21"/>
        </w:rPr>
        <w:t>A. Assistive Vision-Language Models and Deployed Wearable Systems</w:t>
      </w:r>
    </w:p>
    <w:p>
      <w:pPr>
        <w:spacing w:after="80" w:line="259" w:lineRule="auto"/>
      </w:pPr>
      <w:r>
        <w:rPr>
          <w:rFonts w:ascii="Times New Roman" w:hAnsi="Times New Roman"/>
          <w:sz w:val="20"/>
        </w:rPr>
        <w:t>Assistive vision has progressed from discrete pipelines pairing task-specific object detectors (e.g., YOLO [8]) with rule-based text-to-speech to unified multi-modal vision-language models (VLMs). Commercial systems like OrCam MyEye [11], Microsoft Seeing AI [12], Be My AI (powered by OpenAI GPT-4V), and Envision Glasses offer discrete, user-triggered capture for document reading, barcode scanning, and scene descriptions. While effective for deliberate inspection, discrete capture requires manual triggering and fails to provide continuous situational awareness during navigation. Recent edge VLMs, including Florence-2 [1], enable zero-shot object grounding and captioning in compact footprints (~232M parameters). Furthermore, systems like WorldScribe [15] (Chang, Liu, and Guo, ACM UIST 2024) explore continuous visual description for BLV users by streaming multi-modal contexts to cloud foundation models. However, streaming 30 fps video across cellular networks incurs substantial bandwidth costs, battery drain, and network latency jitter. SightLine addresses this by providing an edge-native front-end gate that runs locally in &lt;3.5 ms on the wearable CPU.</w:t>
      </w:r>
    </w:p>
    <w:p>
      <w:pPr>
        <w:spacing w:before="200" w:after="60"/>
      </w:pPr>
      <w:r>
        <w:rPr>
          <w:rFonts w:ascii="Times New Roman" w:hAnsi="Times New Roman"/>
          <w:b/>
          <w:color w:val="003366"/>
          <w:sz w:val="21"/>
        </w:rPr>
        <w:t>B. Temporal Redundancy Reduction, Keyframe Selection, and Video Analytics Filters</w:t>
      </w:r>
    </w:p>
    <w:p>
      <w:pPr>
        <w:spacing w:after="80" w:line="259" w:lineRule="auto"/>
      </w:pPr>
      <w:r>
        <w:rPr>
          <w:rFonts w:ascii="Times New Roman" w:hAnsi="Times New Roman"/>
          <w:sz w:val="20"/>
        </w:rPr>
        <w:t>Filtering redundant video frames is widely explored in edge computing, video surveillance, and cloud analytics. Early systems such as NoScope [3] and Focus [4] introduced cascaded lightweight neural filters and difference detectors to prune frames before expensive classification. Reducto [5] dynamically adjusts frame-filtering thresholds based on downstream analytics accuracy. Glimpse [6] caches active tracking models on mobile devices while offloading keyframes to server infrastructure. Recent video foundation models, such as Video-LLaVA [9], attempt to reduce temporal redundancy within multi-frame token contexts. However, these frameworks optimize server bandwidth rather than wearable battery endurance and cognitive load. In assistive technology for blind and low-vision individuals, auditory attention is a strictly capacity-constrained resource [2], [10]. Continuous audio narration causes severe cognitive fatigue, elevates NASA-TLX workload scores [13], and masks ambient environmental sounds (traffic, footsteps, echoes) essential for white-cane echolocation and spatial orientation [2]. Furthermore, user studies by Stangl et al. [14] demonstrate that BLV individuals prefer concise, prioritized descriptions over continuous verbosity. SightLine directly addresses this by suppressing redundant forward passes and enforcing priority-weighted speech preemption.</w:t>
      </w:r>
    </w:p>
    <w:p>
      <w:pPr>
        <w:spacing w:before="280" w:after="80"/>
      </w:pPr>
      <w:r>
        <w:rPr>
          <w:rFonts w:ascii="Times New Roman" w:hAnsi="Times New Roman"/>
          <w:b/>
          <w:color w:val="003366"/>
          <w:sz w:val="24"/>
        </w:rPr>
        <w:t>III. PROBLEM FORMULATION</w:t>
      </w:r>
    </w:p>
    <w:p>
      <w:pPr>
        <w:spacing w:after="80" w:line="259" w:lineRule="auto"/>
      </w:pPr>
      <w:r>
        <w:rPr>
          <w:rFonts w:ascii="Times New Roman" w:hAnsi="Times New Roman"/>
          <w:sz w:val="20"/>
        </w:rPr>
        <w:t xml:space="preserve">We adopt a consistent zero-based temporal indexing convention. Let </w:t>
      </w:r>
      <m:oMath>
        <m:sSub>
          <m:e>
            <m:r>
              <m:t>I</m:t>
            </m:r>
          </m:e>
          <m:sub>
            <m:r>
              <m:t>t</m:t>
            </m:r>
          </m:sub>
        </m:sSub>
        <m:r>
          <m:t>∈</m:t>
        </m:r>
        <m:sSup>
          <m:e>
            <m:r>
              <m:t>ℝ</m:t>
            </m:r>
          </m:e>
          <m:sup>
            <m:r>
              <m:t>H×W×C</m:t>
            </m:r>
          </m:sup>
        </m:sSup>
      </m:oMath>
      <w:r>
        <w:rPr>
          <w:rFonts w:ascii="Times New Roman" w:hAnsi="Times New Roman"/>
          <w:sz w:val="20"/>
        </w:rPr>
        <w:t xml:space="preserve"> denote streaming video frames captured at regular intervals </w:t>
      </w:r>
      <m:oMath>
        <m:r>
          <m:t>Δt=1/</m:t>
        </m:r>
        <m:sSub>
          <m:e>
            <m:r>
              <m:t>f</m:t>
            </m:r>
          </m:e>
          <m:sub>
            <m:r>
              <m:rPr>
                <m:nor/>
              </m:rPr>
              <m:t>cam</m:t>
            </m:r>
          </m:sub>
        </m:sSub>
      </m:oMath>
      <w:r>
        <w:rPr>
          <w:rFonts w:ascii="Times New Roman" w:hAnsi="Times New Roman"/>
          <w:sz w:val="20"/>
        </w:rPr>
        <w:t xml:space="preserve"> (</w:t>
      </w:r>
      <m:oMath>
        <m:r>
          <m:t>33.33</m:t>
        </m:r>
        <m:r>
          <m:rPr>
            <m:nor/>
          </m:rPr>
          <m:t> ms</m:t>
        </m:r>
      </m:oMath>
      <w:r>
        <w:rPr>
          <w:rFonts w:ascii="Times New Roman" w:hAnsi="Times New Roman"/>
          <w:sz w:val="20"/>
        </w:rPr>
        <w:t xml:space="preserve"> at </w:t>
      </w:r>
      <m:oMath>
        <m:sSub>
          <m:e>
            <m:r>
              <m:t>f</m:t>
            </m:r>
          </m:e>
          <m:sub>
            <m:r>
              <m:rPr>
                <m:nor/>
              </m:rPr>
              <m:t>cam</m:t>
            </m:r>
          </m:sub>
        </m:sSub>
        <m:r>
          <m:t>=30</m:t>
        </m:r>
        <m:r>
          <m:rPr>
            <m:nor/>
          </m:rPr>
          <m:t> fps</m:t>
        </m:r>
      </m:oMath>
      <w:r>
        <w:rPr>
          <w:rFonts w:ascii="Times New Roman" w:hAnsi="Times New Roman"/>
          <w:sz w:val="20"/>
        </w:rPr>
        <w:t xml:space="preserve">) for discrete time indices </w:t>
      </w:r>
      <m:oMath>
        <m:r>
          <m:t>t∈{0,1,…,T−1}</m:t>
        </m:r>
      </m:oMath>
      <w:r>
        <w:rPr>
          <w:rFonts w:ascii="Times New Roman" w:hAnsi="Times New Roman"/>
          <w:sz w:val="20"/>
        </w:rPr>
        <w:t xml:space="preserve">. The camera operates continuously, while the downstream foundation model executes only when triggered by the gating policy </w:t>
      </w:r>
      <m:oMath>
        <m:sSub>
          <m:e>
            <m:r>
              <m:t>D</m:t>
            </m:r>
          </m:e>
          <m:sub>
            <m:r>
              <m:t>t</m:t>
            </m:r>
          </m:sub>
        </m:sSub>
        <m:r>
          <m:t>∈{0,1}</m:t>
        </m:r>
      </m:oMath>
      <w:r>
        <w:rPr>
          <w:rFonts w:ascii="Times New Roman" w:hAnsi="Times New Roman"/>
          <w:sz w:val="20"/>
        </w:rPr>
        <w:t>.</w:t>
      </w:r>
    </w:p>
    <w:p>
      <w:pPr>
        <w:spacing w:after="80" w:line="259" w:lineRule="auto"/>
      </w:pPr>
      <w:r>
        <w:rPr>
          <w:rFonts w:ascii="Times New Roman" w:hAnsi="Times New Roman"/>
          <w:sz w:val="20"/>
        </w:rPr>
        <w:t xml:space="preserve">Downstream Busy-State VLM Model and Latency Decomposition: Continuous assistive perception requires modeling worker availability. Downstream inference has service time </w:t>
      </w:r>
      <m:oMath>
        <m:sSub>
          <m:e>
            <m:r>
              <m:t>t</m:t>
            </m:r>
          </m:e>
          <m:sub>
            <m:r>
              <m:rPr>
                <m:nor/>
              </m:rPr>
              <m:t>vlm</m:t>
            </m:r>
          </m:sub>
        </m:sSub>
      </m:oMath>
      <w:r>
        <w:rPr>
          <w:rFonts w:ascii="Times New Roman" w:hAnsi="Times New Roman"/>
          <w:sz w:val="20"/>
        </w:rPr>
        <w:t xml:space="preserve"> (measured at </w:t>
      </w:r>
      <m:oMath>
        <m:r>
          <m:t>380.0</m:t>
        </m:r>
        <m:r>
          <m:rPr>
            <m:nor/>
          </m:rPr>
          <m:t> ms</m:t>
        </m:r>
      </m:oMath>
      <w:r>
        <w:rPr>
          <w:rFonts w:ascii="Times New Roman" w:hAnsi="Times New Roman"/>
          <w:sz w:val="20"/>
        </w:rPr>
        <w:t xml:space="preserve"> mean for Florence-2 FP16 on mobile Ampere GPU, service rate </w:t>
      </w:r>
      <m:oMath>
        <m:r>
          <m:t>μ=2.63</m:t>
        </m:r>
        <m:r>
          <m:rPr>
            <m:nor/>
          </m:rPr>
          <m:t> Hz</m:t>
        </m:r>
      </m:oMath>
      <w:r>
        <w:rPr>
          <w:rFonts w:ascii="Times New Roman" w:hAnsi="Times New Roman"/>
          <w:sz w:val="20"/>
        </w:rPr>
        <w:t>). If the worker is busy (</w:t>
      </w:r>
      <m:oMath>
        <m:sSub>
          <m:e>
            <m:r>
              <m:t>t</m:t>
            </m:r>
          </m:e>
          <m:sub>
            <m:r>
              <m:rPr>
                <m:nor/>
              </m:rPr>
              <m:t>elapsed</m:t>
            </m:r>
          </m:sub>
        </m:sSub>
        <m:r>
          <m:t>&lt;</m:t>
        </m:r>
        <m:sSub>
          <m:e>
            <m:r>
              <m:t>t</m:t>
            </m:r>
          </m:e>
          <m:sub>
            <m:r>
              <m:rPr>
                <m:nor/>
              </m:rPr>
              <m:t>vlm</m:t>
            </m:r>
          </m:sub>
        </m:sSub>
      </m:oMath>
      <w:r>
        <w:rPr>
          <w:rFonts w:ascii="Times New Roman" w:hAnsi="Times New Roman"/>
          <w:sz w:val="20"/>
        </w:rPr>
        <w:t xml:space="preserve">), incoming trigger requests cannot be serviced concurrently. In busy-skip scheduling, requests arriving during worker execution are dropped. End-to-end perception latency </w:t>
      </w:r>
      <m:oMath>
        <m:r>
          <m:t>Δ</m:t>
        </m:r>
        <m:sSub>
          <m:e>
            <m:r>
              <m:t>t</m:t>
            </m:r>
          </m:e>
          <m:sub>
            <m:r>
              <m:rPr>
                <m:nor/>
              </m:rPr>
              <m:t>E2E</m:t>
            </m:r>
          </m:sub>
        </m:sSub>
      </m:oMath>
      <w:r>
        <w:rPr>
          <w:rFonts w:ascii="Times New Roman" w:hAnsi="Times New Roman"/>
          <w:sz w:val="20"/>
        </w:rPr>
        <w:t xml:space="preserve"> comprises three distinct stages: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r>
                <m:t>Δ</m:t>
              </m:r>
              <m:sSub>
                <m:e>
                  <m:r>
                    <m:t>t</m:t>
                  </m:r>
                </m:e>
                <m:sub>
                  <m:r>
                    <m:rPr>
                      <m:nor/>
                    </m:rPr>
                    <m:t>E2E</m:t>
                  </m:r>
                </m:sub>
              </m:sSub>
              <m:r>
                <m:t>=</m:t>
              </m:r>
              <m:sSub>
                <m:e>
                  <m:r>
                    <m:t>t</m:t>
                  </m:r>
                </m:e>
                <m:sub>
                  <m:r>
                    <m:rPr>
                      <m:nor/>
                    </m:rPr>
                    <m:t>gate</m:t>
                  </m:r>
                </m:sub>
              </m:sSub>
              <m:r>
                <m:t>+</m:t>
              </m:r>
              <m:sSub>
                <m:e>
                  <m:r>
                    <m:t>t</m:t>
                  </m:r>
                </m:e>
                <m:sub>
                  <m:r>
                    <m:rPr>
                      <m:nor/>
                    </m:rPr>
                    <m:t>vlm</m:t>
                  </m:r>
                </m:sub>
              </m:sSub>
              <m:r>
                <m:t>+</m:t>
              </m:r>
              <m:sSub>
                <m:e>
                  <m:r>
                    <m:t>t</m:t>
                  </m:r>
                </m:e>
                <m:sub>
                  <m:r>
                    <m:rPr>
                      <m:nor/>
                    </m:rPr>
                    <m:t>tts</m:t>
                  </m:r>
                </m:sub>
              </m:sSub>
            </m:oMath>
          </w:p>
        </w:tc>
        <w:tc>
          <w:tcPr>
            <w:tcW w:type="dxa" w:w="1152"/>
            <w:tcMar>
              <w:top w:w="40" w:type="dxa"/>
              <w:bottom w:w="40" w:type="dxa"/>
              <w:left w:w="0" w:type="dxa"/>
              <w:right w:w="0" w:type="dxa"/>
            </w:tcMar>
          </w:tcPr>
          <w:p>
            <w:pPr>
              <w:spacing w:before="40" w:after="40"/>
              <w:jc w:val="right"/>
            </w:pPr>
            <w:r>
              <w:rPr>
                <w:rFonts w:ascii="Times New Roman" w:hAnsi="Times New Roman"/>
                <w:sz w:val="20"/>
              </w:rPr>
              <w:t>(1)</w:t>
            </w:r>
          </w:p>
        </w:tc>
      </w:tr>
    </w:tbl>
    <w:p>
      <w:pPr>
        <w:spacing w:after="80" w:line="259" w:lineRule="auto"/>
      </w:pPr>
      <w:r>
        <w:rPr>
          <w:rFonts w:ascii="Times New Roman" w:hAnsi="Times New Roman"/>
          <w:sz w:val="20"/>
        </w:rPr>
        <w:t xml:space="preserve">where: (1) </w:t>
      </w:r>
      <m:oMath>
        <m:sSub>
          <m:e>
            <m:r>
              <m:t>t</m:t>
            </m:r>
          </m:e>
          <m:sub>
            <m:r>
              <m:rPr>
                <m:nor/>
              </m:rPr>
              <m:t>gate</m:t>
            </m:r>
          </m:sub>
        </m:sSub>
      </m:oMath>
      <w:r>
        <w:rPr>
          <w:rFonts w:ascii="Times New Roman" w:hAnsi="Times New Roman"/>
          <w:sz w:val="20"/>
        </w:rPr>
        <w:t xml:space="preserve"> is the front-end gating decision latency (elapsed time from physical event onset until </w:t>
      </w:r>
      <m:oMath>
        <m:sSub>
          <m:e>
            <m:r>
              <m:t>D</m:t>
            </m:r>
          </m:e>
          <m:sub>
            <m:r>
              <m:t>t</m:t>
            </m:r>
          </m:sub>
        </m:sSub>
        <m:r>
          <m:t>=1</m:t>
        </m:r>
      </m:oMath>
      <w:r>
        <w:rPr>
          <w:rFonts w:ascii="Times New Roman" w:hAnsi="Times New Roman"/>
          <w:sz w:val="20"/>
        </w:rPr>
        <w:t xml:space="preserve">, introducing </w:t>
      </w:r>
      <m:oMath>
        <m:r>
          <m:t>≤3.5</m:t>
        </m:r>
        <m:r>
          <m:rPr>
            <m:nor/>
          </m:rPr>
          <m:t> ms</m:t>
        </m:r>
      </m:oMath>
      <w:r>
        <w:rPr>
          <w:rFonts w:ascii="Times New Roman" w:hAnsi="Times New Roman"/>
          <w:sz w:val="20"/>
        </w:rPr>
        <w:t xml:space="preserve"> CPU computational overhead on </w:t>
      </w:r>
      <m:oMath>
        <m:r>
          <m:t>160×120</m:t>
        </m:r>
      </m:oMath>
      <w:r>
        <w:rPr>
          <w:rFonts w:ascii="Times New Roman" w:hAnsi="Times New Roman"/>
          <w:sz w:val="20"/>
        </w:rPr>
        <w:t xml:space="preserve"> ISP preview thumbnails); (2) </w:t>
      </w:r>
      <m:oMath>
        <m:sSub>
          <m:e>
            <m:r>
              <m:t>t</m:t>
            </m:r>
          </m:e>
          <m:sub>
            <m:r>
              <m:rPr>
                <m:nor/>
              </m:rPr>
              <m:t>vlm</m:t>
            </m:r>
          </m:sub>
        </m:sSub>
      </m:oMath>
      <w:r>
        <w:rPr>
          <w:rFonts w:ascii="Times New Roman" w:hAnsi="Times New Roman"/>
          <w:sz w:val="20"/>
        </w:rPr>
        <w:t xml:space="preserve"> is the downstream VLM inference latency (</w:t>
      </w:r>
      <m:oMath>
        <m:r>
          <m:t>380.0</m:t>
        </m:r>
        <m:r>
          <m:rPr>
            <m:nor/>
          </m:rPr>
          <m:t> ms</m:t>
        </m:r>
      </m:oMath>
      <w:r>
        <w:rPr>
          <w:rFonts w:ascii="Times New Roman" w:hAnsi="Times New Roman"/>
          <w:sz w:val="20"/>
        </w:rPr>
        <w:t xml:space="preserve"> mean on Florence-2-base FP16); and (3) </w:t>
      </w:r>
      <m:oMath>
        <m:sSub>
          <m:e>
            <m:r>
              <m:t>t</m:t>
            </m:r>
          </m:e>
          <m:sub>
            <m:r>
              <m:rPr>
                <m:nor/>
              </m:rPr>
              <m:t>tts</m:t>
            </m:r>
          </m:sub>
        </m:sSub>
      </m:oMath>
      <w:r>
        <w:rPr>
          <w:rFonts w:ascii="Times New Roman" w:hAnsi="Times New Roman"/>
          <w:sz w:val="20"/>
        </w:rPr>
        <w:t xml:space="preserve"> is the neural text-to-speech audio synthesis and earcon preemption latency (</w:t>
      </w:r>
      <m:oMath>
        <m:r>
          <m:t>135.0</m:t>
        </m:r>
        <m:r>
          <m:rPr>
            <m:nor/>
          </m:rPr>
          <m:t> ms</m:t>
        </m:r>
      </m:oMath>
      <w:r>
        <w:rPr>
          <w:rFonts w:ascii="Times New Roman" w:hAnsi="Times New Roman"/>
          <w:sz w:val="20"/>
        </w:rPr>
        <w:t xml:space="preserve"> total: </w:t>
      </w:r>
      <m:oMath>
        <m:r>
          <m:t>30</m:t>
        </m:r>
        <m:r>
          <m:rPr>
            <m:nor/>
          </m:rPr>
          <m:t> ms</m:t>
        </m:r>
      </m:oMath>
      <w:r>
        <w:rPr>
          <w:rFonts w:ascii="Times New Roman" w:hAnsi="Times New Roman"/>
          <w:sz w:val="20"/>
        </w:rPr>
        <w:t xml:space="preserve"> earcon chime + </w:t>
      </w:r>
      <m:oMath>
        <m:r>
          <m:t>105</m:t>
        </m:r>
        <m:r>
          <m:rPr>
            <m:nor/>
          </m:rPr>
          <m:t> ms</m:t>
        </m:r>
      </m:oMath>
      <w:r>
        <w:rPr>
          <w:rFonts w:ascii="Times New Roman" w:hAnsi="Times New Roman"/>
          <w:sz w:val="20"/>
        </w:rPr>
        <w:t xml:space="preserve"> synthesis via local Piper TTS). Total system latency is detailed in Table I.</w:t>
      </w:r>
    </w:p>
    <w:p>
      <w:pPr>
        <w:jc w:val="center"/>
      </w:pPr>
      <w:r>
        <w:rPr>
          <w:b/>
          <w:sz w:val="19"/>
        </w:rPr>
        <w:t>TABLE I: DISCRETE FRAME INTERVALS, SAMPLING LATENCIES, AND 3-TIER LATENCY DECOMPOSITION AT 30 FPS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AEAEA"/>
            <w:tcMar>
              <w:top w:w="100" w:type="dxa"/>
              <w:bottom w:w="100" w:type="dxa"/>
              <w:left w:w="140" w:type="dxa"/>
              <w:right w:w="140" w:type="dxa"/>
            </w:tcMar>
          </w:tcPr>
          <w:p>
            <w:pPr>
              <w:jc w:val="center"/>
            </w:pPr>
            <w:r>
              <w:rPr>
                <w:b/>
                <w:sz w:val="16"/>
              </w:rPr>
              <w:t>Stride k</w:t>
            </w:r>
          </w:p>
        </w:tc>
        <w:tc>
          <w:tcPr>
            <w:tcW w:type="dxa" w:w="1440"/>
            <w:shd w:fill="EAEAEA"/>
            <w:tcMar>
              <w:top w:w="100" w:type="dxa"/>
              <w:bottom w:w="100" w:type="dxa"/>
              <w:left w:w="140" w:type="dxa"/>
              <w:right w:w="140" w:type="dxa"/>
            </w:tcMar>
          </w:tcPr>
          <w:p>
            <w:pPr>
              <w:jc w:val="center"/>
            </w:pPr>
            <w:r>
              <w:rPr>
                <w:b/>
                <w:sz w:val="16"/>
              </w:rPr>
              <w:t>Sample Period (ms)</w:t>
            </w:r>
          </w:p>
        </w:tc>
        <w:tc>
          <w:tcPr>
            <w:tcW w:type="dxa" w:w="1440"/>
            <w:shd w:fill="EAEAEA"/>
            <w:tcMar>
              <w:top w:w="100" w:type="dxa"/>
              <w:bottom w:w="100" w:type="dxa"/>
              <w:left w:w="140" w:type="dxa"/>
              <w:right w:w="140" w:type="dxa"/>
            </w:tcMar>
          </w:tcPr>
          <w:p>
            <w:pPr>
              <w:jc w:val="center"/>
            </w:pPr>
            <w:r>
              <w:rPr>
                <w:b/>
                <w:sz w:val="16"/>
              </w:rPr>
              <w:t>Sample Rate (Hz)</w:t>
            </w:r>
          </w:p>
        </w:tc>
        <w:tc>
          <w:tcPr>
            <w:tcW w:type="dxa" w:w="1440"/>
            <w:shd w:fill="EAEAEA"/>
            <w:tcMar>
              <w:top w:w="100" w:type="dxa"/>
              <w:bottom w:w="100" w:type="dxa"/>
              <w:left w:w="140" w:type="dxa"/>
              <w:right w:w="140" w:type="dxa"/>
            </w:tcMar>
          </w:tcPr>
          <w:p>
            <w:pPr>
              <w:jc w:val="center"/>
            </w:pPr>
            <w:r>
              <w:rPr>
                <w:b/>
                <w:sz w:val="16"/>
              </w:rPr>
              <w:t>Max Gate Delay L_worst (frames)</w:t>
            </w:r>
          </w:p>
        </w:tc>
        <w:tc>
          <w:tcPr>
            <w:tcW w:type="dxa" w:w="1440"/>
            <w:shd w:fill="EAEAEA"/>
            <w:tcMar>
              <w:top w:w="100" w:type="dxa"/>
              <w:bottom w:w="100" w:type="dxa"/>
              <w:left w:w="140" w:type="dxa"/>
              <w:right w:w="140" w:type="dxa"/>
            </w:tcMar>
          </w:tcPr>
          <w:p>
            <w:pPr>
              <w:jc w:val="center"/>
            </w:pPr>
            <w:r>
              <w:rPr>
                <w:b/>
                <w:sz w:val="16"/>
              </w:rPr>
              <w:t>Max Gate Delay (ms)</w:t>
            </w:r>
          </w:p>
        </w:tc>
        <w:tc>
          <w:tcPr>
            <w:tcW w:type="dxa" w:w="1440"/>
            <w:shd w:fill="EAEAEA"/>
            <w:tcMar>
              <w:top w:w="100" w:type="dxa"/>
              <w:bottom w:w="100" w:type="dxa"/>
              <w:left w:w="140" w:type="dxa"/>
              <w:right w:w="140" w:type="dxa"/>
            </w:tcMar>
          </w:tcPr>
          <w:p>
            <w:pPr>
              <w:jc w:val="center"/>
            </w:pPr>
            <w:r>
              <w:rPr>
                <w:b/>
                <w:sz w:val="16"/>
              </w:rPr>
              <w:t>Downstream Latency (ms)*</w:t>
            </w:r>
          </w:p>
        </w:tc>
        <w:tc>
          <w:tcPr>
            <w:tcW w:type="dxa" w:w="1440"/>
            <w:shd w:fill="EAEAEA"/>
            <w:tcMar>
              <w:top w:w="100" w:type="dxa"/>
              <w:bottom w:w="100" w:type="dxa"/>
              <w:left w:w="140" w:type="dxa"/>
              <w:right w:w="140" w:type="dxa"/>
            </w:tcMar>
          </w:tcPr>
          <w:p>
            <w:pPr>
              <w:jc w:val="center"/>
            </w:pPr>
            <w:r>
              <w:rPr>
                <w:b/>
                <w:sz w:val="16"/>
              </w:rPr>
              <w:t>Total Worst-Case E2E Latency (ms)</w:t>
            </w:r>
          </w:p>
        </w:tc>
      </w:tr>
      <w:tr>
        <w:tc>
          <w:tcPr>
            <w:tcW w:type="dxa" w:w="1440"/>
            <w:tcMar>
              <w:top w:w="100" w:type="dxa"/>
              <w:bottom w:w="100" w:type="dxa"/>
              <w:left w:w="140" w:type="dxa"/>
              <w:right w:w="140" w:type="dxa"/>
            </w:tcMar>
          </w:tcPr>
          <w:p>
            <w:r>
              <w:rPr>
                <w:sz w:val="15"/>
              </w:rPr>
              <w:t>k = 1 (Ungated)</w:t>
            </w:r>
          </w:p>
        </w:tc>
        <w:tc>
          <w:tcPr>
            <w:tcW w:type="dxa" w:w="1440"/>
            <w:tcMar>
              <w:top w:w="100" w:type="dxa"/>
              <w:bottom w:w="100" w:type="dxa"/>
              <w:left w:w="140" w:type="dxa"/>
              <w:right w:w="140" w:type="dxa"/>
            </w:tcMar>
          </w:tcPr>
          <w:p>
            <w:pPr>
              <w:jc w:val="center"/>
            </w:pPr>
            <w:r>
              <w:rPr>
                <w:sz w:val="15"/>
              </w:rPr>
              <w:t>33.33</w:t>
            </w:r>
          </w:p>
        </w:tc>
        <w:tc>
          <w:tcPr>
            <w:tcW w:type="dxa" w:w="1440"/>
            <w:tcMar>
              <w:top w:w="100" w:type="dxa"/>
              <w:bottom w:w="100" w:type="dxa"/>
              <w:left w:w="140" w:type="dxa"/>
              <w:right w:w="140" w:type="dxa"/>
            </w:tcMar>
          </w:tcPr>
          <w:p>
            <w:pPr>
              <w:jc w:val="center"/>
            </w:pPr>
            <w:r>
              <w:rPr>
                <w:sz w:val="15"/>
              </w:rPr>
              <w:t>30.00</w:t>
            </w:r>
          </w:p>
        </w:tc>
        <w:tc>
          <w:tcPr>
            <w:tcW w:type="dxa" w:w="1440"/>
            <w:tcMar>
              <w:top w:w="100" w:type="dxa"/>
              <w:bottom w:w="100" w:type="dxa"/>
              <w:left w:w="140" w:type="dxa"/>
              <w:right w:w="140" w:type="dxa"/>
            </w:tcMar>
          </w:tcPr>
          <w:p>
            <w:pPr>
              <w:jc w:val="center"/>
            </w:pPr>
            <w:r>
              <w:rPr>
                <w:sz w:val="15"/>
              </w:rPr>
              <w:t>0</w:t>
            </w:r>
          </w:p>
        </w:tc>
        <w:tc>
          <w:tcPr>
            <w:tcW w:type="dxa" w:w="1440"/>
            <w:tcMar>
              <w:top w:w="100" w:type="dxa"/>
              <w:bottom w:w="100" w:type="dxa"/>
              <w:left w:w="140" w:type="dxa"/>
              <w:right w:w="140" w:type="dxa"/>
            </w:tcMar>
          </w:tcPr>
          <w:p>
            <w:pPr>
              <w:jc w:val="center"/>
            </w:pPr>
            <w:r>
              <w:rPr>
                <w:sz w:val="15"/>
              </w:rPr>
              <w:t>0.0</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515.0</w:t>
            </w:r>
          </w:p>
        </w:tc>
      </w:tr>
      <w:tr>
        <w:tc>
          <w:tcPr>
            <w:tcW w:type="dxa" w:w="1440"/>
            <w:tcMar>
              <w:top w:w="100" w:type="dxa"/>
              <w:bottom w:w="100" w:type="dxa"/>
              <w:left w:w="140" w:type="dxa"/>
              <w:right w:w="140" w:type="dxa"/>
            </w:tcMar>
          </w:tcPr>
          <w:p>
            <w:r>
              <w:rPr>
                <w:sz w:val="15"/>
              </w:rPr>
              <w:t>k = 2</w:t>
            </w:r>
          </w:p>
        </w:tc>
        <w:tc>
          <w:tcPr>
            <w:tcW w:type="dxa" w:w="1440"/>
            <w:tcMar>
              <w:top w:w="100" w:type="dxa"/>
              <w:bottom w:w="100" w:type="dxa"/>
              <w:left w:w="140" w:type="dxa"/>
              <w:right w:w="140" w:type="dxa"/>
            </w:tcMar>
          </w:tcPr>
          <w:p>
            <w:pPr>
              <w:jc w:val="center"/>
            </w:pPr>
            <w:r>
              <w:rPr>
                <w:sz w:val="15"/>
              </w:rPr>
              <w:t>66.67</w:t>
            </w:r>
          </w:p>
        </w:tc>
        <w:tc>
          <w:tcPr>
            <w:tcW w:type="dxa" w:w="1440"/>
            <w:tcMar>
              <w:top w:w="100" w:type="dxa"/>
              <w:bottom w:w="100" w:type="dxa"/>
              <w:left w:w="140" w:type="dxa"/>
              <w:right w:w="140" w:type="dxa"/>
            </w:tcMar>
          </w:tcPr>
          <w:p>
            <w:pPr>
              <w:jc w:val="center"/>
            </w:pPr>
            <w:r>
              <w:rPr>
                <w:sz w:val="15"/>
              </w:rPr>
              <w:t>15.00</w:t>
            </w:r>
          </w:p>
        </w:tc>
        <w:tc>
          <w:tcPr>
            <w:tcW w:type="dxa" w:w="1440"/>
            <w:tcMar>
              <w:top w:w="100" w:type="dxa"/>
              <w:bottom w:w="100" w:type="dxa"/>
              <w:left w:w="140" w:type="dxa"/>
              <w:right w:w="140" w:type="dxa"/>
            </w:tcMar>
          </w:tcPr>
          <w:p>
            <w:pPr>
              <w:jc w:val="center"/>
            </w:pPr>
            <w:r>
              <w:rPr>
                <w:sz w:val="15"/>
              </w:rPr>
              <w:t>1</w:t>
            </w:r>
          </w:p>
        </w:tc>
        <w:tc>
          <w:tcPr>
            <w:tcW w:type="dxa" w:w="1440"/>
            <w:tcMar>
              <w:top w:w="100" w:type="dxa"/>
              <w:bottom w:w="100" w:type="dxa"/>
              <w:left w:w="140" w:type="dxa"/>
              <w:right w:w="140" w:type="dxa"/>
            </w:tcMar>
          </w:tcPr>
          <w:p>
            <w:pPr>
              <w:jc w:val="center"/>
            </w:pPr>
            <w:r>
              <w:rPr>
                <w:sz w:val="15"/>
              </w:rPr>
              <w:t>33.3</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548.3</w:t>
            </w:r>
          </w:p>
        </w:tc>
      </w:tr>
      <w:tr>
        <w:tc>
          <w:tcPr>
            <w:tcW w:type="dxa" w:w="1440"/>
            <w:tcMar>
              <w:top w:w="100" w:type="dxa"/>
              <w:bottom w:w="100" w:type="dxa"/>
              <w:left w:w="140" w:type="dxa"/>
              <w:right w:w="140" w:type="dxa"/>
            </w:tcMar>
          </w:tcPr>
          <w:p>
            <w:r>
              <w:rPr>
                <w:sz w:val="15"/>
              </w:rPr>
              <w:t>k = 3</w:t>
            </w:r>
          </w:p>
        </w:tc>
        <w:tc>
          <w:tcPr>
            <w:tcW w:type="dxa" w:w="1440"/>
            <w:tcMar>
              <w:top w:w="100" w:type="dxa"/>
              <w:bottom w:w="100" w:type="dxa"/>
              <w:left w:w="140" w:type="dxa"/>
              <w:right w:w="140" w:type="dxa"/>
            </w:tcMar>
          </w:tcPr>
          <w:p>
            <w:pPr>
              <w:jc w:val="center"/>
            </w:pPr>
            <w:r>
              <w:rPr>
                <w:sz w:val="15"/>
              </w:rPr>
              <w:t>100.00</w:t>
            </w:r>
          </w:p>
        </w:tc>
        <w:tc>
          <w:tcPr>
            <w:tcW w:type="dxa" w:w="1440"/>
            <w:tcMar>
              <w:top w:w="100" w:type="dxa"/>
              <w:bottom w:w="100" w:type="dxa"/>
              <w:left w:w="140" w:type="dxa"/>
              <w:right w:w="140" w:type="dxa"/>
            </w:tcMar>
          </w:tcPr>
          <w:p>
            <w:pPr>
              <w:jc w:val="center"/>
            </w:pPr>
            <w:r>
              <w:rPr>
                <w:sz w:val="15"/>
              </w:rPr>
              <w:t>10.00</w:t>
            </w:r>
          </w:p>
        </w:tc>
        <w:tc>
          <w:tcPr>
            <w:tcW w:type="dxa" w:w="1440"/>
            <w:tcMar>
              <w:top w:w="100" w:type="dxa"/>
              <w:bottom w:w="100" w:type="dxa"/>
              <w:left w:w="140" w:type="dxa"/>
              <w:right w:w="140" w:type="dxa"/>
            </w:tcMar>
          </w:tcPr>
          <w:p>
            <w:pPr>
              <w:jc w:val="center"/>
            </w:pPr>
            <w:r>
              <w:rPr>
                <w:sz w:val="15"/>
              </w:rPr>
              <w:t>2</w:t>
            </w:r>
          </w:p>
        </w:tc>
        <w:tc>
          <w:tcPr>
            <w:tcW w:type="dxa" w:w="1440"/>
            <w:tcMar>
              <w:top w:w="100" w:type="dxa"/>
              <w:bottom w:w="100" w:type="dxa"/>
              <w:left w:w="140" w:type="dxa"/>
              <w:right w:w="140" w:type="dxa"/>
            </w:tcMar>
          </w:tcPr>
          <w:p>
            <w:pPr>
              <w:jc w:val="center"/>
            </w:pPr>
            <w:r>
              <w:rPr>
                <w:sz w:val="15"/>
              </w:rPr>
              <w:t>66.7</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581.7</w:t>
            </w:r>
          </w:p>
        </w:tc>
      </w:tr>
      <w:tr>
        <w:tc>
          <w:tcPr>
            <w:tcW w:type="dxa" w:w="1440"/>
            <w:tcMar>
              <w:top w:w="100" w:type="dxa"/>
              <w:bottom w:w="100" w:type="dxa"/>
              <w:left w:w="140" w:type="dxa"/>
              <w:right w:w="140" w:type="dxa"/>
            </w:tcMar>
          </w:tcPr>
          <w:p>
            <w:r>
              <w:rPr>
                <w:sz w:val="15"/>
              </w:rPr>
              <w:t>k = 6 (Active Budget W=6)</w:t>
            </w:r>
          </w:p>
        </w:tc>
        <w:tc>
          <w:tcPr>
            <w:tcW w:type="dxa" w:w="1440"/>
            <w:tcMar>
              <w:top w:w="100" w:type="dxa"/>
              <w:bottom w:w="100" w:type="dxa"/>
              <w:left w:w="140" w:type="dxa"/>
              <w:right w:w="140" w:type="dxa"/>
            </w:tcMar>
          </w:tcPr>
          <w:p>
            <w:pPr>
              <w:jc w:val="center"/>
            </w:pPr>
            <w:r>
              <w:rPr>
                <w:sz w:val="15"/>
              </w:rPr>
              <w:t>200.00</w:t>
            </w:r>
          </w:p>
        </w:tc>
        <w:tc>
          <w:tcPr>
            <w:tcW w:type="dxa" w:w="1440"/>
            <w:tcMar>
              <w:top w:w="100" w:type="dxa"/>
              <w:bottom w:w="100" w:type="dxa"/>
              <w:left w:w="140" w:type="dxa"/>
              <w:right w:w="140" w:type="dxa"/>
            </w:tcMar>
          </w:tcPr>
          <w:p>
            <w:pPr>
              <w:jc w:val="center"/>
            </w:pPr>
            <w:r>
              <w:rPr>
                <w:sz w:val="15"/>
              </w:rPr>
              <w:t>5.00</w:t>
            </w:r>
          </w:p>
        </w:tc>
        <w:tc>
          <w:tcPr>
            <w:tcW w:type="dxa" w:w="1440"/>
            <w:tcMar>
              <w:top w:w="100" w:type="dxa"/>
              <w:bottom w:w="100" w:type="dxa"/>
              <w:left w:w="140" w:type="dxa"/>
              <w:right w:w="140" w:type="dxa"/>
            </w:tcMar>
          </w:tcPr>
          <w:p>
            <w:pPr>
              <w:jc w:val="center"/>
            </w:pPr>
            <w:r>
              <w:rPr>
                <w:sz w:val="15"/>
              </w:rPr>
              <w:t>5</w:t>
            </w:r>
          </w:p>
        </w:tc>
        <w:tc>
          <w:tcPr>
            <w:tcW w:type="dxa" w:w="1440"/>
            <w:tcMar>
              <w:top w:w="100" w:type="dxa"/>
              <w:bottom w:w="100" w:type="dxa"/>
              <w:left w:w="140" w:type="dxa"/>
              <w:right w:w="140" w:type="dxa"/>
            </w:tcMar>
          </w:tcPr>
          <w:p>
            <w:pPr>
              <w:jc w:val="center"/>
            </w:pPr>
            <w:r>
              <w:rPr>
                <w:sz w:val="15"/>
              </w:rPr>
              <w:t>166.7</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681.7</w:t>
            </w:r>
          </w:p>
        </w:tc>
      </w:tr>
      <w:tr>
        <w:tc>
          <w:tcPr>
            <w:tcW w:type="dxa" w:w="1440"/>
            <w:tcMar>
              <w:top w:w="100" w:type="dxa"/>
              <w:bottom w:w="100" w:type="dxa"/>
              <w:left w:w="140" w:type="dxa"/>
              <w:right w:w="140" w:type="dxa"/>
            </w:tcMar>
          </w:tcPr>
          <w:p>
            <w:r>
              <w:rPr>
                <w:sz w:val="15"/>
              </w:rPr>
              <w:t>k = 10</w:t>
            </w:r>
          </w:p>
        </w:tc>
        <w:tc>
          <w:tcPr>
            <w:tcW w:type="dxa" w:w="1440"/>
            <w:tcMar>
              <w:top w:w="100" w:type="dxa"/>
              <w:bottom w:w="100" w:type="dxa"/>
              <w:left w:w="140" w:type="dxa"/>
              <w:right w:w="140" w:type="dxa"/>
            </w:tcMar>
          </w:tcPr>
          <w:p>
            <w:pPr>
              <w:jc w:val="center"/>
            </w:pPr>
            <w:r>
              <w:rPr>
                <w:sz w:val="15"/>
              </w:rPr>
              <w:t>333.33</w:t>
            </w:r>
          </w:p>
        </w:tc>
        <w:tc>
          <w:tcPr>
            <w:tcW w:type="dxa" w:w="1440"/>
            <w:tcMar>
              <w:top w:w="100" w:type="dxa"/>
              <w:bottom w:w="100" w:type="dxa"/>
              <w:left w:w="140" w:type="dxa"/>
              <w:right w:w="140" w:type="dxa"/>
            </w:tcMar>
          </w:tcPr>
          <w:p>
            <w:pPr>
              <w:jc w:val="center"/>
            </w:pPr>
            <w:r>
              <w:rPr>
                <w:sz w:val="15"/>
              </w:rPr>
              <w:t>3.00</w:t>
            </w:r>
          </w:p>
        </w:tc>
        <w:tc>
          <w:tcPr>
            <w:tcW w:type="dxa" w:w="1440"/>
            <w:tcMar>
              <w:top w:w="100" w:type="dxa"/>
              <w:bottom w:w="100" w:type="dxa"/>
              <w:left w:w="140" w:type="dxa"/>
              <w:right w:w="140" w:type="dxa"/>
            </w:tcMar>
          </w:tcPr>
          <w:p>
            <w:pPr>
              <w:jc w:val="center"/>
            </w:pPr>
            <w:r>
              <w:rPr>
                <w:sz w:val="15"/>
              </w:rPr>
              <w:t>9</w:t>
            </w:r>
          </w:p>
        </w:tc>
        <w:tc>
          <w:tcPr>
            <w:tcW w:type="dxa" w:w="1440"/>
            <w:tcMar>
              <w:top w:w="100" w:type="dxa"/>
              <w:bottom w:w="100" w:type="dxa"/>
              <w:left w:w="140" w:type="dxa"/>
              <w:right w:w="140" w:type="dxa"/>
            </w:tcMar>
          </w:tcPr>
          <w:p>
            <w:pPr>
              <w:jc w:val="center"/>
            </w:pPr>
            <w:r>
              <w:rPr>
                <w:sz w:val="15"/>
              </w:rPr>
              <w:t>300.0</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815.0</w:t>
            </w:r>
          </w:p>
        </w:tc>
      </w:tr>
      <w:tr>
        <w:tc>
          <w:tcPr>
            <w:tcW w:type="dxa" w:w="1440"/>
            <w:tcMar>
              <w:top w:w="100" w:type="dxa"/>
              <w:bottom w:w="100" w:type="dxa"/>
              <w:left w:w="140" w:type="dxa"/>
              <w:right w:w="140" w:type="dxa"/>
            </w:tcMar>
          </w:tcPr>
          <w:p>
            <w:r>
              <w:rPr>
                <w:sz w:val="15"/>
              </w:rPr>
              <w:t>k = 12 (Min. Non-Saturating)</w:t>
            </w:r>
          </w:p>
        </w:tc>
        <w:tc>
          <w:tcPr>
            <w:tcW w:type="dxa" w:w="1440"/>
            <w:tcMar>
              <w:top w:w="100" w:type="dxa"/>
              <w:bottom w:w="100" w:type="dxa"/>
              <w:left w:w="140" w:type="dxa"/>
              <w:right w:w="140" w:type="dxa"/>
            </w:tcMar>
          </w:tcPr>
          <w:p>
            <w:pPr>
              <w:jc w:val="center"/>
            </w:pPr>
            <w:r>
              <w:rPr>
                <w:sz w:val="15"/>
              </w:rPr>
              <w:t>400.00</w:t>
            </w:r>
          </w:p>
        </w:tc>
        <w:tc>
          <w:tcPr>
            <w:tcW w:type="dxa" w:w="1440"/>
            <w:tcMar>
              <w:top w:w="100" w:type="dxa"/>
              <w:bottom w:w="100" w:type="dxa"/>
              <w:left w:w="140" w:type="dxa"/>
              <w:right w:w="140" w:type="dxa"/>
            </w:tcMar>
          </w:tcPr>
          <w:p>
            <w:pPr>
              <w:jc w:val="center"/>
            </w:pPr>
            <w:r>
              <w:rPr>
                <w:sz w:val="15"/>
              </w:rPr>
              <w:t>2.50</w:t>
            </w:r>
          </w:p>
        </w:tc>
        <w:tc>
          <w:tcPr>
            <w:tcW w:type="dxa" w:w="1440"/>
            <w:tcMar>
              <w:top w:w="100" w:type="dxa"/>
              <w:bottom w:w="100" w:type="dxa"/>
              <w:left w:w="140" w:type="dxa"/>
              <w:right w:w="140" w:type="dxa"/>
            </w:tcMar>
          </w:tcPr>
          <w:p>
            <w:pPr>
              <w:jc w:val="center"/>
            </w:pPr>
            <w:r>
              <w:rPr>
                <w:sz w:val="15"/>
              </w:rPr>
              <w:t>11</w:t>
            </w:r>
          </w:p>
        </w:tc>
        <w:tc>
          <w:tcPr>
            <w:tcW w:type="dxa" w:w="1440"/>
            <w:tcMar>
              <w:top w:w="100" w:type="dxa"/>
              <w:bottom w:w="100" w:type="dxa"/>
              <w:left w:w="140" w:type="dxa"/>
              <w:right w:w="140" w:type="dxa"/>
            </w:tcMar>
          </w:tcPr>
          <w:p>
            <w:pPr>
              <w:jc w:val="center"/>
            </w:pPr>
            <w:r>
              <w:rPr>
                <w:sz w:val="15"/>
              </w:rPr>
              <w:t>366.7</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881.7</w:t>
            </w:r>
          </w:p>
        </w:tc>
      </w:tr>
      <w:tr>
        <w:tc>
          <w:tcPr>
            <w:tcW w:type="dxa" w:w="1440"/>
            <w:tcMar>
              <w:top w:w="100" w:type="dxa"/>
              <w:bottom w:w="100" w:type="dxa"/>
              <w:left w:w="140" w:type="dxa"/>
              <w:right w:w="140" w:type="dxa"/>
            </w:tcMar>
          </w:tcPr>
          <w:p>
            <w:r>
              <w:rPr>
                <w:sz w:val="15"/>
              </w:rPr>
              <w:t>k = 15</w:t>
            </w:r>
          </w:p>
        </w:tc>
        <w:tc>
          <w:tcPr>
            <w:tcW w:type="dxa" w:w="1440"/>
            <w:tcMar>
              <w:top w:w="100" w:type="dxa"/>
              <w:bottom w:w="100" w:type="dxa"/>
              <w:left w:w="140" w:type="dxa"/>
              <w:right w:w="140" w:type="dxa"/>
            </w:tcMar>
          </w:tcPr>
          <w:p>
            <w:pPr>
              <w:jc w:val="center"/>
            </w:pPr>
            <w:r>
              <w:rPr>
                <w:sz w:val="15"/>
              </w:rPr>
              <w:t>500.00</w:t>
            </w:r>
          </w:p>
        </w:tc>
        <w:tc>
          <w:tcPr>
            <w:tcW w:type="dxa" w:w="1440"/>
            <w:tcMar>
              <w:top w:w="100" w:type="dxa"/>
              <w:bottom w:w="100" w:type="dxa"/>
              <w:left w:w="140" w:type="dxa"/>
              <w:right w:w="140" w:type="dxa"/>
            </w:tcMar>
          </w:tcPr>
          <w:p>
            <w:pPr>
              <w:jc w:val="center"/>
            </w:pPr>
            <w:r>
              <w:rPr>
                <w:sz w:val="15"/>
              </w:rPr>
              <w:t>2.00</w:t>
            </w:r>
          </w:p>
        </w:tc>
        <w:tc>
          <w:tcPr>
            <w:tcW w:type="dxa" w:w="1440"/>
            <w:tcMar>
              <w:top w:w="100" w:type="dxa"/>
              <w:bottom w:w="100" w:type="dxa"/>
              <w:left w:w="140" w:type="dxa"/>
              <w:right w:w="140" w:type="dxa"/>
            </w:tcMar>
          </w:tcPr>
          <w:p>
            <w:pPr>
              <w:jc w:val="center"/>
            </w:pPr>
            <w:r>
              <w:rPr>
                <w:sz w:val="15"/>
              </w:rPr>
              <w:t>14</w:t>
            </w:r>
          </w:p>
        </w:tc>
        <w:tc>
          <w:tcPr>
            <w:tcW w:type="dxa" w:w="1440"/>
            <w:tcMar>
              <w:top w:w="100" w:type="dxa"/>
              <w:bottom w:w="100" w:type="dxa"/>
              <w:left w:w="140" w:type="dxa"/>
              <w:right w:w="140" w:type="dxa"/>
            </w:tcMar>
          </w:tcPr>
          <w:p>
            <w:pPr>
              <w:jc w:val="center"/>
            </w:pPr>
            <w:r>
              <w:rPr>
                <w:sz w:val="15"/>
              </w:rPr>
              <w:t>466.7</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981.7</w:t>
            </w:r>
          </w:p>
        </w:tc>
      </w:tr>
      <w:tr>
        <w:tc>
          <w:tcPr>
            <w:tcW w:type="dxa" w:w="1440"/>
            <w:tcMar>
              <w:top w:w="100" w:type="dxa"/>
              <w:bottom w:w="100" w:type="dxa"/>
              <w:left w:w="140" w:type="dxa"/>
              <w:right w:w="140" w:type="dxa"/>
            </w:tcMar>
          </w:tcPr>
          <w:p>
            <w:r>
              <w:rPr>
                <w:sz w:val="15"/>
              </w:rPr>
              <w:t>k = 30</w:t>
            </w:r>
          </w:p>
        </w:tc>
        <w:tc>
          <w:tcPr>
            <w:tcW w:type="dxa" w:w="1440"/>
            <w:tcMar>
              <w:top w:w="100" w:type="dxa"/>
              <w:bottom w:w="100" w:type="dxa"/>
              <w:left w:w="140" w:type="dxa"/>
              <w:right w:w="140" w:type="dxa"/>
            </w:tcMar>
          </w:tcPr>
          <w:p>
            <w:pPr>
              <w:jc w:val="center"/>
            </w:pPr>
            <w:r>
              <w:rPr>
                <w:sz w:val="15"/>
              </w:rPr>
              <w:t>1000.00</w:t>
            </w:r>
          </w:p>
        </w:tc>
        <w:tc>
          <w:tcPr>
            <w:tcW w:type="dxa" w:w="1440"/>
            <w:tcMar>
              <w:top w:w="100" w:type="dxa"/>
              <w:bottom w:w="100" w:type="dxa"/>
              <w:left w:w="140" w:type="dxa"/>
              <w:right w:w="140" w:type="dxa"/>
            </w:tcMar>
          </w:tcPr>
          <w:p>
            <w:pPr>
              <w:jc w:val="center"/>
            </w:pPr>
            <w:r>
              <w:rPr>
                <w:sz w:val="15"/>
              </w:rPr>
              <w:t>1.00</w:t>
            </w:r>
          </w:p>
        </w:tc>
        <w:tc>
          <w:tcPr>
            <w:tcW w:type="dxa" w:w="1440"/>
            <w:tcMar>
              <w:top w:w="100" w:type="dxa"/>
              <w:bottom w:w="100" w:type="dxa"/>
              <w:left w:w="140" w:type="dxa"/>
              <w:right w:w="140" w:type="dxa"/>
            </w:tcMar>
          </w:tcPr>
          <w:p>
            <w:pPr>
              <w:jc w:val="center"/>
            </w:pPr>
            <w:r>
              <w:rPr>
                <w:sz w:val="15"/>
              </w:rPr>
              <w:t>29</w:t>
            </w:r>
          </w:p>
        </w:tc>
        <w:tc>
          <w:tcPr>
            <w:tcW w:type="dxa" w:w="1440"/>
            <w:tcMar>
              <w:top w:w="100" w:type="dxa"/>
              <w:bottom w:w="100" w:type="dxa"/>
              <w:left w:w="140" w:type="dxa"/>
              <w:right w:w="140" w:type="dxa"/>
            </w:tcMar>
          </w:tcPr>
          <w:p>
            <w:pPr>
              <w:jc w:val="center"/>
            </w:pPr>
            <w:r>
              <w:rPr>
                <w:sz w:val="15"/>
              </w:rPr>
              <w:t>966.7</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1481.7</w:t>
            </w:r>
          </w:p>
        </w:tc>
      </w:tr>
      <w:tr>
        <w:tc>
          <w:tcPr>
            <w:tcW w:type="dxa" w:w="1440"/>
            <w:tcMar>
              <w:top w:w="100" w:type="dxa"/>
              <w:bottom w:w="100" w:type="dxa"/>
              <w:left w:w="140" w:type="dxa"/>
              <w:right w:w="140" w:type="dxa"/>
            </w:tcMar>
          </w:tcPr>
          <w:p>
            <w:r>
              <w:rPr>
                <w:sz w:val="15"/>
              </w:rPr>
              <w:t>k = 60 (Ambient Watchdog)</w:t>
            </w:r>
          </w:p>
        </w:tc>
        <w:tc>
          <w:tcPr>
            <w:tcW w:type="dxa" w:w="1440"/>
            <w:tcMar>
              <w:top w:w="100" w:type="dxa"/>
              <w:bottom w:w="100" w:type="dxa"/>
              <w:left w:w="140" w:type="dxa"/>
              <w:right w:w="140" w:type="dxa"/>
            </w:tcMar>
          </w:tcPr>
          <w:p>
            <w:pPr>
              <w:jc w:val="center"/>
            </w:pPr>
            <w:r>
              <w:rPr>
                <w:sz w:val="15"/>
              </w:rPr>
              <w:t>2000.00</w:t>
            </w:r>
          </w:p>
        </w:tc>
        <w:tc>
          <w:tcPr>
            <w:tcW w:type="dxa" w:w="1440"/>
            <w:tcMar>
              <w:top w:w="100" w:type="dxa"/>
              <w:bottom w:w="100" w:type="dxa"/>
              <w:left w:w="140" w:type="dxa"/>
              <w:right w:w="140" w:type="dxa"/>
            </w:tcMar>
          </w:tcPr>
          <w:p>
            <w:pPr>
              <w:jc w:val="center"/>
            </w:pPr>
            <w:r>
              <w:rPr>
                <w:sz w:val="15"/>
              </w:rPr>
              <w:t>0.50</w:t>
            </w:r>
          </w:p>
        </w:tc>
        <w:tc>
          <w:tcPr>
            <w:tcW w:type="dxa" w:w="1440"/>
            <w:tcMar>
              <w:top w:w="100" w:type="dxa"/>
              <w:bottom w:w="100" w:type="dxa"/>
              <w:left w:w="140" w:type="dxa"/>
              <w:right w:w="140" w:type="dxa"/>
            </w:tcMar>
          </w:tcPr>
          <w:p>
            <w:pPr>
              <w:jc w:val="center"/>
            </w:pPr>
            <w:r>
              <w:rPr>
                <w:sz w:val="15"/>
              </w:rPr>
              <w:t>59</w:t>
            </w:r>
          </w:p>
        </w:tc>
        <w:tc>
          <w:tcPr>
            <w:tcW w:type="dxa" w:w="1440"/>
            <w:tcMar>
              <w:top w:w="100" w:type="dxa"/>
              <w:bottom w:w="100" w:type="dxa"/>
              <w:left w:w="140" w:type="dxa"/>
              <w:right w:w="140" w:type="dxa"/>
            </w:tcMar>
          </w:tcPr>
          <w:p>
            <w:pPr>
              <w:jc w:val="center"/>
            </w:pPr>
            <w:r>
              <w:rPr>
                <w:sz w:val="15"/>
              </w:rPr>
              <w:t>1966.7</w:t>
            </w:r>
          </w:p>
        </w:tc>
        <w:tc>
          <w:tcPr>
            <w:tcW w:type="dxa" w:w="1440"/>
            <w:tcMar>
              <w:top w:w="100" w:type="dxa"/>
              <w:bottom w:w="100" w:type="dxa"/>
              <w:left w:w="140" w:type="dxa"/>
              <w:right w:w="140" w:type="dxa"/>
            </w:tcMar>
          </w:tcPr>
          <w:p>
            <w:pPr>
              <w:jc w:val="center"/>
            </w:pPr>
            <w:r>
              <w:rPr>
                <w:sz w:val="15"/>
              </w:rPr>
              <w:t>515.0</w:t>
            </w:r>
          </w:p>
        </w:tc>
        <w:tc>
          <w:tcPr>
            <w:tcW w:type="dxa" w:w="1440"/>
            <w:tcMar>
              <w:top w:w="100" w:type="dxa"/>
              <w:bottom w:w="100" w:type="dxa"/>
              <w:left w:w="140" w:type="dxa"/>
              <w:right w:w="140" w:type="dxa"/>
            </w:tcMar>
          </w:tcPr>
          <w:p>
            <w:pPr>
              <w:jc w:val="center"/>
            </w:pPr>
            <w:r>
              <w:rPr>
                <w:sz w:val="15"/>
              </w:rPr>
              <w:t>2481.7</w:t>
            </w:r>
          </w:p>
        </w:tc>
      </w:tr>
    </w:tbl>
    <w:p>
      <w:pPr>
        <w:spacing w:after="80" w:line="259" w:lineRule="auto"/>
      </w:pPr>
      <w:r>
        <w:rPr>
          <w:rFonts w:ascii="Times New Roman" w:hAnsi="Times New Roman"/>
          <w:sz w:val="20"/>
        </w:rPr>
        <w:t>*Downstream Latency comprises 380.0 ms VLM forward pass + 135.0 ms Piper TTS preemption and earcon delivery.</w:t>
      </w:r>
    </w:p>
    <w:p>
      <w:pPr>
        <w:spacing w:before="160" w:after="40"/>
        <w:jc w:val="center"/>
      </w:pPr>
      <w:r>
        <w:drawing>
          <wp:inline xmlns:a="http://schemas.openxmlformats.org/drawingml/2006/main" xmlns:pic="http://schemas.openxmlformats.org/drawingml/2006/picture">
            <wp:extent cx="6217920" cy="328633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217920" cy="3286330"/>
                    </a:xfrm>
                    <a:prstGeom prst="rect"/>
                  </pic:spPr>
                </pic:pic>
              </a:graphicData>
            </a:graphic>
          </wp:inline>
        </w:drawing>
      </w:r>
    </w:p>
    <w:p>
      <w:pPr>
        <w:spacing w:before="40" w:after="160"/>
        <w:jc w:val="center"/>
      </w:pPr>
      <w:r>
        <w:rPr>
          <w:rFonts w:ascii="Times New Roman" w:hAnsi="Times New Roman"/>
          <w:i/>
          <w:sz w:val="17"/>
        </w:rPr>
        <w:t>Fig. 1. SightLine system architecture. Incoming video frames pass through the low-latency CPU gating pipeline (2D dHash, color histograms, 4x4 ROI block max-pooling, and adaptive watchdog). Triggered frames are dispatched to the Florence-2 worker, whose detections update the causal hazard state z_t and feed the priority-weighted speech synthesis queue with urgent audio preemption.</w:t>
      </w:r>
    </w:p>
    <w:p>
      <w:pPr>
        <w:spacing w:before="280" w:after="80"/>
      </w:pPr>
      <w:r>
        <w:rPr>
          <w:rFonts w:ascii="Times New Roman" w:hAnsi="Times New Roman"/>
          <w:b/>
          <w:color w:val="003366"/>
          <w:sz w:val="24"/>
        </w:rPr>
        <w:t>IV. GATING FRAMEWORK</w:t>
      </w:r>
    </w:p>
    <w:p>
      <w:pPr>
        <w:spacing w:before="200" w:after="60"/>
      </w:pPr>
      <w:r>
        <w:rPr>
          <w:rFonts w:ascii="Times New Roman" w:hAnsi="Times New Roman"/>
          <w:b/>
          <w:color w:val="003366"/>
          <w:sz w:val="21"/>
        </w:rPr>
        <w:t>A. Gating Policy and Multi-Factor Change Score</w:t>
      </w:r>
    </w:p>
    <w:p>
      <w:pPr>
        <w:spacing w:after="80" w:line="259" w:lineRule="auto"/>
      </w:pPr>
      <w:r>
        <w:rPr>
          <w:rFonts w:ascii="Times New Roman" w:hAnsi="Times New Roman"/>
          <w:sz w:val="20"/>
        </w:rPr>
        <w:t xml:space="preserve">SightLine evaluates visual change by comparing incoming frame </w:t>
      </w:r>
      <m:oMath>
        <m:sSub>
          <m:e>
            <m:r>
              <m:t>I</m:t>
            </m:r>
          </m:e>
          <m:sub>
            <m:r>
              <m:t>t</m:t>
            </m:r>
          </m:sub>
        </m:sSub>
      </m:oMath>
      <w:r>
        <w:rPr>
          <w:rFonts w:ascii="Times New Roman" w:hAnsi="Times New Roman"/>
          <w:sz w:val="20"/>
        </w:rPr>
        <w:t xml:space="preserve"> against the last processed reference frame </w:t>
      </w:r>
      <m:oMath>
        <m:sSub>
          <m:e>
            <m:r>
              <m:t>I</m:t>
            </m:r>
          </m:e>
          <m:sub>
            <m:sSub>
              <m:e>
                <m:r>
                  <m:t>t</m:t>
                </m:r>
              </m:e>
              <m:sub>
                <m:r>
                  <m:t>p</m:t>
                </m:r>
              </m:sub>
            </m:sSub>
          </m:sub>
        </m:sSub>
      </m:oMath>
      <w:r>
        <w:rPr>
          <w:rFonts w:ascii="Times New Roman" w:hAnsi="Times New Roman"/>
          <w:sz w:val="20"/>
        </w:rPr>
        <w:t xml:space="preserve">, where </w:t>
      </w:r>
      <m:oMath>
        <m:sSub>
          <m:e>
            <m:r>
              <m:t>t</m:t>
            </m:r>
          </m:e>
          <m:sub>
            <m:r>
              <m:t>p</m:t>
            </m:r>
          </m:sub>
        </m:sSub>
      </m:oMath>
      <w:r>
        <w:rPr>
          <w:rFonts w:ascii="Times New Roman" w:hAnsi="Times New Roman"/>
          <w:sz w:val="20"/>
        </w:rPr>
        <w:t xml:space="preserve"> is the timestamp of the most recent invocation (</w:t>
      </w:r>
      <m:oMath>
        <m:sSub>
          <m:e>
            <m:r>
              <m:t>D</m:t>
            </m:r>
          </m:e>
          <m:sub>
            <m:sSub>
              <m:e>
                <m:r>
                  <m:t>t</m:t>
                </m:r>
              </m:e>
              <m:sub>
                <m:r>
                  <m:t>p</m:t>
                </m:r>
              </m:sub>
            </m:sSub>
          </m:sub>
        </m:sSub>
        <m:r>
          <m:t>=1,</m:t>
        </m:r>
        <m:sSub>
          <m:e>
            <m:r>
              <m:t>t</m:t>
            </m:r>
          </m:e>
          <m:sub>
            <m:r>
              <m:t>p</m:t>
            </m:r>
          </m:sub>
        </m:sSub>
        <m:r>
          <m:t>&lt;t</m:t>
        </m:r>
      </m:oMath>
      <w:r>
        <w:rPr>
          <w:rFonts w:ascii="Times New Roman" w:hAnsi="Times New Roman"/>
          <w:sz w:val="20"/>
        </w:rPr>
        <w:t xml:space="preserve">). Because </w:t>
      </w:r>
      <m:oMath>
        <m:sSub>
          <m:e>
            <m:r>
              <m:t>I</m:t>
            </m:r>
          </m:e>
          <m:sub>
            <m:sSub>
              <m:e>
                <m:r>
                  <m:t>t</m:t>
                </m:r>
              </m:e>
              <m:sub>
                <m:r>
                  <m:t>p</m:t>
                </m:r>
              </m:sub>
            </m:sSub>
          </m:sub>
        </m:sSub>
      </m:oMath>
      <w:r>
        <w:rPr>
          <w:rFonts w:ascii="Times New Roman" w:hAnsi="Times New Roman"/>
          <w:sz w:val="20"/>
        </w:rPr>
        <w:t xml:space="preserve"> remains anchored across suppressed frames, gradual environmental shifts accumulate until crossing detection threshold </w:t>
      </w:r>
      <m:oMath>
        <m:r>
          <m:t>τ</m:t>
        </m:r>
      </m:oMath>
      <w:r>
        <w:rPr>
          <w:rFonts w:ascii="Times New Roman" w:hAnsi="Times New Roman"/>
          <w:sz w:val="20"/>
        </w:rPr>
        <w:t xml:space="preserve">. In parallel, consecutive-frame difference </w:t>
      </w:r>
      <m:oMath>
        <m:sSub>
          <m:e>
            <m:r>
              <m:t>I</m:t>
            </m:r>
          </m:e>
          <m:sub>
            <m:r>
              <m:t>t</m:t>
            </m:r>
          </m:sub>
        </m:sSub>
        <m:r>
          <m:t>−</m:t>
        </m:r>
        <m:sSub>
          <m:e>
            <m:r>
              <m:t>I</m:t>
            </m:r>
          </m:e>
          <m:sub>
            <m:r>
              <m:t>t−1</m:t>
            </m:r>
          </m:sub>
        </m:sSub>
      </m:oMath>
      <w:r>
        <w:rPr>
          <w:rFonts w:ascii="Times New Roman" w:hAnsi="Times New Roman"/>
          <w:sz w:val="20"/>
        </w:rPr>
        <w:t xml:space="preserve"> is evaluated strictly as an auxiliary motion proxy. The multi-factor change score </w:t>
      </w:r>
      <m:oMath>
        <m:sSub>
          <m:e>
            <m:r>
              <m:t>S</m:t>
            </m:r>
          </m:e>
          <m:sub>
            <m:r>
              <m:t>t</m:t>
            </m:r>
          </m:sub>
        </m:sSub>
      </m:oMath>
      <w:r>
        <w:rPr>
          <w:rFonts w:ascii="Times New Roman" w:hAnsi="Times New Roman"/>
          <w:sz w:val="20"/>
        </w:rPr>
        <w:t xml:space="preserve"> is: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S</m:t>
                  </m:r>
                </m:e>
                <m:sub>
                  <m:r>
                    <m:t>t</m:t>
                  </m:r>
                </m:sub>
              </m:sSub>
              <m:r>
                <m:t>=α</m:t>
              </m:r>
              <m:sSub>
                <m:e>
                  <m:r>
                    <m:t>S</m:t>
                  </m:r>
                </m:e>
                <m:sub>
                  <m:r>
                    <m:rPr>
                      <m:nor/>
                    </m:rPr>
                    <m:t>vis</m:t>
                  </m:r>
                </m:sub>
              </m:sSub>
              <m:r>
                <m:t>(</m:t>
              </m:r>
              <m:sSub>
                <m:e>
                  <m:r>
                    <m:t>I</m:t>
                  </m:r>
                </m:e>
                <m:sub>
                  <m:r>
                    <m:t>t</m:t>
                  </m:r>
                </m:sub>
              </m:sSub>
              <m:r>
                <m:t>,</m:t>
              </m:r>
              <m:sSub>
                <m:e>
                  <m:r>
                    <m:t>I</m:t>
                  </m:r>
                </m:e>
                <m:sub>
                  <m:sSub>
                    <m:e>
                      <m:r>
                        <m:t>t</m:t>
                      </m:r>
                    </m:e>
                    <m:sub>
                      <m:r>
                        <m:t>p</m:t>
                      </m:r>
                    </m:sub>
                  </m:sSub>
                </m:sub>
              </m:sSub>
              <m:r>
                <m:t>)+β</m:t>
              </m:r>
              <m:sSub>
                <m:e>
                  <m:r>
                    <m:t>S</m:t>
                  </m:r>
                </m:e>
                <m:sub>
                  <m:r>
                    <m:rPr>
                      <m:nor/>
                    </m:rPr>
                    <m:t>app</m:t>
                  </m:r>
                </m:sub>
              </m:sSub>
              <m:r>
                <m:t>(</m:t>
              </m:r>
              <m:sSub>
                <m:e>
                  <m:r>
                    <m:t>I</m:t>
                  </m:r>
                </m:e>
                <m:sub>
                  <m:r>
                    <m:t>t</m:t>
                  </m:r>
                </m:sub>
              </m:sSub>
              <m:r>
                <m:t>,</m:t>
              </m:r>
              <m:sSub>
                <m:e>
                  <m:r>
                    <m:t>I</m:t>
                  </m:r>
                </m:e>
                <m:sub>
                  <m:sSub>
                    <m:e>
                      <m:r>
                        <m:t>t</m:t>
                      </m:r>
                    </m:e>
                    <m:sub>
                      <m:r>
                        <m:t>p</m:t>
                      </m:r>
                    </m:sub>
                  </m:sSub>
                </m:sub>
              </m:sSub>
              <m:r>
                <m:t>)+γ</m:t>
              </m:r>
              <m:sSub>
                <m:e>
                  <m:r>
                    <m:t>S</m:t>
                  </m:r>
                </m:e>
                <m:sub>
                  <m:r>
                    <m:rPr>
                      <m:nor/>
                    </m:rPr>
                    <m:t>mot</m:t>
                  </m:r>
                </m:sub>
              </m:sSub>
              <m:r>
                <m:t>(</m:t>
              </m:r>
              <m:sSub>
                <m:e>
                  <m:r>
                    <m:t>I</m:t>
                  </m:r>
                </m:e>
                <m:sub>
                  <m:r>
                    <m:t>t</m:t>
                  </m:r>
                </m:sub>
              </m:sSub>
              <m:r>
                <m:t>,</m:t>
              </m:r>
              <m:sSub>
                <m:e>
                  <m:r>
                    <m:t>I</m:t>
                  </m:r>
                </m:e>
                <m:sub>
                  <m:sSub>
                    <m:e>
                      <m:r>
                        <m:t>t</m:t>
                      </m:r>
                    </m:e>
                    <m:sub>
                      <m:r>
                        <m:t>p</m:t>
                      </m:r>
                    </m:sub>
                  </m:sSub>
                </m:sub>
              </m:sSub>
              <m:r>
                <m:t>)+δ</m:t>
              </m:r>
              <m:sSub>
                <m:e>
                  <m:r>
                    <m:t>S</m:t>
                  </m:r>
                </m:e>
                <m:sub>
                  <m:r>
                    <m:rPr>
                      <m:nor/>
                    </m:rPr>
                    <m:t>haz</m:t>
                  </m:r>
                </m:sub>
              </m:sSub>
              <m:r>
                <m:t>(</m:t>
              </m:r>
              <m:sSub>
                <m:e>
                  <m:r>
                    <m:t>z</m:t>
                  </m:r>
                </m:e>
                <m:sub>
                  <m:r>
                    <m:t>t</m:t>
                  </m:r>
                </m:sub>
              </m:sSub>
              <m:r>
                <m:t>,t,</m:t>
              </m:r>
              <m:sSub>
                <m:e>
                  <m:r>
                    <m:t>t</m:t>
                  </m:r>
                </m:e>
                <m:sub>
                  <m:r>
                    <m:rPr>
                      <m:nor/>
                    </m:rPr>
                    <m:t>alert</m:t>
                  </m:r>
                </m:sub>
              </m:sSub>
              <m:r>
                <m:t>)</m:t>
              </m:r>
            </m:oMath>
          </w:p>
        </w:tc>
        <w:tc>
          <w:tcPr>
            <w:tcW w:type="dxa" w:w="1152"/>
            <w:tcMar>
              <w:top w:w="40" w:type="dxa"/>
              <w:bottom w:w="40" w:type="dxa"/>
              <w:left w:w="0" w:type="dxa"/>
              <w:right w:w="0" w:type="dxa"/>
            </w:tcMar>
          </w:tcPr>
          <w:p>
            <w:pPr>
              <w:spacing w:before="40" w:after="40"/>
              <w:jc w:val="right"/>
            </w:pPr>
            <w:r>
              <w:rPr>
                <w:rFonts w:ascii="Times New Roman" w:hAnsi="Times New Roman"/>
                <w:sz w:val="20"/>
              </w:rPr>
              <w:t>(2)</w:t>
            </w:r>
          </w:p>
        </w:tc>
      </w:tr>
    </w:tbl>
    <w:p>
      <w:pPr>
        <w:spacing w:after="80" w:line="259" w:lineRule="auto"/>
      </w:pPr>
      <w:r>
        <w:rPr>
          <w:rFonts w:ascii="Times New Roman" w:hAnsi="Times New Roman"/>
          <w:sz w:val="20"/>
        </w:rPr>
        <w:t xml:space="preserve">with non-negative weights </w:t>
      </w:r>
      <m:oMath>
        <m:r>
          <m:t>α+β+γ+δ=1.0</m:t>
        </m:r>
      </m:oMath>
      <w:r>
        <w:rPr>
          <w:rFonts w:ascii="Times New Roman" w:hAnsi="Times New Roman"/>
          <w:sz w:val="20"/>
        </w:rPr>
        <w:t xml:space="preserve">. The gating policy </w:t>
      </w:r>
      <m:oMath>
        <m:sSub>
          <m:e>
            <m:r>
              <m:t>D</m:t>
            </m:r>
          </m:e>
          <m:sub>
            <m:r>
              <m:t>t</m:t>
            </m:r>
          </m:sub>
        </m:sSub>
        <m:r>
          <m:t>∈{0,1}</m:t>
        </m:r>
      </m:oMath>
      <w:r>
        <w:rPr>
          <w:rFonts w:ascii="Times New Roman" w:hAnsi="Times New Roman"/>
          <w:sz w:val="20"/>
        </w:rPr>
        <w:t xml:space="preserve"> is formalized as: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D</m:t>
                  </m:r>
                </m:e>
                <m:sub>
                  <m:r>
                    <m:t>t</m:t>
                  </m:r>
                </m:sub>
              </m:sSub>
              <m:r>
                <m:t>=</m:t>
              </m:r>
              <m:d>
                <m:dPr>
                  <m:begChr m:val="{"/>
                  <m:sepChr m:val=""/>
                  <m:endChr m:val=""/>
                </m:dPr>
                <m:e>
                  <m:m>
                    <m:mPr>
                      <m:baseJc m:val="center"/>
                      <m:plcHide m:val="on"/>
                      <m:mcs>
                        <m:mc>
                          <m:mcPr>
                            <m:count m:val="2"/>
                            <m:mcJc m:val="center"/>
                          </m:mcPr>
                        </m:mc>
                      </m:mcs>
                    </m:mPr>
                    <m:mr>
                      <m:e>
                        <m:r>
                          <m:t>1,</m:t>
                        </m:r>
                      </m:e>
                      <m:e>
                        <m:r>
                          <m:rPr>
                            <m:nor/>
                          </m:rPr>
                          <m:t>if </m:t>
                        </m:r>
                        <m:r>
                          <m:t>t=0</m:t>
                        </m:r>
                        <m:r>
                          <m:rPr>
                            <m:nor/>
                          </m:rPr>
                          <m:t> (Startup)</m:t>
                        </m:r>
                      </m:e>
                    </m:mr>
                    <m:mr>
                      <m:e>
                        <m:r>
                          <m:t>1,</m:t>
                        </m:r>
                      </m:e>
                      <m:e>
                        <m:r>
                          <m:rPr>
                            <m:nor/>
                          </m:rPr>
                          <m:t>else if </m:t>
                        </m:r>
                        <m:r>
                          <m:t>t−</m:t>
                        </m:r>
                        <m:sSub>
                          <m:e>
                            <m:r>
                              <m:t>t</m:t>
                            </m:r>
                          </m:e>
                          <m:sub>
                            <m:r>
                              <m:t>p</m:t>
                            </m:r>
                          </m:sub>
                        </m:sSub>
                        <m:r>
                          <m:t>≥</m:t>
                        </m:r>
                        <m:sSub>
                          <m:e>
                            <m:r>
                              <m:t>T</m:t>
                            </m:r>
                          </m:e>
                          <m:sub>
                            <m:r>
                              <m:rPr>
                                <m:nor/>
                              </m:rPr>
                              <m:t>max</m:t>
                            </m:r>
                          </m:sub>
                        </m:sSub>
                        <m:r>
                          <m:t>(</m:t>
                        </m:r>
                        <m:sSub>
                          <m:e>
                            <m:r>
                              <m:t>S</m:t>
                            </m:r>
                          </m:e>
                          <m:sub>
                            <m:r>
                              <m:rPr>
                                <m:nor/>
                              </m:rPr>
                              <m:t>mot</m:t>
                            </m:r>
                          </m:sub>
                        </m:sSub>
                        <m:r>
                          <m:t>,</m:t>
                        </m:r>
                        <m:sSub>
                          <m:e>
                            <m:r>
                              <m:t>z</m:t>
                            </m:r>
                          </m:e>
                          <m:sub>
                            <m:r>
                              <m:t>t</m:t>
                            </m:r>
                          </m:sub>
                        </m:sSub>
                        <m:r>
                          <m:t>)</m:t>
                        </m:r>
                        <m:r>
                          <m:rPr>
                            <m:nor/>
                          </m:rPr>
                          <m:t> (Watchdog)</m:t>
                        </m:r>
                      </m:e>
                    </m:mr>
                    <m:mr>
                      <m:e>
                        <m:r>
                          <m:t>1,</m:t>
                        </m:r>
                      </m:e>
                      <m:e>
                        <m:r>
                          <m:rPr>
                            <m:nor/>
                          </m:rPr>
                          <m:t>else if </m:t>
                        </m:r>
                        <m:sSub>
                          <m:e>
                            <m:r>
                              <m:t>S</m:t>
                            </m:r>
                          </m:e>
                          <m:sub>
                            <m:r>
                              <m:rPr>
                                <m:nor/>
                              </m:rPr>
                              <m:t>roi\_max</m:t>
                            </m:r>
                          </m:sub>
                        </m:sSub>
                        <m:r>
                          <m:t>≥</m:t>
                        </m:r>
                        <m:sSub>
                          <m:e>
                            <m:r>
                              <m:t>τ</m:t>
                            </m:r>
                          </m:e>
                          <m:sub>
                            <m:r>
                              <m:rPr>
                                <m:nor/>
                              </m:rPr>
                              <m:t>crit</m:t>
                            </m:r>
                          </m:sub>
                        </m:sSub>
                        <m:r>
                          <m:rPr>
                            <m:nor/>
                          </m:rPr>
                          <m:t> or </m:t>
                        </m:r>
                        <m:sSub>
                          <m:e>
                            <m:r>
                              <m:t>S</m:t>
                            </m:r>
                          </m:e>
                          <m:sub>
                            <m:r>
                              <m:rPr>
                                <m:nor/>
                              </m:rPr>
                              <m:t>mot</m:t>
                            </m:r>
                          </m:sub>
                        </m:sSub>
                        <m:r>
                          <m:t>≥0.20</m:t>
                        </m:r>
                        <m:r>
                          <m:rPr>
                            <m:nor/>
                          </m:rPr>
                          <m:t> (Motion Override)</m:t>
                        </m:r>
                      </m:e>
                    </m:mr>
                    <m:mr>
                      <m:e>
                        <m:r>
                          <m:t>1,</m:t>
                        </m:r>
                      </m:e>
                      <m:e>
                        <m:r>
                          <m:rPr>
                            <m:nor/>
                          </m:rPr>
                          <m:t>else if </m:t>
                        </m:r>
                        <m:sSub>
                          <m:e>
                            <m:r>
                              <m:t>S</m:t>
                            </m:r>
                          </m:e>
                          <m:sub>
                            <m:r>
                              <m:t>t</m:t>
                            </m:r>
                          </m:sub>
                        </m:sSub>
                        <m:r>
                          <m:t>≥τ</m:t>
                        </m:r>
                        <m:r>
                          <m:rPr>
                            <m:nor/>
                          </m:rPr>
                          <m:t> and </m:t>
                        </m:r>
                        <m:r>
                          <m:t>(t−</m:t>
                        </m:r>
                        <m:sSub>
                          <m:e>
                            <m:r>
                              <m:t>t</m:t>
                            </m:r>
                          </m:e>
                          <m:sub>
                            <m:r>
                              <m:rPr>
                                <m:nor/>
                              </m:rPr>
                              <m:t>alert</m:t>
                            </m:r>
                          </m:sub>
                        </m:sSub>
                        <m:r>
                          <m:t>≥</m:t>
                        </m:r>
                        <m:sSub>
                          <m:e>
                            <m:r>
                              <m:t>T</m:t>
                            </m:r>
                          </m:e>
                          <m:sub>
                            <m:r>
                              <m:rPr>
                                <m:nor/>
                              </m:rPr>
                              <m:t>cool</m:t>
                            </m:r>
                          </m:sub>
                        </m:sSub>
                        <m:r>
                          <m:t>)</m:t>
                        </m:r>
                        <m:r>
                          <m:rPr>
                            <m:nor/>
                          </m:rPr>
                          <m:t> (Nominal Trigger)</m:t>
                        </m:r>
                      </m:e>
                    </m:mr>
                    <m:mr>
                      <m:e>
                        <m:r>
                          <m:t>0,</m:t>
                        </m:r>
                      </m:e>
                      <m:e>
                        <m:r>
                          <m:rPr>
                            <m:nor/>
                          </m:rPr>
                          <m:t>otherwise (Suppressed)</m:t>
                        </m:r>
                      </m:e>
                    </m:mr>
                  </m:m>
                </m:e>
              </m:d>
            </m:oMath>
          </w:p>
        </w:tc>
        <w:tc>
          <w:tcPr>
            <w:tcW w:type="dxa" w:w="1152"/>
            <w:tcMar>
              <w:top w:w="40" w:type="dxa"/>
              <w:bottom w:w="40" w:type="dxa"/>
              <w:left w:w="0" w:type="dxa"/>
              <w:right w:w="0" w:type="dxa"/>
            </w:tcMar>
          </w:tcPr>
          <w:p>
            <w:pPr>
              <w:spacing w:before="40" w:after="40"/>
              <w:jc w:val="right"/>
            </w:pPr>
            <w:r>
              <w:rPr>
                <w:rFonts w:ascii="Times New Roman" w:hAnsi="Times New Roman"/>
                <w:sz w:val="20"/>
              </w:rPr>
              <w:t>(3)</w:t>
            </w:r>
          </w:p>
        </w:tc>
      </w:tr>
    </w:tbl>
    <w:p>
      <w:pPr>
        <w:spacing w:before="200" w:after="60"/>
      </w:pPr>
      <w:r>
        <w:rPr>
          <w:rFonts w:ascii="Times New Roman" w:hAnsi="Times New Roman"/>
          <w:b/>
          <w:color w:val="003366"/>
          <w:sz w:val="21"/>
        </w:rPr>
        <w:t>B. Perceptual Structural Change (S_vis)</w:t>
      </w:r>
    </w:p>
    <w:p>
      <w:pPr>
        <w:spacing w:after="80" w:line="259" w:lineRule="auto"/>
      </w:pPr>
      <w:r>
        <w:rPr>
          <w:rFonts w:ascii="Times New Roman" w:hAnsi="Times New Roman"/>
          <w:sz w:val="20"/>
        </w:rPr>
        <w:t xml:space="preserve">Structural change is evaluated via omni-directional difference hashing (dHash) [7]. Input frame </w:t>
      </w:r>
      <m:oMath>
        <m:sSub>
          <m:e>
            <m:r>
              <m:t>I</m:t>
            </m:r>
          </m:e>
          <m:sub>
            <m:r>
              <m:t>t</m:t>
            </m:r>
          </m:sub>
        </m:sSub>
      </m:oMath>
      <w:r>
        <w:rPr>
          <w:rFonts w:ascii="Times New Roman" w:hAnsi="Times New Roman"/>
          <w:sz w:val="20"/>
        </w:rPr>
        <w:t xml:space="preserve"> is converted to grayscale, downsampled via Lanczos filtering to </w:t>
      </w:r>
      <m:oMath>
        <m:d>
          <m:dPr>
            <m:sepChr m:val=""/>
          </m:dPr>
          <m:e>
            <m:r>
              <m:t>S</m:t>
            </m:r>
            <m:r>
              <m:t>+</m:t>
            </m:r>
            <m:r>
              <m:t>1</m:t>
            </m:r>
            <m:r>
              <m:t>)</m:t>
            </m:r>
            <m:r>
              <m:t>×</m:t>
            </m:r>
            <m:r>
              <m:t>(</m:t>
            </m:r>
            <m:r>
              <m:t>S</m:t>
            </m:r>
            <m:r>
              <m:t>+</m:t>
            </m:r>
            <m:r>
              <m:t>1</m:t>
            </m:r>
          </m:e>
        </m:d>
      </m:oMath>
      <w:r>
        <w:rPr>
          <w:rFonts w:ascii="Times New Roman" w:hAnsi="Times New Roman"/>
          <w:sz w:val="20"/>
        </w:rPr>
        <w:t xml:space="preserve"> pixels (</w:t>
      </w:r>
      <m:oMath>
        <m:r>
          <m:t>S=16</m:t>
        </m:r>
      </m:oMath>
      <w:r>
        <w:rPr>
          <w:rFonts w:ascii="Times New Roman" w:hAnsi="Times New Roman"/>
          <w:sz w:val="20"/>
        </w:rPr>
        <w:t xml:space="preserve">), and evaluated across horizontal and vertical gradients with dead-zone thresholding </w:t>
      </w:r>
      <m:oMath>
        <m:r>
          <m:t>ε=7.0</m:t>
        </m:r>
      </m:oMath>
      <w:r>
        <w:rPr>
          <w:rFonts w:ascii="Times New Roman" w:hAnsi="Times New Roman"/>
          <w:sz w:val="20"/>
        </w:rPr>
        <w:t xml:space="preserve"> DN:</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B</m:t>
                  </m:r>
                </m:e>
                <m:sub>
                  <m:r>
                    <m:t>H</m:t>
                  </m:r>
                </m:sub>
              </m:sSub>
              <m:r>
                <m:t>(x,y)=(</m:t>
              </m:r>
              <m:sSub>
                <m:e>
                  <m:r>
                    <m:t>I</m:t>
                  </m:r>
                </m:e>
                <m:sub>
                  <m:r>
                    <m:rPr>
                      <m:nor/>
                    </m:rPr>
                    <m:t>gray</m:t>
                  </m:r>
                </m:sub>
              </m:sSub>
              <m:r>
                <m:t>(x+1,y)−</m:t>
              </m:r>
              <m:sSub>
                <m:e>
                  <m:r>
                    <m:t>I</m:t>
                  </m:r>
                </m:e>
                <m:sub>
                  <m:r>
                    <m:rPr>
                      <m:nor/>
                    </m:rPr>
                    <m:t>gray</m:t>
                  </m:r>
                </m:sub>
              </m:sSub>
              <m:r>
                <m:t>(x,y)&gt;ε),</m:t>
              </m:r>
              <m:sSub>
                <m:e>
                  <m:r>
                    <m:t>B</m:t>
                  </m:r>
                </m:e>
                <m:sub>
                  <m:r>
                    <m:t>V</m:t>
                  </m:r>
                </m:sub>
              </m:sSub>
              <m:r>
                <m:t>(x,y)=(</m:t>
              </m:r>
              <m:sSub>
                <m:e>
                  <m:r>
                    <m:t>I</m:t>
                  </m:r>
                </m:e>
                <m:sub>
                  <m:r>
                    <m:rPr>
                      <m:nor/>
                    </m:rPr>
                    <m:t>gray</m:t>
                  </m:r>
                </m:sub>
              </m:sSub>
              <m:r>
                <m:t>(x,y+1)−</m:t>
              </m:r>
              <m:sSub>
                <m:e>
                  <m:r>
                    <m:t>I</m:t>
                  </m:r>
                </m:e>
                <m:sub>
                  <m:r>
                    <m:rPr>
                      <m:nor/>
                    </m:rPr>
                    <m:t>gray</m:t>
                  </m:r>
                </m:sub>
              </m:sSub>
              <m:r>
                <m:t>(x,y)&gt;ε)</m:t>
              </m:r>
            </m:oMath>
          </w:p>
        </w:tc>
        <w:tc>
          <w:tcPr>
            <w:tcW w:type="dxa" w:w="1152"/>
            <w:tcMar>
              <w:top w:w="40" w:type="dxa"/>
              <w:bottom w:w="40" w:type="dxa"/>
              <w:left w:w="0" w:type="dxa"/>
              <w:right w:w="0" w:type="dxa"/>
            </w:tcMar>
          </w:tcPr>
          <w:p>
            <w:pPr>
              <w:spacing w:before="40" w:after="40"/>
              <w:jc w:val="right"/>
            </w:pPr>
            <w:r>
              <w:rPr>
                <w:rFonts w:ascii="Times New Roman" w:hAnsi="Times New Roman"/>
                <w:sz w:val="20"/>
              </w:rPr>
              <w:t>(4)</w:t>
            </w:r>
          </w:p>
        </w:tc>
      </w:tr>
    </w:tbl>
    <w:p>
      <w:pPr>
        <w:spacing w:after="80" w:line="259" w:lineRule="auto"/>
      </w:pPr>
      <w:r>
        <w:rPr>
          <w:rFonts w:ascii="Times New Roman" w:hAnsi="Times New Roman"/>
          <w:sz w:val="20"/>
        </w:rPr>
        <w:t xml:space="preserve">The resulting 512-bit concatenated binary hash </w:t>
      </w:r>
      <m:oMath>
        <m:r>
          <m:t>h(</m:t>
        </m:r>
        <m:sSub>
          <m:e>
            <m:r>
              <m:t>I</m:t>
            </m:r>
          </m:e>
          <m:sub>
            <m:r>
              <m:t>t</m:t>
            </m:r>
          </m:sub>
        </m:sSub>
        <m:r>
          <m:t>)=[</m:t>
        </m:r>
        <m:sSub>
          <m:e>
            <m:r>
              <m:t>B</m:t>
            </m:r>
          </m:e>
          <m:sub>
            <m:r>
              <m:t>H</m:t>
            </m:r>
          </m:sub>
        </m:sSub>
        <m:r>
          <m:t>∥</m:t>
        </m:r>
        <m:sSub>
          <m:e>
            <m:r>
              <m:t>B</m:t>
            </m:r>
          </m:e>
          <m:sub>
            <m:r>
              <m:t>V</m:t>
            </m:r>
          </m:sub>
        </m:sSub>
        <m:r>
          <m:t>]</m:t>
        </m:r>
      </m:oMath>
      <w:r>
        <w:rPr>
          <w:rFonts w:ascii="Times New Roman" w:hAnsi="Times New Roman"/>
          <w:sz w:val="20"/>
        </w:rPr>
        <w:t xml:space="preserve"> is compared against </w:t>
      </w:r>
      <m:oMath>
        <m:r>
          <m:t>h(</m:t>
        </m:r>
        <m:sSub>
          <m:e>
            <m:r>
              <m:t>I</m:t>
            </m:r>
          </m:e>
          <m:sub>
            <m:sSub>
              <m:e>
                <m:r>
                  <m:t>t</m:t>
                </m:r>
              </m:e>
              <m:sub>
                <m:r>
                  <m:t>p</m:t>
                </m:r>
              </m:sub>
            </m:sSub>
          </m:sub>
        </m:sSub>
        <m:r>
          <m:t>)</m:t>
        </m:r>
      </m:oMath>
      <w:r>
        <w:rPr>
          <w:rFonts w:ascii="Times New Roman" w:hAnsi="Times New Roman"/>
          <w:sz w:val="20"/>
        </w:rPr>
        <w:t xml:space="preserve"> via normalized Hamming distance:</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S</m:t>
                  </m:r>
                </m:e>
                <m:sub>
                  <m:r>
                    <m:rPr>
                      <m:nor/>
                    </m:rPr>
                    <m:t>vis</m:t>
                  </m:r>
                </m:sub>
              </m:sSub>
              <m:r>
                <m:t>(</m:t>
              </m:r>
              <m:sSub>
                <m:e>
                  <m:r>
                    <m:t>I</m:t>
                  </m:r>
                </m:e>
                <m:sub>
                  <m:r>
                    <m:t>t</m:t>
                  </m:r>
                </m:sub>
              </m:sSub>
              <m:r>
                <m:t>,</m:t>
              </m:r>
              <m:sSub>
                <m:e>
                  <m:r>
                    <m:t>I</m:t>
                  </m:r>
                </m:e>
                <m:sub>
                  <m:sSub>
                    <m:e>
                      <m:r>
                        <m:t>t</m:t>
                      </m:r>
                    </m:e>
                    <m:sub>
                      <m:r>
                        <m:t>p</m:t>
                      </m:r>
                    </m:sub>
                  </m:sSub>
                </m:sub>
              </m:sSub>
              <m:r>
                <m:t>)=</m:t>
              </m:r>
              <m:f>
                <m:fPr>
                  <m:type m:val="bar"/>
                </m:fPr>
                <m:num>
                  <m:r>
                    <m:t>1</m:t>
                  </m:r>
                </m:num>
                <m:den>
                  <m:r>
                    <m:t>2</m:t>
                  </m:r>
                  <m:sSup>
                    <m:e>
                      <m:r>
                        <m:t>S</m:t>
                      </m:r>
                    </m:e>
                    <m:sup>
                      <m:r>
                        <m:t>2</m:t>
                      </m:r>
                    </m:sup>
                  </m:sSup>
                </m:den>
              </m:f>
              <m:nary>
                <m:naryPr>
                  <m:chr m:val="∑"/>
                  <m:limLoc m:val="subSup"/>
                  <m:grow m:val="1"/>
                  <m:subHide m:val="off"/>
                  <m:supHide m:val="off"/>
                </m:naryPr>
                <m:sub>
                  <m:r>
                    <m:t>i=1</m:t>
                  </m:r>
                </m:sub>
                <m:sup>
                  <m:r>
                    <m:t>2</m:t>
                  </m:r>
                  <m:sSup>
                    <m:e>
                      <m:r>
                        <m:t>S</m:t>
                      </m:r>
                    </m:e>
                    <m:sup>
                      <m:r>
                        <m:t>2</m:t>
                      </m:r>
                    </m:sup>
                  </m:sSup>
                </m:sup>
                <m:e>
                  <m:d>
                    <m:dPr>
                      <m:sepChr m:val=""/>
                    </m:dPr>
                    <m:e>
                      <m:r>
                        <m:t>h</m:t>
                      </m:r>
                      <m:r>
                        <m:t>(</m:t>
                      </m:r>
                      <m:sSub>
                        <m:e>
                          <m:r>
                            <m:t>I</m:t>
                          </m:r>
                        </m:e>
                        <m:sub>
                          <m:r>
                            <m:t>t</m:t>
                          </m:r>
                        </m:sub>
                      </m:sSub>
                      <m:r>
                        <m:t>)</m:t>
                      </m:r>
                      <m:r>
                        <m:t>[</m:t>
                      </m:r>
                      <m:r>
                        <m:t>i</m:t>
                      </m:r>
                      <m:r>
                        <m:t>]</m:t>
                      </m:r>
                      <m:r>
                        <m:t>⊕</m:t>
                      </m:r>
                      <m:r>
                        <m:t>h</m:t>
                      </m:r>
                      <m:r>
                        <m:t>(</m:t>
                      </m:r>
                      <m:sSub>
                        <m:e>
                          <m:r>
                            <m:t>I</m:t>
                          </m:r>
                        </m:e>
                        <m:sub>
                          <m:sSub>
                            <m:e>
                              <m:r>
                                <m:t>t</m:t>
                              </m:r>
                            </m:e>
                            <m:sub>
                              <m:r>
                                <m:t>p</m:t>
                              </m:r>
                            </m:sub>
                          </m:sSub>
                        </m:sub>
                      </m:sSub>
                      <m:r>
                        <m:t>)</m:t>
                      </m:r>
                      <m:r>
                        <m:t>[</m:t>
                      </m:r>
                      <m:r>
                        <m:t>i</m:t>
                      </m:r>
                      <m:r>
                        <m:t>]</m:t>
                      </m:r>
                    </m:e>
                  </m:d>
                </m:e>
              </m:nary>
            </m:oMath>
          </w:p>
        </w:tc>
        <w:tc>
          <w:tcPr>
            <w:tcW w:type="dxa" w:w="1152"/>
            <w:tcMar>
              <w:top w:w="40" w:type="dxa"/>
              <w:bottom w:w="40" w:type="dxa"/>
              <w:left w:w="0" w:type="dxa"/>
              <w:right w:w="0" w:type="dxa"/>
            </w:tcMar>
          </w:tcPr>
          <w:p>
            <w:pPr>
              <w:spacing w:before="40" w:after="40"/>
              <w:jc w:val="right"/>
            </w:pPr>
            <w:r>
              <w:rPr>
                <w:rFonts w:ascii="Times New Roman" w:hAnsi="Times New Roman"/>
                <w:sz w:val="20"/>
              </w:rPr>
              <w:t>(5)</w:t>
            </w:r>
          </w:p>
        </w:tc>
      </w:tr>
    </w:tbl>
    <w:p>
      <w:pPr>
        <w:spacing w:before="200" w:after="60"/>
      </w:pPr>
      <w:r>
        <w:rPr>
          <w:rFonts w:ascii="Times New Roman" w:hAnsi="Times New Roman"/>
          <w:b/>
          <w:color w:val="003366"/>
          <w:sz w:val="21"/>
        </w:rPr>
        <w:t>C. Appearance Dissimilarity (S_app)</w:t>
      </w:r>
    </w:p>
    <w:p>
      <w:pPr>
        <w:spacing w:after="80" w:line="259" w:lineRule="auto"/>
      </w:pPr>
      <w:r>
        <w:rPr>
          <w:rFonts w:ascii="Times New Roman" w:hAnsi="Times New Roman"/>
          <w:sz w:val="20"/>
        </w:rPr>
        <w:t xml:space="preserve">Appearance dissimilarity captures illumination and color distribution shifts invariant to spatial layout. Normalized 16-bin color histograms are extracted across RGB color channels, concatenated into a 48-dimensional feature vector </w:t>
      </w:r>
      <m:oMath>
        <m:r>
          <m:t>𝐜(</m:t>
        </m:r>
        <m:sSub>
          <m:e>
            <m:r>
              <m:t>I</m:t>
            </m:r>
          </m:e>
          <m:sub>
            <m:r>
              <m:t>t</m:t>
            </m:r>
          </m:sub>
        </m:sSub>
        <m:r>
          <m:t>)</m:t>
        </m:r>
      </m:oMath>
      <w:r>
        <w:rPr>
          <w:rFonts w:ascii="Times New Roman" w:hAnsi="Times New Roman"/>
          <w:sz w:val="20"/>
        </w:rPr>
        <w:t xml:space="preserve">, and normalized to unit </w:t>
      </w:r>
      <m:oMath>
        <m:sSub>
          <m:e>
            <m:r>
              <m:t>L</m:t>
            </m:r>
          </m:e>
          <m:sub>
            <m:r>
              <m:t>2</m:t>
            </m:r>
          </m:sub>
        </m:sSub>
      </m:oMath>
      <w:r>
        <w:rPr>
          <w:rFonts w:ascii="Times New Roman" w:hAnsi="Times New Roman"/>
          <w:sz w:val="20"/>
        </w:rPr>
        <w:t xml:space="preserve"> norm. Dissimilarity is computed via Cosine distance:</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S</m:t>
                  </m:r>
                </m:e>
                <m:sub>
                  <m:r>
                    <m:rPr>
                      <m:nor/>
                    </m:rPr>
                    <m:t>app</m:t>
                  </m:r>
                </m:sub>
              </m:sSub>
              <m:r>
                <m:t>(</m:t>
              </m:r>
              <m:sSub>
                <m:e>
                  <m:r>
                    <m:t>I</m:t>
                  </m:r>
                </m:e>
                <m:sub>
                  <m:r>
                    <m:t>t</m:t>
                  </m:r>
                </m:sub>
              </m:sSub>
              <m:r>
                <m:t>,</m:t>
              </m:r>
              <m:sSub>
                <m:e>
                  <m:r>
                    <m:t>I</m:t>
                  </m:r>
                </m:e>
                <m:sub>
                  <m:sSub>
                    <m:e>
                      <m:r>
                        <m:t>t</m:t>
                      </m:r>
                    </m:e>
                    <m:sub>
                      <m:r>
                        <m:t>p</m:t>
                      </m:r>
                    </m:sub>
                  </m:sSub>
                </m:sub>
              </m:sSub>
              <m:r>
                <m:t>)=</m:t>
              </m:r>
              <m:r>
                <m:rPr>
                  <m:nor/>
                </m:rPr>
                <m:t>clip</m:t>
              </m:r>
              <m:d>
                <m:dPr>
                  <m:sepChr m:val=""/>
                </m:dPr>
                <m:e>
                  <m:r>
                    <m:t>1.0</m:t>
                  </m:r>
                  <m:r>
                    <m:t>−</m:t>
                  </m:r>
                  <m:f>
                    <m:fPr>
                      <m:type m:val="bar"/>
                    </m:fPr>
                    <m:num>
                      <m:r>
                        <m:t>𝐜(</m:t>
                      </m:r>
                      <m:sSub>
                        <m:e>
                          <m:r>
                            <m:t>I</m:t>
                          </m:r>
                        </m:e>
                        <m:sub>
                          <m:r>
                            <m:t>t</m:t>
                          </m:r>
                        </m:sub>
                      </m:sSub>
                      <m:r>
                        <m:t>)·𝐜(</m:t>
                      </m:r>
                      <m:sSub>
                        <m:e>
                          <m:r>
                            <m:t>I</m:t>
                          </m:r>
                        </m:e>
                        <m:sub>
                          <m:sSub>
                            <m:e>
                              <m:r>
                                <m:t>t</m:t>
                              </m:r>
                            </m:e>
                            <m:sub>
                              <m:r>
                                <m:t>p</m:t>
                              </m:r>
                            </m:sub>
                          </m:sSub>
                        </m:sub>
                      </m:sSub>
                      <m:r>
                        <m:t>)</m:t>
                      </m:r>
                    </m:num>
                    <m:den>
                      <m:sSub>
                        <m:e>
                          <m:d>
                            <m:dPr>
                              <m:begChr m:val="‖"/>
                              <m:sepChr m:val=""/>
                              <m:endChr m:val="‖"/>
                            </m:dPr>
                            <m:e>
                              <m:sSub>
                                <m:e>
                                  <m:r>
                                    <m:t>I</m:t>
                                  </m:r>
                                </m:e>
                                <m:sub>
                                  <m:r>
                                    <m:t>t</m:t>
                                  </m:r>
                                </m:sub>
                              </m:sSub>
                              <m:r>
                                <m:t>)</m:t>
                              </m:r>
                              <m:sSub>
                                <m:e>
                                  <m:r>
                                    <m:t>‖</m:t>
                                  </m:r>
                                </m:e>
                                <m:sub>
                                  <m:r>
                                    <m:t>2</m:t>
                                  </m:r>
                                </m:sub>
                              </m:sSub>
                              <m:r>
                                <m:t>‖𝐜(</m:t>
                              </m:r>
                              <m:sSub>
                                <m:e>
                                  <m:r>
                                    <m:t>I</m:t>
                                  </m:r>
                                </m:e>
                                <m:sub>
                                  <m:sSub>
                                    <m:e>
                                      <m:r>
                                        <m:t>t</m:t>
                                      </m:r>
                                    </m:e>
                                    <m:sub>
                                      <m:r>
                                        <m:t>p</m:t>
                                      </m:r>
                                    </m:sub>
                                  </m:sSub>
                                </m:sub>
                              </m:sSub>
                              <m:r>
                                <m:t>)</m:t>
                              </m:r>
                            </m:e>
                          </m:d>
                        </m:e>
                        <m:sub>
                          <m:r>
                            <m:t>2</m:t>
                          </m:r>
                        </m:sub>
                      </m:sSub>
                    </m:den>
                  </m:f>
                  <m:r>
                    <m:t>,</m:t>
                  </m:r>
                  <m:r>
                    <m:t>0.0</m:t>
                  </m:r>
                  <m:r>
                    <m:t>,</m:t>
                  </m:r>
                  <m:r>
                    <m:t>1.0</m:t>
                  </m:r>
                </m:e>
              </m:d>
            </m:oMath>
          </w:p>
        </w:tc>
        <w:tc>
          <w:tcPr>
            <w:tcW w:type="dxa" w:w="1152"/>
            <w:tcMar>
              <w:top w:w="40" w:type="dxa"/>
              <w:bottom w:w="40" w:type="dxa"/>
              <w:left w:w="0" w:type="dxa"/>
              <w:right w:w="0" w:type="dxa"/>
            </w:tcMar>
          </w:tcPr>
          <w:p>
            <w:pPr>
              <w:spacing w:before="40" w:after="40"/>
              <w:jc w:val="right"/>
            </w:pPr>
            <w:r>
              <w:rPr>
                <w:rFonts w:ascii="Times New Roman" w:hAnsi="Times New Roman"/>
                <w:sz w:val="20"/>
              </w:rPr>
              <w:t>(6)</w:t>
            </w:r>
          </w:p>
        </w:tc>
      </w:tr>
    </w:tbl>
    <w:p>
      <w:pPr>
        <w:spacing w:before="200" w:after="60"/>
      </w:pPr>
      <w:r>
        <w:rPr>
          <w:rFonts w:ascii="Times New Roman" w:hAnsi="Times New Roman"/>
          <w:b/>
          <w:color w:val="003366"/>
          <w:sz w:val="21"/>
        </w:rPr>
        <w:t>D. Motion Magnitude Proxy and 4x4 ROI Block Max-Pooling (S_mot)</w:t>
      </w:r>
    </w:p>
    <w:p>
      <w:pPr>
        <w:spacing w:after="80" w:line="259" w:lineRule="auto"/>
      </w:pPr>
      <w:r>
        <w:rPr>
          <w:rFonts w:ascii="Times New Roman" w:hAnsi="Times New Roman"/>
          <w:sz w:val="20"/>
        </w:rPr>
        <w:t xml:space="preserve">To capture localized motion without diluting small hazards across the field of view, incoming frame </w:t>
      </w:r>
      <m:oMath>
        <m:sSub>
          <m:e>
            <m:r>
              <m:t>I</m:t>
            </m:r>
          </m:e>
          <m:sub>
            <m:r>
              <m:t>t</m:t>
            </m:r>
          </m:sub>
        </m:sSub>
      </m:oMath>
      <w:r>
        <w:rPr>
          <w:rFonts w:ascii="Times New Roman" w:hAnsi="Times New Roman"/>
          <w:sz w:val="20"/>
        </w:rPr>
        <w:t xml:space="preserve"> and reference </w:t>
      </w:r>
      <m:oMath>
        <m:sSub>
          <m:e>
            <m:r>
              <m:t>I</m:t>
            </m:r>
          </m:e>
          <m:sub>
            <m:sSub>
              <m:e>
                <m:r>
                  <m:t>t</m:t>
                </m:r>
              </m:e>
              <m:sub>
                <m:r>
                  <m:t>p</m:t>
                </m:r>
              </m:sub>
            </m:sSub>
          </m:sub>
        </m:sSub>
      </m:oMath>
      <w:r>
        <w:rPr>
          <w:rFonts w:ascii="Times New Roman" w:hAnsi="Times New Roman"/>
          <w:sz w:val="20"/>
        </w:rPr>
        <w:t xml:space="preserve"> are downsampled to </w:t>
      </w:r>
      <m:oMath>
        <m:r>
          <m:t>32×32</m:t>
        </m:r>
      </m:oMath>
      <w:r>
        <w:rPr>
          <w:rFonts w:ascii="Times New Roman" w:hAnsi="Times New Roman"/>
          <w:sz w:val="20"/>
        </w:rPr>
        <w:t xml:space="preserve"> pixels and partitioned into a </w:t>
      </w:r>
      <m:oMath>
        <m:r>
          <m:t>4×4</m:t>
        </m:r>
      </m:oMath>
      <w:r>
        <w:rPr>
          <w:rFonts w:ascii="Times New Roman" w:hAnsi="Times New Roman"/>
          <w:sz w:val="20"/>
        </w:rPr>
        <w:t xml:space="preserve"> grid of spatial regions </w:t>
      </w:r>
      <m:oMath>
        <m:sSub>
          <m:e>
            <m:r>
              <m:t>R</m:t>
            </m:r>
          </m:e>
          <m:sub>
            <m:r>
              <m:t>r,c</m:t>
            </m:r>
          </m:sub>
        </m:sSub>
      </m:oMath>
      <w:r>
        <w:rPr>
          <w:rFonts w:ascii="Times New Roman" w:hAnsi="Times New Roman"/>
          <w:sz w:val="20"/>
        </w:rPr>
        <w:t xml:space="preserve"> (</w:t>
      </w:r>
      <m:oMath>
        <m:r>
          <m:t>r,c∈{1.</m:t>
        </m:r>
        <m:r>
          <m:rPr>
            <m:sty m:val="p"/>
          </m:rPr>
          <m:t>.4</m:t>
        </m:r>
        <m:r>
          <m:t>}</m:t>
        </m:r>
      </m:oMath>
      <w:r>
        <w:rPr>
          <w:rFonts w:ascii="Times New Roman" w:hAnsi="Times New Roman"/>
          <w:sz w:val="20"/>
        </w:rPr>
        <w:t xml:space="preserve">, each </w:t>
      </w:r>
      <m:oMath>
        <m:r>
          <m:t>8×8</m:t>
        </m:r>
      </m:oMath>
      <w:r>
        <w:rPr>
          <w:rFonts w:ascii="Times New Roman" w:hAnsi="Times New Roman"/>
          <w:sz w:val="20"/>
        </w:rPr>
        <w:t xml:space="preserve"> pixels). Spatial block max-pooling captures peak localized motion:</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S</m:t>
                  </m:r>
                </m:e>
                <m:sub>
                  <m:r>
                    <m:rPr>
                      <m:nor/>
                    </m:rPr>
                    <m:t>roi\_max</m:t>
                  </m:r>
                </m:sub>
              </m:sSub>
              <m:r>
                <m:t>=</m:t>
              </m:r>
              <m:sSub>
                <m:e>
                  <m:r>
                    <m:t>max</m:t>
                  </m:r>
                </m:e>
                <m:sub>
                  <m:r>
                    <m:t>r,c∈{1.</m:t>
                  </m:r>
                  <m:r>
                    <m:rPr>
                      <m:sty m:val="p"/>
                    </m:rPr>
                    <m:t>.4</m:t>
                  </m:r>
                  <m:r>
                    <m:t>}</m:t>
                  </m:r>
                </m:sub>
              </m:sSub>
              <m:d>
                <m:dPr>
                  <m:sepChr m:val=""/>
                </m:dPr>
                <m:e>
                  <m:f>
                    <m:fPr>
                      <m:type m:val="bar"/>
                    </m:fPr>
                    <m:num>
                      <m:r>
                        <m:t>1</m:t>
                      </m:r>
                    </m:num>
                    <m:den>
                      <m:d>
                        <m:dPr>
                          <m:begChr m:val="|"/>
                          <m:sepChr m:val=""/>
                          <m:endChr m:val="|"/>
                        </m:dPr>
                        <m:e>
                          <m:sSub>
                            <m:e>
                              <m:r>
                                <m:t>R</m:t>
                              </m:r>
                            </m:e>
                            <m:sub>
                              <m:r>
                                <m:t>r,c</m:t>
                              </m:r>
                            </m:sub>
                          </m:sSub>
                        </m:e>
                      </m:d>
                    </m:den>
                  </m:f>
                  <m:nary>
                    <m:naryPr>
                      <m:chr m:val="∑"/>
                      <m:limLoc m:val="subSup"/>
                      <m:grow m:val="1"/>
                      <m:subHide m:val="off"/>
                      <m:supHide m:val="on"/>
                    </m:naryPr>
                    <m:sub>
                      <m:r>
                        <m:t>(x,y)∈</m:t>
                      </m:r>
                      <m:sSub>
                        <m:e>
                          <m:r>
                            <m:t>R</m:t>
                          </m:r>
                        </m:e>
                        <m:sub>
                          <m:r>
                            <m:t>r,c</m:t>
                          </m:r>
                        </m:sub>
                      </m:sSub>
                    </m:sub>
                    <m:sup/>
                    <m:e>
                      <m:f>
                        <m:fPr>
                          <m:type m:val="bar"/>
                        </m:fPr>
                        <m:num>
                          <m:d>
                            <m:dPr>
                              <m:begChr m:val="|"/>
                              <m:sepChr m:val=""/>
                              <m:endChr m:val="|"/>
                            </m:dPr>
                            <m:e>
                              <m:sSub>
                                <m:e>
                                  <m:r>
                                    <m:t>I</m:t>
                                  </m:r>
                                </m:e>
                                <m:sub>
                                  <m:r>
                                    <m:t>t</m:t>
                                  </m:r>
                                </m:sub>
                              </m:sSub>
                              <m:r>
                                <m:t>(</m:t>
                              </m:r>
                              <m:r>
                                <m:t>x</m:t>
                              </m:r>
                              <m:r>
                                <m:t>,</m:t>
                              </m:r>
                              <m:r>
                                <m:t>y</m:t>
                              </m:r>
                              <m:r>
                                <m:t>)</m:t>
                              </m:r>
                              <m:r>
                                <m:t>−</m:t>
                              </m:r>
                              <m:sSub>
                                <m:e>
                                  <m:r>
                                    <m:t>I</m:t>
                                  </m:r>
                                </m:e>
                                <m:sub>
                                  <m:sSub>
                                    <m:e>
                                      <m:r>
                                        <m:t>t</m:t>
                                      </m:r>
                                    </m:e>
                                    <m:sub>
                                      <m:r>
                                        <m:t>p</m:t>
                                      </m:r>
                                    </m:sub>
                                  </m:sSub>
                                </m:sub>
                              </m:sSub>
                              <m:r>
                                <m:t>(</m:t>
                              </m:r>
                              <m:r>
                                <m:t>x</m:t>
                              </m:r>
                              <m:r>
                                <m:t>,</m:t>
                              </m:r>
                              <m:r>
                                <m:t>y</m:t>
                              </m:r>
                              <m:r>
                                <m:t>)</m:t>
                              </m:r>
                            </m:e>
                          </m:d>
                        </m:num>
                        <m:den>
                          <m:r>
                            <m:t>255.0</m:t>
                          </m:r>
                        </m:den>
                      </m:f>
                    </m:e>
                  </m:nary>
                </m:e>
              </m:d>
            </m:oMath>
          </w:p>
        </w:tc>
        <w:tc>
          <w:tcPr>
            <w:tcW w:type="dxa" w:w="1152"/>
            <w:tcMar>
              <w:top w:w="40" w:type="dxa"/>
              <w:bottom w:w="40" w:type="dxa"/>
              <w:left w:w="0" w:type="dxa"/>
              <w:right w:w="0" w:type="dxa"/>
            </w:tcMar>
          </w:tcPr>
          <w:p>
            <w:pPr>
              <w:spacing w:before="40" w:after="40"/>
              <w:jc w:val="right"/>
            </w:pPr>
            <w:r>
              <w:rPr>
                <w:rFonts w:ascii="Times New Roman" w:hAnsi="Times New Roman"/>
                <w:sz w:val="20"/>
              </w:rPr>
              <w:t>(7)</w:t>
            </w:r>
          </w:p>
        </w:tc>
      </w:tr>
    </w:tbl>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S</m:t>
                  </m:r>
                </m:e>
                <m:sub>
                  <m:r>
                    <m:rPr>
                      <m:nor/>
                    </m:rPr>
                    <m:t>mot</m:t>
                  </m:r>
                </m:sub>
              </m:sSub>
              <m:r>
                <m:t>(</m:t>
              </m:r>
              <m:sSub>
                <m:e>
                  <m:r>
                    <m:t>I</m:t>
                  </m:r>
                </m:e>
                <m:sub>
                  <m:r>
                    <m:t>t</m:t>
                  </m:r>
                </m:sub>
              </m:sSub>
              <m:r>
                <m:t>,</m:t>
              </m:r>
              <m:sSub>
                <m:e>
                  <m:r>
                    <m:t>I</m:t>
                  </m:r>
                </m:e>
                <m:sub>
                  <m:sSub>
                    <m:e>
                      <m:r>
                        <m:t>t</m:t>
                      </m:r>
                    </m:e>
                    <m:sub>
                      <m:r>
                        <m:t>p</m:t>
                      </m:r>
                    </m:sub>
                  </m:sSub>
                </m:sub>
              </m:sSub>
              <m:r>
                <m:t>)=0.50·</m:t>
              </m:r>
              <m:sSub>
                <m:e>
                  <m:r>
                    <m:t>S</m:t>
                  </m:r>
                </m:e>
                <m:sub>
                  <m:r>
                    <m:rPr>
                      <m:nor/>
                    </m:rPr>
                    <m:t>global\_mad</m:t>
                  </m:r>
                </m:sub>
              </m:sSub>
              <m:r>
                <m:t>+0.50·</m:t>
              </m:r>
              <m:sSub>
                <m:e>
                  <m:r>
                    <m:t>S</m:t>
                  </m:r>
                </m:e>
                <m:sub>
                  <m:r>
                    <m:rPr>
                      <m:nor/>
                    </m:rPr>
                    <m:t>roi\_max</m:t>
                  </m:r>
                </m:sub>
              </m:sSub>
            </m:oMath>
          </w:p>
        </w:tc>
        <w:tc>
          <w:tcPr>
            <w:tcW w:type="dxa" w:w="1152"/>
            <w:tcMar>
              <w:top w:w="40" w:type="dxa"/>
              <w:bottom w:w="40" w:type="dxa"/>
              <w:left w:w="0" w:type="dxa"/>
              <w:right w:w="0" w:type="dxa"/>
            </w:tcMar>
          </w:tcPr>
          <w:p>
            <w:pPr>
              <w:spacing w:before="40" w:after="40"/>
              <w:jc w:val="right"/>
            </w:pPr>
            <w:r>
              <w:rPr>
                <w:rFonts w:ascii="Times New Roman" w:hAnsi="Times New Roman"/>
                <w:sz w:val="20"/>
              </w:rPr>
              <w:t>(8)</w:t>
            </w:r>
          </w:p>
        </w:tc>
      </w:tr>
    </w:tbl>
    <w:p>
      <w:pPr>
        <w:spacing w:after="80" w:line="259" w:lineRule="auto"/>
      </w:pPr>
      <w:r>
        <w:rPr>
          <w:rFonts w:ascii="Times New Roman" w:hAnsi="Times New Roman"/>
          <w:sz w:val="20"/>
        </w:rPr>
        <w:t xml:space="preserve">where </w:t>
      </w:r>
      <m:oMath>
        <m:sSub>
          <m:e>
            <m:r>
              <m:t>S</m:t>
            </m:r>
          </m:e>
          <m:sub>
            <m:r>
              <m:rPr>
                <m:nor/>
              </m:rPr>
              <m:t>global\_mad</m:t>
            </m:r>
          </m:sub>
        </m:sSub>
        <m:r>
          <m:t>=</m:t>
        </m:r>
        <m:f>
          <m:fPr>
            <m:type m:val="bar"/>
          </m:fPr>
          <m:num>
            <m:r>
              <m:t>1</m:t>
            </m:r>
          </m:num>
          <m:den>
            <m:d>
              <m:dPr>
                <m:begChr m:val="|"/>
                <m:sepChr m:val=""/>
                <m:endChr m:val="|"/>
              </m:dPr>
              <m:e>
                <m:r>
                  <m:t>I</m:t>
                </m:r>
              </m:e>
            </m:d>
          </m:den>
        </m:f>
        <m:r>
          <m:t>∑|</m:t>
        </m:r>
        <m:sSub>
          <m:e>
            <m:r>
              <m:t>I</m:t>
            </m:r>
          </m:e>
          <m:sub>
            <m:r>
              <m:t>t</m:t>
            </m:r>
          </m:sub>
        </m:sSub>
        <m:r>
          <m:t>−</m:t>
        </m:r>
        <m:sSub>
          <m:e>
            <m:r>
              <m:t>I</m:t>
            </m:r>
          </m:e>
          <m:sub>
            <m:sSub>
              <m:e>
                <m:r>
                  <m:t>t</m:t>
                </m:r>
              </m:e>
              <m:sub>
                <m:r>
                  <m:t>p</m:t>
                </m:r>
              </m:sub>
            </m:sSub>
          </m:sub>
        </m:sSub>
        <m:r>
          <m:t>|/255.0</m:t>
        </m:r>
      </m:oMath>
      <w:r>
        <w:rPr>
          <w:rFonts w:ascii="Times New Roman" w:hAnsi="Times New Roman"/>
          <w:sz w:val="20"/>
        </w:rPr>
        <w:t xml:space="preserve"> represents mean absolute difference across the thumbnail.</w:t>
      </w:r>
    </w:p>
    <w:p>
      <w:pPr>
        <w:spacing w:before="200" w:after="60"/>
      </w:pPr>
      <w:r>
        <w:rPr>
          <w:rFonts w:ascii="Times New Roman" w:hAnsi="Times New Roman"/>
          <w:b/>
          <w:color w:val="003366"/>
          <w:sz w:val="21"/>
        </w:rPr>
        <w:t>E. Hazard Persistence, Latching Regime, Latch Cooldown, and Watchdog Heartbeat (S_haz)</w:t>
      </w:r>
    </w:p>
    <w:p>
      <w:pPr>
        <w:spacing w:after="80" w:line="259" w:lineRule="auto"/>
      </w:pPr>
      <w:r>
        <w:rPr>
          <w:rFonts w:ascii="Times New Roman" w:hAnsi="Times New Roman"/>
          <w:sz w:val="20"/>
        </w:rPr>
        <w:t xml:space="preserve">When the foundation model executes, detections are inspected against a curated vocabulary of safety-critical hazards </w:t>
      </w:r>
      <m:oMath>
        <m:sSub>
          <m:e>
            <m:r>
              <m:t>V</m:t>
            </m:r>
          </m:e>
          <m:sub>
            <m:r>
              <m:rPr>
                <m:nor/>
              </m:rPr>
              <m:t>haz</m:t>
            </m:r>
          </m:sub>
        </m:sSub>
        <m:r>
          <m:t>={</m:t>
        </m:r>
        <m:r>
          <m:rPr>
            <m:nor/>
          </m:rPr>
          <m:t>'car', 'vehicle', 'truck', 'bus', 'stairs', 'curb', 'hole', 'obstacle'</m:t>
        </m:r>
        <m:r>
          <m:t>}</m:t>
        </m:r>
      </m:oMath>
      <w:r>
        <w:rPr>
          <w:rFonts w:ascii="Times New Roman" w:hAnsi="Times New Roman"/>
          <w:sz w:val="20"/>
        </w:rPr>
        <w:t xml:space="preserve">. Detections update the binary hazard state </w:t>
      </w:r>
      <m:oMath>
        <m:sSub>
          <m:e>
            <m:r>
              <m:t>z</m:t>
            </m:r>
          </m:e>
          <m:sub>
            <m:r>
              <m:t>t</m:t>
            </m:r>
          </m:sub>
        </m:sSub>
        <m:r>
          <m:t>∈{0,1}</m:t>
        </m:r>
      </m:oMath>
      <w:r>
        <w:rPr>
          <w:rFonts w:ascii="Times New Roman" w:hAnsi="Times New Roman"/>
          <w:sz w:val="20"/>
        </w:rPr>
        <w:t>:</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z</m:t>
                  </m:r>
                </m:e>
                <m:sub>
                  <m:r>
                    <m:t>t</m:t>
                  </m:r>
                </m:sub>
              </m:sSub>
              <m:r>
                <m:t>=</m:t>
              </m:r>
              <m:d>
                <m:dPr>
                  <m:begChr m:val="{"/>
                  <m:sepChr m:val=""/>
                  <m:endChr m:val=""/>
                </m:dPr>
                <m:e>
                  <m:m>
                    <m:mPr>
                      <m:baseJc m:val="center"/>
                      <m:plcHide m:val="on"/>
                      <m:mcs>
                        <m:mc>
                          <m:mcPr>
                            <m:count m:val="2"/>
                            <m:mcJc m:val="center"/>
                          </m:mcPr>
                        </m:mc>
                      </m:mcs>
                    </m:mPr>
                    <m:mr>
                      <m:e>
                        <m:r>
                          <m:t>1,</m:t>
                        </m:r>
                      </m:e>
                      <m:e>
                        <m:r>
                          <m:rPr>
                            <m:nor/>
                          </m:rPr>
                          <m:t>if </m:t>
                        </m:r>
                        <m:sSub>
                          <m:e>
                            <m:r>
                              <m:t>D</m:t>
                            </m:r>
                          </m:e>
                          <m:sub>
                            <m:r>
                              <m:t>t</m:t>
                            </m:r>
                          </m:sub>
                        </m:sSub>
                        <m:r>
                          <m:t>=1</m:t>
                        </m:r>
                        <m:r>
                          <m:rPr>
                            <m:nor/>
                          </m:rPr>
                          <m:t> and </m:t>
                        </m:r>
                        <m:r>
                          <m:t>∃l∈</m:t>
                        </m:r>
                        <m:r>
                          <m:rPr>
                            <m:nor/>
                          </m:rPr>
                          <m:t>Labels</m:t>
                        </m:r>
                        <m:r>
                          <m:t>(</m:t>
                        </m:r>
                        <m:sSub>
                          <m:e>
                            <m:r>
                              <m:t>I</m:t>
                            </m:r>
                          </m:e>
                          <m:sub>
                            <m:r>
                              <m:t>t</m:t>
                            </m:r>
                          </m:sub>
                        </m:sSub>
                        <m:r>
                          <m:t>):l∈</m:t>
                        </m:r>
                        <m:sSub>
                          <m:e>
                            <m:r>
                              <m:t>V</m:t>
                            </m:r>
                          </m:e>
                          <m:sub>
                            <m:r>
                              <m:rPr>
                                <m:nor/>
                              </m:rPr>
                              <m:t>haz</m:t>
                            </m:r>
                          </m:sub>
                        </m:sSub>
                      </m:e>
                    </m:mr>
                    <m:mr>
                      <m:e>
                        <m:r>
                          <m:t>0,</m:t>
                        </m:r>
                      </m:e>
                      <m:e>
                        <m:r>
                          <m:rPr>
                            <m:nor/>
                          </m:rPr>
                          <m:t>if </m:t>
                        </m:r>
                        <m:sSub>
                          <m:e>
                            <m:r>
                              <m:t>D</m:t>
                            </m:r>
                          </m:e>
                          <m:sub>
                            <m:r>
                              <m:t>t</m:t>
                            </m:r>
                          </m:sub>
                        </m:sSub>
                        <m:r>
                          <m:t>=1</m:t>
                        </m:r>
                        <m:r>
                          <m:rPr>
                            <m:nor/>
                          </m:rPr>
                          <m:t> and </m:t>
                        </m:r>
                        <m:r>
                          <m:t>∀l∈</m:t>
                        </m:r>
                        <m:r>
                          <m:rPr>
                            <m:nor/>
                          </m:rPr>
                          <m:t>Labels</m:t>
                        </m:r>
                        <m:r>
                          <m:t>(</m:t>
                        </m:r>
                        <m:sSub>
                          <m:e>
                            <m:r>
                              <m:t>I</m:t>
                            </m:r>
                          </m:e>
                          <m:sub>
                            <m:r>
                              <m:t>t</m:t>
                            </m:r>
                          </m:sub>
                        </m:sSub>
                        <m:r>
                          <m:t>):l∉</m:t>
                        </m:r>
                        <m:sSub>
                          <m:e>
                            <m:r>
                              <m:t>V</m:t>
                            </m:r>
                          </m:e>
                          <m:sub>
                            <m:r>
                              <m:rPr>
                                <m:nor/>
                              </m:rPr>
                              <m:t>haz</m:t>
                            </m:r>
                          </m:sub>
                        </m:sSub>
                      </m:e>
                    </m:mr>
                    <m:mr>
                      <m:e>
                        <m:sSub>
                          <m:e>
                            <m:r>
                              <m:t>z</m:t>
                            </m:r>
                          </m:e>
                          <m:sub>
                            <m:r>
                              <m:t>t−1</m:t>
                            </m:r>
                          </m:sub>
                        </m:sSub>
                        <m:r>
                          <m:t>,</m:t>
                        </m:r>
                      </m:e>
                      <m:e>
                        <m:r>
                          <m:rPr>
                            <m:nor/>
                          </m:rPr>
                          <m:t>if </m:t>
                        </m:r>
                        <m:sSub>
                          <m:e>
                            <m:r>
                              <m:t>D</m:t>
                            </m:r>
                          </m:e>
                          <m:sub>
                            <m:r>
                              <m:t>t</m:t>
                            </m:r>
                          </m:sub>
                        </m:sSub>
                        <m:r>
                          <m:t>=0</m:t>
                        </m:r>
                      </m:e>
                    </m:mr>
                  </m:m>
                </m:e>
              </m:d>
            </m:oMath>
          </w:p>
        </w:tc>
        <w:tc>
          <w:tcPr>
            <w:tcW w:type="dxa" w:w="1152"/>
            <w:tcMar>
              <w:top w:w="40" w:type="dxa"/>
              <w:bottom w:w="40" w:type="dxa"/>
              <w:left w:w="0" w:type="dxa"/>
              <w:right w:w="0" w:type="dxa"/>
            </w:tcMar>
          </w:tcPr>
          <w:p>
            <w:pPr>
              <w:spacing w:before="40" w:after="40"/>
              <w:jc w:val="right"/>
            </w:pPr>
            <w:r>
              <w:rPr>
                <w:rFonts w:ascii="Times New Roman" w:hAnsi="Times New Roman"/>
                <w:sz w:val="20"/>
              </w:rPr>
              <w:t>(9)</w:t>
            </w:r>
          </w:p>
        </w:tc>
      </w:tr>
    </w:tbl>
    <w:p>
      <w:pPr>
        <w:spacing w:after="80" w:line="259" w:lineRule="auto"/>
      </w:pPr>
      <w:r>
        <w:rPr>
          <w:rFonts w:ascii="Times New Roman" w:hAnsi="Times New Roman"/>
          <w:sz w:val="20"/>
        </w:rPr>
        <w:t xml:space="preserve">Hazard Persistence Score and Cooldown Behavior: While </w:t>
      </w:r>
      <m:oMath>
        <m:sSub>
          <m:e>
            <m:r>
              <m:t>z</m:t>
            </m:r>
          </m:e>
          <m:sub>
            <m:r>
              <m:t>t</m:t>
            </m:r>
          </m:sub>
        </m:sSub>
        <m:r>
          <m:t>=1</m:t>
        </m:r>
      </m:oMath>
      <w:r>
        <w:rPr>
          <w:rFonts w:ascii="Times New Roman" w:hAnsi="Times New Roman"/>
          <w:sz w:val="20"/>
        </w:rPr>
        <w:t xml:space="preserve">, the gate latches the hazard state. In code, the hazard score is defined as </w:t>
      </w:r>
      <m:oMath>
        <m:sSub>
          <m:e>
            <m:r>
              <m:t>S</m:t>
            </m:r>
          </m:e>
          <m:sub>
            <m:r>
              <m:rPr>
                <m:nor/>
              </m:rPr>
              <m:t>haz</m:t>
            </m:r>
          </m:sub>
        </m:sSub>
        <m:r>
          <m:t>(</m:t>
        </m:r>
        <m:sSub>
          <m:e>
            <m:r>
              <m:t>z</m:t>
            </m:r>
          </m:e>
          <m:sub>
            <m:r>
              <m:t>t</m:t>
            </m:r>
          </m:sub>
        </m:sSub>
        <m:r>
          <m:t>,t,</m:t>
        </m:r>
        <m:sSub>
          <m:e>
            <m:r>
              <m:t>t</m:t>
            </m:r>
          </m:e>
          <m:sub>
            <m:r>
              <m:rPr>
                <m:nor/>
              </m:rPr>
              <m:t>alert</m:t>
            </m:r>
          </m:sub>
        </m:sSub>
        <m:r>
          <m:t>)=</m:t>
        </m:r>
        <m:sSub>
          <m:e>
            <m:r>
              <m:t>z</m:t>
            </m:r>
          </m:e>
          <m:sub>
            <m:r>
              <m:t>t</m:t>
            </m:r>
          </m:sub>
        </m:sSub>
        <m:r>
          <m:t>·𝕀(t−</m:t>
        </m:r>
        <m:sSub>
          <m:e>
            <m:r>
              <m:t>t</m:t>
            </m:r>
          </m:e>
          <m:sub>
            <m:r>
              <m:rPr>
                <m:nor/>
              </m:rPr>
              <m:t>alert</m:t>
            </m:r>
          </m:sub>
        </m:sSub>
        <m:r>
          <m:t>≥</m:t>
        </m:r>
        <m:sSub>
          <m:e>
            <m:r>
              <m:t>T</m:t>
            </m:r>
          </m:e>
          <m:sub>
            <m:r>
              <m:rPr>
                <m:nor/>
              </m:rPr>
              <m:t>cool</m:t>
            </m:r>
          </m:sub>
        </m:sSub>
        <m:r>
          <m:t>)</m:t>
        </m:r>
      </m:oMath>
      <w:r>
        <w:rPr>
          <w:rFonts w:ascii="Times New Roman" w:hAnsi="Times New Roman"/>
          <w:sz w:val="20"/>
        </w:rPr>
        <w:t xml:space="preserve">. During the cooldown interval </w:t>
      </w:r>
      <m:oMath>
        <m:sSub>
          <m:e>
            <m:r>
              <m:t>T</m:t>
            </m:r>
          </m:e>
          <m:sub>
            <m:r>
              <m:rPr>
                <m:nor/>
              </m:rPr>
              <m:t>cool</m:t>
            </m:r>
          </m:sub>
        </m:sSub>
        <m:r>
          <m:t>=6</m:t>
        </m:r>
        <m:r>
          <m:rPr>
            <m:nor/>
          </m:rPr>
          <m:t> frames</m:t>
        </m:r>
      </m:oMath>
      <w:r>
        <w:rPr>
          <w:rFonts w:ascii="Times New Roman" w:hAnsi="Times New Roman"/>
          <w:sz w:val="20"/>
        </w:rPr>
        <w:t xml:space="preserve"> (</w:t>
      </w:r>
      <m:oMath>
        <m:r>
          <m:t>200</m:t>
        </m:r>
        <m:r>
          <m:rPr>
            <m:nor/>
          </m:rPr>
          <m:t> ms</m:t>
        </m:r>
      </m:oMath>
      <w:r>
        <w:rPr>
          <w:rFonts w:ascii="Times New Roman" w:hAnsi="Times New Roman"/>
          <w:sz w:val="20"/>
        </w:rPr>
        <w:t xml:space="preserve">), the hazard term is zeroed out to prevent infinite self-retriggering loops on the same static hazard. However, if localized motion exceeds safety threshold </w:t>
      </w:r>
      <m:oMath>
        <m:sSub>
          <m:e>
            <m:r>
              <m:t>τ</m:t>
            </m:r>
          </m:e>
          <m:sub>
            <m:r>
              <m:rPr>
                <m:nor/>
              </m:rPr>
              <m:t>crit</m:t>
            </m:r>
          </m:sub>
        </m:sSub>
        <m:r>
          <m:t>=0.35</m:t>
        </m:r>
      </m:oMath>
      <w:r>
        <w:rPr>
          <w:rFonts w:ascii="Times New Roman" w:hAnsi="Times New Roman"/>
          <w:sz w:val="20"/>
        </w:rPr>
        <w:t xml:space="preserve"> or global motion exceeds </w:t>
      </w:r>
      <m:oMath>
        <m:r>
          <m:t>0.20</m:t>
        </m:r>
      </m:oMath>
      <w:r>
        <w:rPr>
          <w:rFonts w:ascii="Times New Roman" w:hAnsi="Times New Roman"/>
          <w:sz w:val="20"/>
        </w:rPr>
        <w:t>, the cooldown is immediately bypassed via the motion override in Eq. (3).</w:t>
      </w:r>
    </w:p>
    <w:p>
      <w:pPr>
        <w:spacing w:after="80" w:line="259" w:lineRule="auto"/>
      </w:pPr>
      <w:r>
        <w:rPr>
          <w:rFonts w:ascii="Times New Roman" w:hAnsi="Times New Roman"/>
          <w:sz w:val="20"/>
        </w:rPr>
        <w:t>Two-Tier Watchdog Heartbeat (</w:t>
      </w:r>
      <m:oMath>
        <m:sSub>
          <m:e>
            <m:r>
              <m:t>T</m:t>
            </m:r>
          </m:e>
          <m:sub>
            <m:r>
              <m:rPr>
                <m:nor/>
              </m:rPr>
              <m:t>max</m:t>
            </m:r>
          </m:sub>
        </m:sSub>
      </m:oMath>
      <w:r>
        <w:rPr>
          <w:rFonts w:ascii="Times New Roman" w:hAnsi="Times New Roman"/>
          <w:sz w:val="20"/>
        </w:rPr>
        <w:t>): The watchdog timer guarantees an upper bound on inter-trigger interval. During active locomotion (</w:t>
      </w:r>
      <m:oMath>
        <m:sSub>
          <m:e>
            <m:r>
              <m:t>S</m:t>
            </m:r>
          </m:e>
          <m:sub>
            <m:r>
              <m:rPr>
                <m:nor/>
              </m:rPr>
              <m:t>mot</m:t>
            </m:r>
          </m:sub>
        </m:sSub>
        <m:r>
          <m:t>≥0.02</m:t>
        </m:r>
      </m:oMath>
      <w:r>
        <w:rPr>
          <w:rFonts w:ascii="Times New Roman" w:hAnsi="Times New Roman"/>
          <w:sz w:val="20"/>
        </w:rPr>
        <w:t xml:space="preserve"> or </w:t>
      </w:r>
      <m:oMath>
        <m:sSub>
          <m:e>
            <m:r>
              <m:t>S</m:t>
            </m:r>
          </m:e>
          <m:sub>
            <m:r>
              <m:rPr>
                <m:nor/>
              </m:rPr>
              <m:t>roi\_max</m:t>
            </m:r>
          </m:sub>
        </m:sSub>
        <m:r>
          <m:t>≥0.05</m:t>
        </m:r>
      </m:oMath>
      <w:r>
        <w:rPr>
          <w:rFonts w:ascii="Times New Roman" w:hAnsi="Times New Roman"/>
          <w:sz w:val="20"/>
        </w:rPr>
        <w:t>) or active hazard tracking (</w:t>
      </w:r>
      <m:oMath>
        <m:sSub>
          <m:e>
            <m:r>
              <m:t>z</m:t>
            </m:r>
          </m:e>
          <m:sub>
            <m:r>
              <m:t>t</m:t>
            </m:r>
          </m:sub>
        </m:sSub>
        <m:r>
          <m:t>=1</m:t>
        </m:r>
      </m:oMath>
      <w:r>
        <w:rPr>
          <w:rFonts w:ascii="Times New Roman" w:hAnsi="Times New Roman"/>
          <w:sz w:val="20"/>
        </w:rPr>
        <w:t xml:space="preserve">), the active heartbeat is </w:t>
      </w:r>
      <m:oMath>
        <m:sSub>
          <m:e>
            <m:r>
              <m:t>T</m:t>
            </m:r>
          </m:e>
          <m:sub>
            <m:r>
              <m:rPr>
                <m:nor/>
              </m:rPr>
              <m:t>active</m:t>
            </m:r>
          </m:sub>
        </m:sSub>
        <m:r>
          <m:t>=6</m:t>
        </m:r>
        <m:r>
          <m:rPr>
            <m:nor/>
          </m:rPr>
          <m:t> frames</m:t>
        </m:r>
      </m:oMath>
      <w:r>
        <w:rPr>
          <w:rFonts w:ascii="Times New Roman" w:hAnsi="Times New Roman"/>
          <w:sz w:val="20"/>
        </w:rPr>
        <w:t xml:space="preserve"> (</w:t>
      </w:r>
      <m:oMath>
        <m:r>
          <m:t>200</m:t>
        </m:r>
        <m:r>
          <m:rPr>
            <m:nor/>
          </m:rPr>
          <m:t> ms</m:t>
        </m:r>
      </m:oMath>
      <w:r>
        <w:rPr>
          <w:rFonts w:ascii="Times New Roman" w:hAnsi="Times New Roman"/>
          <w:sz w:val="20"/>
        </w:rPr>
        <w:t xml:space="preserve">). During stationary rest, the ambient heartbeat relaxes to </w:t>
      </w:r>
      <m:oMath>
        <m:sSub>
          <m:e>
            <m:r>
              <m:t>T</m:t>
            </m:r>
          </m:e>
          <m:sub>
            <m:r>
              <m:rPr>
                <m:nor/>
              </m:rPr>
              <m:t>ambient</m:t>
            </m:r>
          </m:sub>
        </m:sSub>
        <m:r>
          <m:t>=60</m:t>
        </m:r>
        <m:r>
          <m:rPr>
            <m:nor/>
          </m:rPr>
          <m:t> frames</m:t>
        </m:r>
      </m:oMath>
      <w:r>
        <w:rPr>
          <w:rFonts w:ascii="Times New Roman" w:hAnsi="Times New Roman"/>
          <w:sz w:val="20"/>
        </w:rPr>
        <w:t xml:space="preserve"> (</w:t>
      </w:r>
      <m:oMath>
        <m:r>
          <m:t>2.0</m:t>
        </m:r>
        <m:r>
          <m:rPr>
            <m:nor/>
          </m:rPr>
          <m:t> s</m:t>
        </m:r>
      </m:oMath>
      <w:r>
        <w:rPr>
          <w:rFonts w:ascii="Times New Roman" w:hAnsi="Times New Roman"/>
          <w:sz w:val="20"/>
        </w:rPr>
        <w:t>).</w:t>
      </w:r>
    </w:p>
    <w:p>
      <w:pPr>
        <w:spacing w:before="160" w:after="40"/>
        <w:jc w:val="center"/>
      </w:pPr>
      <w:r>
        <w:drawing>
          <wp:inline xmlns:a="http://schemas.openxmlformats.org/drawingml/2006/main" xmlns:pic="http://schemas.openxmlformats.org/drawingml/2006/picture">
            <wp:extent cx="6217920" cy="6215360"/>
            <wp:docPr id="2" name="Picture 2"/>
            <wp:cNvGraphicFramePr>
              <a:graphicFrameLocks noChangeAspect="1"/>
            </wp:cNvGraphicFramePr>
            <a:graphic>
              <a:graphicData uri="http://schemas.openxmlformats.org/drawingml/2006/picture">
                <pic:pic>
                  <pic:nvPicPr>
                    <pic:cNvPr id="0" name="fig2_decision_flow.png"/>
                    <pic:cNvPicPr/>
                  </pic:nvPicPr>
                  <pic:blipFill>
                    <a:blip r:embed="rId10"/>
                    <a:stretch>
                      <a:fillRect/>
                    </a:stretch>
                  </pic:blipFill>
                  <pic:spPr>
                    <a:xfrm>
                      <a:off x="0" y="0"/>
                      <a:ext cx="6217920" cy="6215360"/>
                    </a:xfrm>
                    <a:prstGeom prst="rect"/>
                  </pic:spPr>
                </pic:pic>
              </a:graphicData>
            </a:graphic>
          </wp:inline>
        </w:drawing>
      </w:r>
    </w:p>
    <w:p>
      <w:pPr>
        <w:spacing w:before="40" w:after="160"/>
        <w:jc w:val="center"/>
      </w:pPr>
      <w:r>
        <w:rPr>
          <w:rFonts w:ascii="Times New Roman" w:hAnsi="Times New Roman"/>
          <w:i/>
          <w:sz w:val="17"/>
        </w:rPr>
        <w:t>Fig. 2. Decision flow diagram of the SightLine scene-change gate. Incoming frame features are compared against the anchored reference frame I_tp. Change score S_t is evaluated alongside latch cooldown (with dynamic critical motion override) and the two-tier adaptive watchdog heartbeat.</w:t>
      </w:r>
    </w:p>
    <w:p>
      <w:pPr>
        <w:spacing w:before="280" w:after="80"/>
      </w:pPr>
      <w:r>
        <w:rPr>
          <w:rFonts w:ascii="Times New Roman" w:hAnsi="Times New Roman"/>
          <w:b/>
          <w:color w:val="003366"/>
          <w:sz w:val="24"/>
        </w:rPr>
        <w:t>V. TASK-CONDITIONED GATING PROFILES</w:t>
      </w:r>
    </w:p>
    <w:p>
      <w:pPr>
        <w:spacing w:after="80" w:line="259" w:lineRule="auto"/>
      </w:pPr>
      <w:r>
        <w:rPr>
          <w:rFonts w:ascii="Times New Roman" w:hAnsi="Times New Roman"/>
          <w:sz w:val="20"/>
        </w:rPr>
        <w:t xml:space="preserve">SightLine supports dynamic profile switching across operational modes. Weight vectors </w:t>
      </w:r>
      <m:oMath>
        <m:r>
          <m:t>𝐰=[α,β,γ,δ]</m:t>
        </m:r>
      </m:oMath>
      <w:r>
        <w:rPr>
          <w:rFonts w:ascii="Times New Roman" w:hAnsi="Times New Roman"/>
          <w:sz w:val="20"/>
        </w:rPr>
        <w:t xml:space="preserve">, threshold </w:t>
      </w:r>
      <m:oMath>
        <m:r>
          <m:t>τ</m:t>
        </m:r>
      </m:oMath>
      <w:r>
        <w:rPr>
          <w:rFonts w:ascii="Times New Roman" w:hAnsi="Times New Roman"/>
          <w:sz w:val="20"/>
        </w:rPr>
        <w:t>, and watchdog limits are tailored to task requirements (Table II).</w:t>
      </w:r>
    </w:p>
    <w:p>
      <w:pPr>
        <w:jc w:val="center"/>
      </w:pPr>
      <w:r>
        <w:rPr>
          <w:b/>
          <w:sz w:val="19"/>
        </w:rPr>
        <w:t>TABLE II: TASK-CONDITIONED PARAMETER PROFILES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EAEAEA"/>
            <w:tcMar>
              <w:top w:w="100" w:type="dxa"/>
              <w:bottom w:w="100" w:type="dxa"/>
              <w:left w:w="140" w:type="dxa"/>
              <w:right w:w="140" w:type="dxa"/>
            </w:tcMar>
          </w:tcPr>
          <w:p>
            <w:pPr>
              <w:jc w:val="center"/>
            </w:pPr>
            <w:r>
              <w:rPr>
                <w:b/>
                <w:sz w:val="16"/>
              </w:rPr>
              <w:t>Operational Profile</w:t>
            </w:r>
          </w:p>
        </w:tc>
        <w:tc>
          <w:tcPr>
            <w:tcW w:type="dxa" w:w="1008"/>
            <w:shd w:fill="EAEAEA"/>
            <w:tcMar>
              <w:top w:w="100" w:type="dxa"/>
              <w:bottom w:w="100" w:type="dxa"/>
              <w:left w:w="140" w:type="dxa"/>
              <w:right w:w="140" w:type="dxa"/>
            </w:tcMar>
          </w:tcPr>
          <w:p>
            <w:pPr>
              <w:jc w:val="center"/>
            </w:pPr>
            <w:r>
              <w:rPr>
                <w:b/>
                <w:sz w:val="16"/>
              </w:rPr>
              <w:t>α (Vis)</w:t>
            </w:r>
          </w:p>
        </w:tc>
        <w:tc>
          <w:tcPr>
            <w:tcW w:type="dxa" w:w="1008"/>
            <w:shd w:fill="EAEAEA"/>
            <w:tcMar>
              <w:top w:w="100" w:type="dxa"/>
              <w:bottom w:w="100" w:type="dxa"/>
              <w:left w:w="140" w:type="dxa"/>
              <w:right w:w="140" w:type="dxa"/>
            </w:tcMar>
          </w:tcPr>
          <w:p>
            <w:pPr>
              <w:jc w:val="center"/>
            </w:pPr>
            <w:r>
              <w:rPr>
                <w:b/>
                <w:sz w:val="16"/>
              </w:rPr>
              <w:t>β (App)</w:t>
            </w:r>
          </w:p>
        </w:tc>
        <w:tc>
          <w:tcPr>
            <w:tcW w:type="dxa" w:w="1008"/>
            <w:shd w:fill="EAEAEA"/>
            <w:tcMar>
              <w:top w:w="100" w:type="dxa"/>
              <w:bottom w:w="100" w:type="dxa"/>
              <w:left w:w="140" w:type="dxa"/>
              <w:right w:w="140" w:type="dxa"/>
            </w:tcMar>
          </w:tcPr>
          <w:p>
            <w:pPr>
              <w:jc w:val="center"/>
            </w:pPr>
            <w:r>
              <w:rPr>
                <w:b/>
                <w:sz w:val="16"/>
              </w:rPr>
              <w:t>γ (Mot)</w:t>
            </w:r>
          </w:p>
        </w:tc>
        <w:tc>
          <w:tcPr>
            <w:tcW w:type="dxa" w:w="1008"/>
            <w:shd w:fill="EAEAEA"/>
            <w:tcMar>
              <w:top w:w="100" w:type="dxa"/>
              <w:bottom w:w="100" w:type="dxa"/>
              <w:left w:w="140" w:type="dxa"/>
              <w:right w:w="140" w:type="dxa"/>
            </w:tcMar>
          </w:tcPr>
          <w:p>
            <w:pPr>
              <w:jc w:val="center"/>
            </w:pPr>
            <w:r>
              <w:rPr>
                <w:b/>
                <w:sz w:val="16"/>
              </w:rPr>
              <w:t>δ (Haz)</w:t>
            </w:r>
          </w:p>
        </w:tc>
        <w:tc>
          <w:tcPr>
            <w:tcW w:type="dxa" w:w="1008"/>
            <w:shd w:fill="EAEAEA"/>
            <w:tcMar>
              <w:top w:w="100" w:type="dxa"/>
              <w:bottom w:w="100" w:type="dxa"/>
              <w:left w:w="140" w:type="dxa"/>
              <w:right w:w="140" w:type="dxa"/>
            </w:tcMar>
          </w:tcPr>
          <w:p>
            <w:pPr>
              <w:jc w:val="center"/>
            </w:pPr>
            <w:r>
              <w:rPr>
                <w:b/>
                <w:sz w:val="16"/>
              </w:rPr>
              <w:t>Threshold τ</w:t>
            </w:r>
          </w:p>
        </w:tc>
        <w:tc>
          <w:tcPr>
            <w:tcW w:type="dxa" w:w="1008"/>
            <w:shd w:fill="EAEAEA"/>
            <w:tcMar>
              <w:top w:w="100" w:type="dxa"/>
              <w:bottom w:w="100" w:type="dxa"/>
              <w:left w:w="140" w:type="dxa"/>
              <w:right w:w="140" w:type="dxa"/>
            </w:tcMar>
          </w:tcPr>
          <w:p>
            <w:pPr>
              <w:jc w:val="center"/>
            </w:pPr>
            <w:r>
              <w:rPr>
                <w:b/>
                <w:sz w:val="16"/>
              </w:rPr>
              <w:t>T_ambient</w:t>
            </w:r>
          </w:p>
        </w:tc>
        <w:tc>
          <w:tcPr>
            <w:tcW w:type="dxa" w:w="1008"/>
            <w:shd w:fill="EAEAEA"/>
            <w:tcMar>
              <w:top w:w="100" w:type="dxa"/>
              <w:bottom w:w="100" w:type="dxa"/>
              <w:left w:w="140" w:type="dxa"/>
              <w:right w:w="140" w:type="dxa"/>
            </w:tcMar>
          </w:tcPr>
          <w:p>
            <w:pPr>
              <w:jc w:val="center"/>
            </w:pPr>
            <w:r>
              <w:rPr>
                <w:b/>
                <w:sz w:val="16"/>
              </w:rPr>
              <w:t>T_active</w:t>
            </w:r>
          </w:p>
        </w:tc>
        <w:tc>
          <w:tcPr>
            <w:tcW w:type="dxa" w:w="1008"/>
            <w:shd w:fill="EAEAEA"/>
            <w:tcMar>
              <w:top w:w="100" w:type="dxa"/>
              <w:bottom w:w="100" w:type="dxa"/>
              <w:left w:w="140" w:type="dxa"/>
              <w:right w:w="140" w:type="dxa"/>
            </w:tcMar>
          </w:tcPr>
          <w:p>
            <w:pPr>
              <w:jc w:val="center"/>
            </w:pPr>
            <w:r>
              <w:rPr>
                <w:b/>
                <w:sz w:val="16"/>
              </w:rPr>
              <w:t>T_cool</w:t>
            </w:r>
          </w:p>
        </w:tc>
        <w:tc>
          <w:tcPr>
            <w:tcW w:type="dxa" w:w="1008"/>
            <w:shd w:fill="EAEAEA"/>
            <w:tcMar>
              <w:top w:w="100" w:type="dxa"/>
              <w:bottom w:w="100" w:type="dxa"/>
              <w:left w:w="140" w:type="dxa"/>
              <w:right w:w="140" w:type="dxa"/>
            </w:tcMar>
          </w:tcPr>
          <w:p>
            <w:pPr>
              <w:jc w:val="center"/>
            </w:pPr>
            <w:r>
              <w:rPr>
                <w:b/>
                <w:sz w:val="16"/>
              </w:rPr>
              <w:t>Intended Use Case</w:t>
            </w:r>
          </w:p>
        </w:tc>
      </w:tr>
      <w:tr>
        <w:tc>
          <w:tcPr>
            <w:tcW w:type="dxa" w:w="1008"/>
            <w:tcMar>
              <w:top w:w="100" w:type="dxa"/>
              <w:bottom w:w="100" w:type="dxa"/>
              <w:left w:w="140" w:type="dxa"/>
              <w:right w:w="140" w:type="dxa"/>
            </w:tcMar>
          </w:tcPr>
          <w:p>
            <w:r>
              <w:rPr>
                <w:sz w:val="15"/>
              </w:rPr>
              <w:t>Default Navigation</w:t>
            </w:r>
          </w:p>
        </w:tc>
        <w:tc>
          <w:tcPr>
            <w:tcW w:type="dxa" w:w="1008"/>
            <w:tcMar>
              <w:top w:w="100" w:type="dxa"/>
              <w:bottom w:w="100" w:type="dxa"/>
              <w:left w:w="140" w:type="dxa"/>
              <w:right w:w="140" w:type="dxa"/>
            </w:tcMar>
          </w:tcPr>
          <w:p>
            <w:pPr>
              <w:jc w:val="center"/>
            </w:pPr>
            <w:r>
              <w:rPr>
                <w:sz w:val="15"/>
              </w:rPr>
              <w:t>0.25</w:t>
            </w:r>
          </w:p>
        </w:tc>
        <w:tc>
          <w:tcPr>
            <w:tcW w:type="dxa" w:w="1008"/>
            <w:tcMar>
              <w:top w:w="100" w:type="dxa"/>
              <w:bottom w:w="100" w:type="dxa"/>
              <w:left w:w="140" w:type="dxa"/>
              <w:right w:w="140" w:type="dxa"/>
            </w:tcMar>
          </w:tcPr>
          <w:p>
            <w:pPr>
              <w:jc w:val="center"/>
            </w:pPr>
            <w:r>
              <w:rPr>
                <w:sz w:val="15"/>
              </w:rPr>
              <w:t>0.20</w:t>
            </w:r>
          </w:p>
        </w:tc>
        <w:tc>
          <w:tcPr>
            <w:tcW w:type="dxa" w:w="1008"/>
            <w:tcMar>
              <w:top w:w="100" w:type="dxa"/>
              <w:bottom w:w="100" w:type="dxa"/>
              <w:left w:w="140" w:type="dxa"/>
              <w:right w:w="140" w:type="dxa"/>
            </w:tcMar>
          </w:tcPr>
          <w:p>
            <w:pPr>
              <w:jc w:val="center"/>
            </w:pPr>
            <w:r>
              <w:rPr>
                <w:sz w:val="15"/>
              </w:rPr>
              <w:t>0.30</w:t>
            </w:r>
          </w:p>
        </w:tc>
        <w:tc>
          <w:tcPr>
            <w:tcW w:type="dxa" w:w="1008"/>
            <w:tcMar>
              <w:top w:w="100" w:type="dxa"/>
              <w:bottom w:w="100" w:type="dxa"/>
              <w:left w:w="140" w:type="dxa"/>
              <w:right w:w="140" w:type="dxa"/>
            </w:tcMar>
          </w:tcPr>
          <w:p>
            <w:pPr>
              <w:jc w:val="center"/>
            </w:pPr>
            <w:r>
              <w:rPr>
                <w:sz w:val="15"/>
              </w:rPr>
              <w:t>0.25</w:t>
            </w:r>
          </w:p>
        </w:tc>
        <w:tc>
          <w:tcPr>
            <w:tcW w:type="dxa" w:w="1008"/>
            <w:tcMar>
              <w:top w:w="100" w:type="dxa"/>
              <w:bottom w:w="100" w:type="dxa"/>
              <w:left w:w="140" w:type="dxa"/>
              <w:right w:w="140" w:type="dxa"/>
            </w:tcMar>
          </w:tcPr>
          <w:p>
            <w:pPr>
              <w:jc w:val="center"/>
            </w:pPr>
            <w:r>
              <w:rPr>
                <w:sz w:val="15"/>
              </w:rPr>
              <w:t>0.18</w:t>
            </w:r>
          </w:p>
        </w:tc>
        <w:tc>
          <w:tcPr>
            <w:tcW w:type="dxa" w:w="1008"/>
            <w:tcMar>
              <w:top w:w="100" w:type="dxa"/>
              <w:bottom w:w="100" w:type="dxa"/>
              <w:left w:w="140" w:type="dxa"/>
              <w:right w:w="140" w:type="dxa"/>
            </w:tcMar>
          </w:tcPr>
          <w:p>
            <w:pPr>
              <w:jc w:val="center"/>
            </w:pPr>
            <w:r>
              <w:rPr>
                <w:sz w:val="15"/>
              </w:rPr>
              <w:t>60 (2.0 s)</w:t>
            </w:r>
          </w:p>
        </w:tc>
        <w:tc>
          <w:tcPr>
            <w:tcW w:type="dxa" w:w="1008"/>
            <w:tcMar>
              <w:top w:w="100" w:type="dxa"/>
              <w:bottom w:w="100" w:type="dxa"/>
              <w:left w:w="140" w:type="dxa"/>
              <w:right w:w="140" w:type="dxa"/>
            </w:tcMar>
          </w:tcPr>
          <w:p>
            <w:pPr>
              <w:jc w:val="center"/>
            </w:pPr>
            <w:r>
              <w:rPr>
                <w:sz w:val="15"/>
              </w:rPr>
              <w:t>6 (200 ms)</w:t>
            </w:r>
          </w:p>
        </w:tc>
        <w:tc>
          <w:tcPr>
            <w:tcW w:type="dxa" w:w="1008"/>
            <w:tcMar>
              <w:top w:w="100" w:type="dxa"/>
              <w:bottom w:w="100" w:type="dxa"/>
              <w:left w:w="140" w:type="dxa"/>
              <w:right w:w="140" w:type="dxa"/>
            </w:tcMar>
          </w:tcPr>
          <w:p>
            <w:pPr>
              <w:jc w:val="center"/>
            </w:pPr>
            <w:r>
              <w:rPr>
                <w:sz w:val="15"/>
              </w:rPr>
              <w:t>6 (200 ms)</w:t>
            </w:r>
          </w:p>
        </w:tc>
        <w:tc>
          <w:tcPr>
            <w:tcW w:type="dxa" w:w="1008"/>
            <w:tcMar>
              <w:top w:w="100" w:type="dxa"/>
              <w:bottom w:w="100" w:type="dxa"/>
              <w:left w:w="140" w:type="dxa"/>
              <w:right w:w="140" w:type="dxa"/>
            </w:tcMar>
          </w:tcPr>
          <w:p>
            <w:pPr>
              <w:jc w:val="center"/>
            </w:pPr>
            <w:r>
              <w:rPr>
                <w:sz w:val="15"/>
              </w:rPr>
              <w:t>General urban walking and transit navigation</w:t>
            </w:r>
          </w:p>
        </w:tc>
      </w:tr>
      <w:tr>
        <w:tc>
          <w:tcPr>
            <w:tcW w:type="dxa" w:w="1008"/>
            <w:tcMar>
              <w:top w:w="100" w:type="dxa"/>
              <w:bottom w:w="100" w:type="dxa"/>
              <w:left w:w="140" w:type="dxa"/>
              <w:right w:w="140" w:type="dxa"/>
            </w:tcMar>
          </w:tcPr>
          <w:p>
            <w:r>
              <w:rPr>
                <w:sz w:val="15"/>
              </w:rPr>
              <w:t>Obstacle / Hazard Tracking</w:t>
            </w:r>
          </w:p>
        </w:tc>
        <w:tc>
          <w:tcPr>
            <w:tcW w:type="dxa" w:w="1008"/>
            <w:tcMar>
              <w:top w:w="100" w:type="dxa"/>
              <w:bottom w:w="100" w:type="dxa"/>
              <w:left w:w="140" w:type="dxa"/>
              <w:right w:w="140" w:type="dxa"/>
            </w:tcMar>
          </w:tcPr>
          <w:p>
            <w:pPr>
              <w:jc w:val="center"/>
            </w:pPr>
            <w:r>
              <w:rPr>
                <w:sz w:val="15"/>
              </w:rPr>
              <w:t>0.20</w:t>
            </w:r>
          </w:p>
        </w:tc>
        <w:tc>
          <w:tcPr>
            <w:tcW w:type="dxa" w:w="1008"/>
            <w:tcMar>
              <w:top w:w="100" w:type="dxa"/>
              <w:bottom w:w="100" w:type="dxa"/>
              <w:left w:w="140" w:type="dxa"/>
              <w:right w:w="140" w:type="dxa"/>
            </w:tcMar>
          </w:tcPr>
          <w:p>
            <w:pPr>
              <w:jc w:val="center"/>
            </w:pPr>
            <w:r>
              <w:rPr>
                <w:sz w:val="15"/>
              </w:rPr>
              <w:t>0.10</w:t>
            </w:r>
          </w:p>
        </w:tc>
        <w:tc>
          <w:tcPr>
            <w:tcW w:type="dxa" w:w="1008"/>
            <w:tcMar>
              <w:top w:w="100" w:type="dxa"/>
              <w:bottom w:w="100" w:type="dxa"/>
              <w:left w:w="140" w:type="dxa"/>
              <w:right w:w="140" w:type="dxa"/>
            </w:tcMar>
          </w:tcPr>
          <w:p>
            <w:pPr>
              <w:jc w:val="center"/>
            </w:pPr>
            <w:r>
              <w:rPr>
                <w:sz w:val="15"/>
              </w:rPr>
              <w:t>0.40</w:t>
            </w:r>
          </w:p>
        </w:tc>
        <w:tc>
          <w:tcPr>
            <w:tcW w:type="dxa" w:w="1008"/>
            <w:tcMar>
              <w:top w:w="100" w:type="dxa"/>
              <w:bottom w:w="100" w:type="dxa"/>
              <w:left w:w="140" w:type="dxa"/>
              <w:right w:w="140" w:type="dxa"/>
            </w:tcMar>
          </w:tcPr>
          <w:p>
            <w:pPr>
              <w:jc w:val="center"/>
            </w:pPr>
            <w:r>
              <w:rPr>
                <w:sz w:val="15"/>
              </w:rPr>
              <w:t>0.30</w:t>
            </w:r>
          </w:p>
        </w:tc>
        <w:tc>
          <w:tcPr>
            <w:tcW w:type="dxa" w:w="1008"/>
            <w:tcMar>
              <w:top w:w="100" w:type="dxa"/>
              <w:bottom w:w="100" w:type="dxa"/>
              <w:left w:w="140" w:type="dxa"/>
              <w:right w:w="140" w:type="dxa"/>
            </w:tcMar>
          </w:tcPr>
          <w:p>
            <w:pPr>
              <w:jc w:val="center"/>
            </w:pPr>
            <w:r>
              <w:rPr>
                <w:sz w:val="15"/>
              </w:rPr>
              <w:t>0.14</w:t>
            </w:r>
          </w:p>
        </w:tc>
        <w:tc>
          <w:tcPr>
            <w:tcW w:type="dxa" w:w="1008"/>
            <w:tcMar>
              <w:top w:w="100" w:type="dxa"/>
              <w:bottom w:w="100" w:type="dxa"/>
              <w:left w:w="140" w:type="dxa"/>
              <w:right w:w="140" w:type="dxa"/>
            </w:tcMar>
          </w:tcPr>
          <w:p>
            <w:pPr>
              <w:jc w:val="center"/>
            </w:pPr>
            <w:r>
              <w:rPr>
                <w:sz w:val="15"/>
              </w:rPr>
              <w:t>30 (1.0 s)</w:t>
            </w:r>
          </w:p>
        </w:tc>
        <w:tc>
          <w:tcPr>
            <w:tcW w:type="dxa" w:w="1008"/>
            <w:tcMar>
              <w:top w:w="100" w:type="dxa"/>
              <w:bottom w:w="100" w:type="dxa"/>
              <w:left w:w="140" w:type="dxa"/>
              <w:right w:w="140" w:type="dxa"/>
            </w:tcMar>
          </w:tcPr>
          <w:p>
            <w:pPr>
              <w:jc w:val="center"/>
            </w:pPr>
            <w:r>
              <w:rPr>
                <w:sz w:val="15"/>
              </w:rPr>
              <w:t>6 (200 ms)</w:t>
            </w:r>
          </w:p>
        </w:tc>
        <w:tc>
          <w:tcPr>
            <w:tcW w:type="dxa" w:w="1008"/>
            <w:tcMar>
              <w:top w:w="100" w:type="dxa"/>
              <w:bottom w:w="100" w:type="dxa"/>
              <w:left w:w="140" w:type="dxa"/>
              <w:right w:w="140" w:type="dxa"/>
            </w:tcMar>
          </w:tcPr>
          <w:p>
            <w:pPr>
              <w:jc w:val="center"/>
            </w:pPr>
            <w:r>
              <w:rPr>
                <w:sz w:val="15"/>
              </w:rPr>
              <w:t>6 (200 ms)</w:t>
            </w:r>
          </w:p>
        </w:tc>
        <w:tc>
          <w:tcPr>
            <w:tcW w:type="dxa" w:w="1008"/>
            <w:tcMar>
              <w:top w:w="100" w:type="dxa"/>
              <w:bottom w:w="100" w:type="dxa"/>
              <w:left w:w="140" w:type="dxa"/>
              <w:right w:w="140" w:type="dxa"/>
            </w:tcMar>
          </w:tcPr>
          <w:p>
            <w:pPr>
              <w:jc w:val="center"/>
            </w:pPr>
            <w:r>
              <w:rPr>
                <w:sz w:val="15"/>
              </w:rPr>
              <w:t>Crowded pedestrian zones and crosswalks</w:t>
            </w:r>
          </w:p>
        </w:tc>
      </w:tr>
      <w:tr>
        <w:tc>
          <w:tcPr>
            <w:tcW w:type="dxa" w:w="1008"/>
            <w:tcMar>
              <w:top w:w="100" w:type="dxa"/>
              <w:bottom w:w="100" w:type="dxa"/>
              <w:left w:w="140" w:type="dxa"/>
              <w:right w:w="140" w:type="dxa"/>
            </w:tcMar>
          </w:tcPr>
          <w:p>
            <w:r>
              <w:rPr>
                <w:sz w:val="15"/>
              </w:rPr>
              <w:t>Paced Ambient Walking</w:t>
            </w:r>
          </w:p>
        </w:tc>
        <w:tc>
          <w:tcPr>
            <w:tcW w:type="dxa" w:w="1008"/>
            <w:tcMar>
              <w:top w:w="100" w:type="dxa"/>
              <w:bottom w:w="100" w:type="dxa"/>
              <w:left w:w="140" w:type="dxa"/>
              <w:right w:w="140" w:type="dxa"/>
            </w:tcMar>
          </w:tcPr>
          <w:p>
            <w:pPr>
              <w:jc w:val="center"/>
            </w:pPr>
            <w:r>
              <w:rPr>
                <w:sz w:val="15"/>
              </w:rPr>
              <w:t>0.30</w:t>
            </w:r>
          </w:p>
        </w:tc>
        <w:tc>
          <w:tcPr>
            <w:tcW w:type="dxa" w:w="1008"/>
            <w:tcMar>
              <w:top w:w="100" w:type="dxa"/>
              <w:bottom w:w="100" w:type="dxa"/>
              <w:left w:w="140" w:type="dxa"/>
              <w:right w:w="140" w:type="dxa"/>
            </w:tcMar>
          </w:tcPr>
          <w:p>
            <w:pPr>
              <w:jc w:val="center"/>
            </w:pPr>
            <w:r>
              <w:rPr>
                <w:sz w:val="15"/>
              </w:rPr>
              <w:t>0.30</w:t>
            </w:r>
          </w:p>
        </w:tc>
        <w:tc>
          <w:tcPr>
            <w:tcW w:type="dxa" w:w="1008"/>
            <w:tcMar>
              <w:top w:w="100" w:type="dxa"/>
              <w:bottom w:w="100" w:type="dxa"/>
              <w:left w:w="140" w:type="dxa"/>
              <w:right w:w="140" w:type="dxa"/>
            </w:tcMar>
          </w:tcPr>
          <w:p>
            <w:pPr>
              <w:jc w:val="center"/>
            </w:pPr>
            <w:r>
              <w:rPr>
                <w:sz w:val="15"/>
              </w:rPr>
              <w:t>0.20</w:t>
            </w:r>
          </w:p>
        </w:tc>
        <w:tc>
          <w:tcPr>
            <w:tcW w:type="dxa" w:w="1008"/>
            <w:tcMar>
              <w:top w:w="100" w:type="dxa"/>
              <w:bottom w:w="100" w:type="dxa"/>
              <w:left w:w="140" w:type="dxa"/>
              <w:right w:w="140" w:type="dxa"/>
            </w:tcMar>
          </w:tcPr>
          <w:p>
            <w:pPr>
              <w:jc w:val="center"/>
            </w:pPr>
            <w:r>
              <w:rPr>
                <w:sz w:val="15"/>
              </w:rPr>
              <w:t>0.20</w:t>
            </w:r>
          </w:p>
        </w:tc>
        <w:tc>
          <w:tcPr>
            <w:tcW w:type="dxa" w:w="1008"/>
            <w:tcMar>
              <w:top w:w="100" w:type="dxa"/>
              <w:bottom w:w="100" w:type="dxa"/>
              <w:left w:w="140" w:type="dxa"/>
              <w:right w:w="140" w:type="dxa"/>
            </w:tcMar>
          </w:tcPr>
          <w:p>
            <w:pPr>
              <w:jc w:val="center"/>
            </w:pPr>
            <w:r>
              <w:rPr>
                <w:sz w:val="15"/>
              </w:rPr>
              <w:t>0.22</w:t>
            </w:r>
          </w:p>
        </w:tc>
        <w:tc>
          <w:tcPr>
            <w:tcW w:type="dxa" w:w="1008"/>
            <w:tcMar>
              <w:top w:w="100" w:type="dxa"/>
              <w:bottom w:w="100" w:type="dxa"/>
              <w:left w:w="140" w:type="dxa"/>
              <w:right w:w="140" w:type="dxa"/>
            </w:tcMar>
          </w:tcPr>
          <w:p>
            <w:pPr>
              <w:jc w:val="center"/>
            </w:pPr>
            <w:r>
              <w:rPr>
                <w:sz w:val="15"/>
              </w:rPr>
              <w:t>60 (2.0 s)</w:t>
            </w:r>
          </w:p>
        </w:tc>
        <w:tc>
          <w:tcPr>
            <w:tcW w:type="dxa" w:w="1008"/>
            <w:tcMar>
              <w:top w:w="100" w:type="dxa"/>
              <w:bottom w:w="100" w:type="dxa"/>
              <w:left w:w="140" w:type="dxa"/>
              <w:right w:w="140" w:type="dxa"/>
            </w:tcMar>
          </w:tcPr>
          <w:p>
            <w:pPr>
              <w:jc w:val="center"/>
            </w:pPr>
            <w:r>
              <w:rPr>
                <w:sz w:val="15"/>
              </w:rPr>
              <w:t>12 (400 ms)</w:t>
            </w:r>
          </w:p>
        </w:tc>
        <w:tc>
          <w:tcPr>
            <w:tcW w:type="dxa" w:w="1008"/>
            <w:tcMar>
              <w:top w:w="100" w:type="dxa"/>
              <w:bottom w:w="100" w:type="dxa"/>
              <w:left w:w="140" w:type="dxa"/>
              <w:right w:w="140" w:type="dxa"/>
            </w:tcMar>
          </w:tcPr>
          <w:p>
            <w:pPr>
              <w:jc w:val="center"/>
            </w:pPr>
            <w:r>
              <w:rPr>
                <w:sz w:val="15"/>
              </w:rPr>
              <w:t>12 (400 ms)</w:t>
            </w:r>
          </w:p>
        </w:tc>
        <w:tc>
          <w:tcPr>
            <w:tcW w:type="dxa" w:w="1008"/>
            <w:tcMar>
              <w:top w:w="100" w:type="dxa"/>
              <w:bottom w:w="100" w:type="dxa"/>
              <w:left w:w="140" w:type="dxa"/>
              <w:right w:w="140" w:type="dxa"/>
            </w:tcMar>
          </w:tcPr>
          <w:p>
            <w:pPr>
              <w:jc w:val="center"/>
            </w:pPr>
            <w:r>
              <w:rPr>
                <w:sz w:val="15"/>
              </w:rPr>
              <w:t>Familiar indoor corridors and relaxed walking</w:t>
            </w:r>
          </w:p>
        </w:tc>
      </w:tr>
      <w:tr>
        <w:tc>
          <w:tcPr>
            <w:tcW w:type="dxa" w:w="1008"/>
            <w:tcMar>
              <w:top w:w="100" w:type="dxa"/>
              <w:bottom w:w="100" w:type="dxa"/>
              <w:left w:w="140" w:type="dxa"/>
              <w:right w:w="140" w:type="dxa"/>
            </w:tcMar>
          </w:tcPr>
          <w:p>
            <w:r>
              <w:rPr>
                <w:sz w:val="15"/>
              </w:rPr>
              <w:t>Document Inspection</w:t>
            </w:r>
          </w:p>
        </w:tc>
        <w:tc>
          <w:tcPr>
            <w:tcW w:type="dxa" w:w="1008"/>
            <w:tcMar>
              <w:top w:w="100" w:type="dxa"/>
              <w:bottom w:w="100" w:type="dxa"/>
              <w:left w:w="140" w:type="dxa"/>
              <w:right w:w="140" w:type="dxa"/>
            </w:tcMar>
          </w:tcPr>
          <w:p>
            <w:pPr>
              <w:jc w:val="center"/>
            </w:pPr>
            <w:r>
              <w:rPr>
                <w:sz w:val="15"/>
              </w:rPr>
              <w:t>0.40</w:t>
            </w:r>
          </w:p>
        </w:tc>
        <w:tc>
          <w:tcPr>
            <w:tcW w:type="dxa" w:w="1008"/>
            <w:tcMar>
              <w:top w:w="100" w:type="dxa"/>
              <w:bottom w:w="100" w:type="dxa"/>
              <w:left w:w="140" w:type="dxa"/>
              <w:right w:w="140" w:type="dxa"/>
            </w:tcMar>
          </w:tcPr>
          <w:p>
            <w:pPr>
              <w:jc w:val="center"/>
            </w:pPr>
            <w:r>
              <w:rPr>
                <w:sz w:val="15"/>
              </w:rPr>
              <w:t>0.45</w:t>
            </w:r>
          </w:p>
        </w:tc>
        <w:tc>
          <w:tcPr>
            <w:tcW w:type="dxa" w:w="1008"/>
            <w:tcMar>
              <w:top w:w="100" w:type="dxa"/>
              <w:bottom w:w="100" w:type="dxa"/>
              <w:left w:w="140" w:type="dxa"/>
              <w:right w:w="140" w:type="dxa"/>
            </w:tcMar>
          </w:tcPr>
          <w:p>
            <w:pPr>
              <w:jc w:val="center"/>
            </w:pPr>
            <w:r>
              <w:rPr>
                <w:sz w:val="15"/>
              </w:rPr>
              <w:t>0.10</w:t>
            </w:r>
          </w:p>
        </w:tc>
        <w:tc>
          <w:tcPr>
            <w:tcW w:type="dxa" w:w="1008"/>
            <w:tcMar>
              <w:top w:w="100" w:type="dxa"/>
              <w:bottom w:w="100" w:type="dxa"/>
              <w:left w:w="140" w:type="dxa"/>
              <w:right w:w="140" w:type="dxa"/>
            </w:tcMar>
          </w:tcPr>
          <w:p>
            <w:pPr>
              <w:jc w:val="center"/>
            </w:pPr>
            <w:r>
              <w:rPr>
                <w:sz w:val="15"/>
              </w:rPr>
              <w:t>0.05</w:t>
            </w:r>
          </w:p>
        </w:tc>
        <w:tc>
          <w:tcPr>
            <w:tcW w:type="dxa" w:w="1008"/>
            <w:tcMar>
              <w:top w:w="100" w:type="dxa"/>
              <w:bottom w:w="100" w:type="dxa"/>
              <w:left w:w="140" w:type="dxa"/>
              <w:right w:w="140" w:type="dxa"/>
            </w:tcMar>
          </w:tcPr>
          <w:p>
            <w:pPr>
              <w:jc w:val="center"/>
            </w:pPr>
            <w:r>
              <w:rPr>
                <w:sz w:val="15"/>
              </w:rPr>
              <w:t>0.10</w:t>
            </w:r>
          </w:p>
        </w:tc>
        <w:tc>
          <w:tcPr>
            <w:tcW w:type="dxa" w:w="1008"/>
            <w:tcMar>
              <w:top w:w="100" w:type="dxa"/>
              <w:bottom w:w="100" w:type="dxa"/>
              <w:left w:w="140" w:type="dxa"/>
              <w:right w:w="140" w:type="dxa"/>
            </w:tcMar>
          </w:tcPr>
          <w:p>
            <w:pPr>
              <w:jc w:val="center"/>
            </w:pPr>
            <w:r>
              <w:rPr>
                <w:sz w:val="15"/>
              </w:rPr>
              <w:t>150 (5.0 s)</w:t>
            </w:r>
          </w:p>
        </w:tc>
        <w:tc>
          <w:tcPr>
            <w:tcW w:type="dxa" w:w="1008"/>
            <w:tcMar>
              <w:top w:w="100" w:type="dxa"/>
              <w:bottom w:w="100" w:type="dxa"/>
              <w:left w:w="140" w:type="dxa"/>
              <w:right w:w="140" w:type="dxa"/>
            </w:tcMar>
          </w:tcPr>
          <w:p>
            <w:pPr>
              <w:jc w:val="center"/>
            </w:pPr>
            <w:r>
              <w:rPr>
                <w:sz w:val="15"/>
              </w:rPr>
              <w:t>30 (1.0 s)</w:t>
            </w:r>
          </w:p>
        </w:tc>
        <w:tc>
          <w:tcPr>
            <w:tcW w:type="dxa" w:w="1008"/>
            <w:tcMar>
              <w:top w:w="100" w:type="dxa"/>
              <w:bottom w:w="100" w:type="dxa"/>
              <w:left w:w="140" w:type="dxa"/>
              <w:right w:w="140" w:type="dxa"/>
            </w:tcMar>
          </w:tcPr>
          <w:p>
            <w:pPr>
              <w:jc w:val="center"/>
            </w:pPr>
            <w:r>
              <w:rPr>
                <w:sz w:val="15"/>
              </w:rPr>
              <w:t>15 (500 ms)</w:t>
            </w:r>
          </w:p>
        </w:tc>
        <w:tc>
          <w:tcPr>
            <w:tcW w:type="dxa" w:w="1008"/>
            <w:tcMar>
              <w:top w:w="100" w:type="dxa"/>
              <w:bottom w:w="100" w:type="dxa"/>
              <w:left w:w="140" w:type="dxa"/>
              <w:right w:w="140" w:type="dxa"/>
            </w:tcMar>
          </w:tcPr>
          <w:p>
            <w:pPr>
              <w:jc w:val="center"/>
            </w:pPr>
            <w:r>
              <w:rPr>
                <w:sz w:val="15"/>
              </w:rPr>
              <w:t>Reading mail, documents, and tabletop items</w:t>
            </w:r>
          </w:p>
        </w:tc>
      </w:tr>
      <w:tr>
        <w:tc>
          <w:tcPr>
            <w:tcW w:type="dxa" w:w="1008"/>
            <w:tcMar>
              <w:top w:w="100" w:type="dxa"/>
              <w:bottom w:w="100" w:type="dxa"/>
              <w:left w:w="140" w:type="dxa"/>
              <w:right w:w="140" w:type="dxa"/>
            </w:tcMar>
          </w:tcPr>
          <w:p>
            <w:r>
              <w:rPr>
                <w:sz w:val="15"/>
              </w:rPr>
              <w:t>Quiescent Seated Rest</w:t>
            </w:r>
          </w:p>
        </w:tc>
        <w:tc>
          <w:tcPr>
            <w:tcW w:type="dxa" w:w="1008"/>
            <w:tcMar>
              <w:top w:w="100" w:type="dxa"/>
              <w:bottom w:w="100" w:type="dxa"/>
              <w:left w:w="140" w:type="dxa"/>
              <w:right w:w="140" w:type="dxa"/>
            </w:tcMar>
          </w:tcPr>
          <w:p>
            <w:pPr>
              <w:jc w:val="center"/>
            </w:pPr>
            <w:r>
              <w:rPr>
                <w:sz w:val="15"/>
              </w:rPr>
              <w:t>0.25</w:t>
            </w:r>
          </w:p>
        </w:tc>
        <w:tc>
          <w:tcPr>
            <w:tcW w:type="dxa" w:w="1008"/>
            <w:tcMar>
              <w:top w:w="100" w:type="dxa"/>
              <w:bottom w:w="100" w:type="dxa"/>
              <w:left w:w="140" w:type="dxa"/>
              <w:right w:w="140" w:type="dxa"/>
            </w:tcMar>
          </w:tcPr>
          <w:p>
            <w:pPr>
              <w:jc w:val="center"/>
            </w:pPr>
            <w:r>
              <w:rPr>
                <w:sz w:val="15"/>
              </w:rPr>
              <w:t>0.20</w:t>
            </w:r>
          </w:p>
        </w:tc>
        <w:tc>
          <w:tcPr>
            <w:tcW w:type="dxa" w:w="1008"/>
            <w:tcMar>
              <w:top w:w="100" w:type="dxa"/>
              <w:bottom w:w="100" w:type="dxa"/>
              <w:left w:w="140" w:type="dxa"/>
              <w:right w:w="140" w:type="dxa"/>
            </w:tcMar>
          </w:tcPr>
          <w:p>
            <w:pPr>
              <w:jc w:val="center"/>
            </w:pPr>
            <w:r>
              <w:rPr>
                <w:sz w:val="15"/>
              </w:rPr>
              <w:t>0.30</w:t>
            </w:r>
          </w:p>
        </w:tc>
        <w:tc>
          <w:tcPr>
            <w:tcW w:type="dxa" w:w="1008"/>
            <w:tcMar>
              <w:top w:w="100" w:type="dxa"/>
              <w:bottom w:w="100" w:type="dxa"/>
              <w:left w:w="140" w:type="dxa"/>
              <w:right w:w="140" w:type="dxa"/>
            </w:tcMar>
          </w:tcPr>
          <w:p>
            <w:pPr>
              <w:jc w:val="center"/>
            </w:pPr>
            <w:r>
              <w:rPr>
                <w:sz w:val="15"/>
              </w:rPr>
              <w:t>0.25</w:t>
            </w:r>
          </w:p>
        </w:tc>
        <w:tc>
          <w:tcPr>
            <w:tcW w:type="dxa" w:w="1008"/>
            <w:tcMar>
              <w:top w:w="100" w:type="dxa"/>
              <w:bottom w:w="100" w:type="dxa"/>
              <w:left w:w="140" w:type="dxa"/>
              <w:right w:w="140" w:type="dxa"/>
            </w:tcMar>
          </w:tcPr>
          <w:p>
            <w:pPr>
              <w:jc w:val="center"/>
            </w:pPr>
            <w:r>
              <w:rPr>
                <w:sz w:val="15"/>
              </w:rPr>
              <w:t>0.25</w:t>
            </w:r>
          </w:p>
        </w:tc>
        <w:tc>
          <w:tcPr>
            <w:tcW w:type="dxa" w:w="1008"/>
            <w:tcMar>
              <w:top w:w="100" w:type="dxa"/>
              <w:bottom w:w="100" w:type="dxa"/>
              <w:left w:w="140" w:type="dxa"/>
              <w:right w:w="140" w:type="dxa"/>
            </w:tcMar>
          </w:tcPr>
          <w:p>
            <w:pPr>
              <w:jc w:val="center"/>
            </w:pPr>
            <w:r>
              <w:rPr>
                <w:sz w:val="15"/>
              </w:rPr>
              <w:t>∞ (Off)</w:t>
            </w:r>
          </w:p>
        </w:tc>
        <w:tc>
          <w:tcPr>
            <w:tcW w:type="dxa" w:w="1008"/>
            <w:tcMar>
              <w:top w:w="100" w:type="dxa"/>
              <w:bottom w:w="100" w:type="dxa"/>
              <w:left w:w="140" w:type="dxa"/>
              <w:right w:w="140" w:type="dxa"/>
            </w:tcMar>
          </w:tcPr>
          <w:p>
            <w:pPr>
              <w:jc w:val="center"/>
            </w:pPr>
            <w:r>
              <w:rPr>
                <w:sz w:val="15"/>
              </w:rPr>
              <w:t>60 (2.0 s)</w:t>
            </w:r>
          </w:p>
        </w:tc>
        <w:tc>
          <w:tcPr>
            <w:tcW w:type="dxa" w:w="1008"/>
            <w:tcMar>
              <w:top w:w="100" w:type="dxa"/>
              <w:bottom w:w="100" w:type="dxa"/>
              <w:left w:w="140" w:type="dxa"/>
              <w:right w:w="140" w:type="dxa"/>
            </w:tcMar>
          </w:tcPr>
          <w:p>
            <w:pPr>
              <w:jc w:val="center"/>
            </w:pPr>
            <w:r>
              <w:rPr>
                <w:sz w:val="15"/>
              </w:rPr>
              <w:t>6 (200 ms)</w:t>
            </w:r>
          </w:p>
        </w:tc>
        <w:tc>
          <w:tcPr>
            <w:tcW w:type="dxa" w:w="1008"/>
            <w:tcMar>
              <w:top w:w="100" w:type="dxa"/>
              <w:bottom w:w="100" w:type="dxa"/>
              <w:left w:w="140" w:type="dxa"/>
              <w:right w:w="140" w:type="dxa"/>
            </w:tcMar>
          </w:tcPr>
          <w:p>
            <w:pPr>
              <w:jc w:val="center"/>
            </w:pPr>
            <w:r>
              <w:rPr>
                <w:sz w:val="15"/>
              </w:rPr>
              <w:t>Seated rest, listening, zero-probe power savings</w:t>
            </w:r>
          </w:p>
        </w:tc>
      </w:tr>
    </w:tbl>
    <w:p>
      <w:pPr>
        <w:spacing w:before="160" w:after="40"/>
        <w:jc w:val="center"/>
      </w:pPr>
      <w:r>
        <w:drawing>
          <wp:inline xmlns:a="http://schemas.openxmlformats.org/drawingml/2006/main" xmlns:pic="http://schemas.openxmlformats.org/drawingml/2006/picture">
            <wp:extent cx="6217920" cy="3384437"/>
            <wp:docPr id="3" name="Picture 3"/>
            <wp:cNvGraphicFramePr>
              <a:graphicFrameLocks noChangeAspect="1"/>
            </wp:cNvGraphicFramePr>
            <a:graphic>
              <a:graphicData uri="http://schemas.openxmlformats.org/drawingml/2006/picture">
                <pic:pic>
                  <pic:nvPicPr>
                    <pic:cNvPr id="0" name="fig4_task_conditioning.png"/>
                    <pic:cNvPicPr/>
                  </pic:nvPicPr>
                  <pic:blipFill>
                    <a:blip r:embed="rId11"/>
                    <a:stretch>
                      <a:fillRect/>
                    </a:stretch>
                  </pic:blipFill>
                  <pic:spPr>
                    <a:xfrm>
                      <a:off x="0" y="0"/>
                      <a:ext cx="6217920" cy="3384437"/>
                    </a:xfrm>
                    <a:prstGeom prst="rect"/>
                  </pic:spPr>
                </pic:pic>
              </a:graphicData>
            </a:graphic>
          </wp:inline>
        </w:drawing>
      </w:r>
    </w:p>
    <w:p>
      <w:pPr>
        <w:spacing w:before="40" w:after="160"/>
        <w:jc w:val="center"/>
      </w:pPr>
      <w:r>
        <w:rPr>
          <w:rFonts w:ascii="Times New Roman" w:hAnsi="Times New Roman"/>
          <w:i/>
          <w:sz w:val="17"/>
        </w:rPr>
        <w:t>Fig. 3. Task-conditioned feature weight distributions across assistive operational modes (Default Navigation, Hazard Tracking, Ambient Walking, Document Reading, and Quiescent Rest).</w:t>
      </w:r>
    </w:p>
    <w:p>
      <w:pPr>
        <w:spacing w:before="280" w:after="80"/>
      </w:pPr>
      <w:r>
        <w:rPr>
          <w:rFonts w:ascii="Times New Roman" w:hAnsi="Times New Roman"/>
          <w:b/>
          <w:color w:val="003366"/>
          <w:sz w:val="24"/>
        </w:rPr>
        <w:t>VI. CONTENT PRIORITIZATION AND SPEECH QUEUING</w:t>
      </w:r>
    </w:p>
    <w:p>
      <w:pPr>
        <w:spacing w:before="200" w:after="60"/>
      </w:pPr>
      <w:r>
        <w:rPr>
          <w:rFonts w:ascii="Times New Roman" w:hAnsi="Times New Roman"/>
          <w:b/>
          <w:color w:val="003366"/>
          <w:sz w:val="21"/>
        </w:rPr>
        <w:t>A. Priority-Weighted Ranking Formulation</w:t>
      </w:r>
    </w:p>
    <w:p>
      <w:pPr>
        <w:spacing w:after="80" w:line="259" w:lineRule="auto"/>
      </w:pPr>
      <w:r>
        <w:rPr>
          <w:rFonts w:ascii="Times New Roman" w:hAnsi="Times New Roman"/>
          <w:sz w:val="20"/>
        </w:rPr>
        <w:t xml:space="preserve">When the gate triggers inference, Florence-2 returns bounding boxes and labels for detected entities </w:t>
      </w:r>
      <m:oMath>
        <m:sSub>
          <m:e>
            <m:r>
              <m:t>o</m:t>
            </m:r>
          </m:e>
          <m:sub>
            <m:r>
              <m:t>i</m:t>
            </m:r>
          </m:sub>
        </m:sSub>
      </m:oMath>
      <w:r>
        <w:rPr>
          <w:rFonts w:ascii="Times New Roman" w:hAnsi="Times New Roman"/>
          <w:sz w:val="20"/>
        </w:rPr>
        <w:t>. To prevent auditory cognitive overload and ensure safety-critical alerts are delivered without acoustic backlog, SightLine integrates an architectural priority ranking policy:</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r>
                <m:rPr>
                  <m:nor/>
                </m:rPr>
                <m:t>Priority</m:t>
              </m:r>
              <m:r>
                <m:t>(</m:t>
              </m:r>
              <m:sSub>
                <m:e>
                  <m:r>
                    <m:t>o</m:t>
                  </m:r>
                </m:e>
                <m:sub>
                  <m:r>
                    <m:t>i</m:t>
                  </m:r>
                </m:sub>
              </m:sSub>
              <m:r>
                <m:t>)=</m:t>
              </m:r>
              <m:sSub>
                <m:e>
                  <m:r>
                    <m:t>w</m:t>
                  </m:r>
                </m:e>
                <m:sub>
                  <m:r>
                    <m:t>1</m:t>
                  </m:r>
                </m:sub>
              </m:sSub>
              <m:sSub>
                <m:e>
                  <m:r>
                    <m:t>f</m:t>
                  </m:r>
                </m:e>
                <m:sub>
                  <m:r>
                    <m:t>1</m:t>
                  </m:r>
                </m:sub>
              </m:sSub>
              <m:r>
                <m:t>(</m:t>
              </m:r>
              <m:sSub>
                <m:e>
                  <m:r>
                    <m:t>o</m:t>
                  </m:r>
                </m:e>
                <m:sub>
                  <m:r>
                    <m:t>i</m:t>
                  </m:r>
                </m:sub>
              </m:sSub>
              <m:r>
                <m:t>)+</m:t>
              </m:r>
              <m:sSub>
                <m:e>
                  <m:r>
                    <m:t>w</m:t>
                  </m:r>
                </m:e>
                <m:sub>
                  <m:r>
                    <m:t>2</m:t>
                  </m:r>
                </m:sub>
              </m:sSub>
              <m:sSub>
                <m:e>
                  <m:r>
                    <m:t>f</m:t>
                  </m:r>
                </m:e>
                <m:sub>
                  <m:r>
                    <m:t>2</m:t>
                  </m:r>
                </m:sub>
              </m:sSub>
              <m:r>
                <m:t>(</m:t>
              </m:r>
              <m:sSub>
                <m:e>
                  <m:r>
                    <m:t>o</m:t>
                  </m:r>
                </m:e>
                <m:sub>
                  <m:r>
                    <m:t>i</m:t>
                  </m:r>
                </m:sub>
              </m:sSub>
              <m:r>
                <m:t>)+</m:t>
              </m:r>
              <m:sSub>
                <m:e>
                  <m:r>
                    <m:t>w</m:t>
                  </m:r>
                </m:e>
                <m:sub>
                  <m:r>
                    <m:t>3</m:t>
                  </m:r>
                </m:sub>
              </m:sSub>
              <m:sSub>
                <m:e>
                  <m:r>
                    <m:t>f</m:t>
                  </m:r>
                </m:e>
                <m:sub>
                  <m:r>
                    <m:t>3</m:t>
                  </m:r>
                </m:sub>
              </m:sSub>
              <m:r>
                <m:t>(</m:t>
              </m:r>
              <m:sSub>
                <m:e>
                  <m:r>
                    <m:t>o</m:t>
                  </m:r>
                </m:e>
                <m:sub>
                  <m:r>
                    <m:t>i</m:t>
                  </m:r>
                </m:sub>
              </m:sSub>
              <m:r>
                <m:t>)+</m:t>
              </m:r>
              <m:sSub>
                <m:e>
                  <m:r>
                    <m:t>w</m:t>
                  </m:r>
                </m:e>
                <m:sub>
                  <m:r>
                    <m:t>4</m:t>
                  </m:r>
                </m:sub>
              </m:sSub>
              <m:sSub>
                <m:e>
                  <m:r>
                    <m:t>f</m:t>
                  </m:r>
                </m:e>
                <m:sub>
                  <m:r>
                    <m:t>4</m:t>
                  </m:r>
                </m:sub>
              </m:sSub>
              <m:r>
                <m:t>(</m:t>
              </m:r>
              <m:sSub>
                <m:e>
                  <m:r>
                    <m:t>o</m:t>
                  </m:r>
                </m:e>
                <m:sub>
                  <m:r>
                    <m:t>i</m:t>
                  </m:r>
                </m:sub>
              </m:sSub>
              <m:r>
                <m:t>)</m:t>
              </m:r>
            </m:oMath>
          </w:p>
        </w:tc>
        <w:tc>
          <w:tcPr>
            <w:tcW w:type="dxa" w:w="1152"/>
            <w:tcMar>
              <w:top w:w="40" w:type="dxa"/>
              <w:bottom w:w="40" w:type="dxa"/>
              <w:left w:w="0" w:type="dxa"/>
              <w:right w:w="0" w:type="dxa"/>
            </w:tcMar>
          </w:tcPr>
          <w:p>
            <w:pPr>
              <w:spacing w:before="40" w:after="40"/>
              <w:jc w:val="right"/>
            </w:pPr>
            <w:r>
              <w:rPr>
                <w:rFonts w:ascii="Times New Roman" w:hAnsi="Times New Roman"/>
                <w:sz w:val="20"/>
              </w:rPr>
              <w:t>(11)</w:t>
            </w:r>
          </w:p>
        </w:tc>
      </w:tr>
    </w:tbl>
    <w:p>
      <w:pPr>
        <w:spacing w:after="80" w:line="259" w:lineRule="auto"/>
      </w:pPr>
      <w:r>
        <w:rPr>
          <w:rFonts w:ascii="Times New Roman" w:hAnsi="Times New Roman"/>
          <w:sz w:val="20"/>
        </w:rPr>
        <w:t xml:space="preserve">with weights </w:t>
      </w:r>
      <m:oMath>
        <m:r>
          <m:t>𝐰=[0.45,0.30,0.15,0.10]</m:t>
        </m:r>
      </m:oMath>
      <w:r>
        <w:rPr>
          <w:rFonts w:ascii="Times New Roman" w:hAnsi="Times New Roman"/>
          <w:sz w:val="20"/>
        </w:rPr>
        <w:t xml:space="preserve"> (</w:t>
      </w:r>
      <m:oMath>
        <m:r>
          <m:t>∑</m:t>
        </m:r>
        <m:sSub>
          <m:e>
            <m:r>
              <m:t>w</m:t>
            </m:r>
          </m:e>
          <m:sub>
            <m:r>
              <m:t>j</m:t>
            </m:r>
          </m:sub>
        </m:sSub>
        <m:r>
          <m:t>=1.0</m:t>
        </m:r>
      </m:oMath>
      <w:r>
        <w:rPr>
          <w:rFonts w:ascii="Times New Roman" w:hAnsi="Times New Roman"/>
          <w:sz w:val="20"/>
        </w:rPr>
        <w:t xml:space="preserve">), where: (1) </w:t>
      </w:r>
      <m:oMath>
        <m:sSub>
          <m:e>
            <m:r>
              <m:t>f</m:t>
            </m:r>
          </m:e>
          <m:sub>
            <m:r>
              <m:t>1</m:t>
            </m:r>
          </m:sub>
        </m:sSub>
        <m:r>
          <m:t>(</m:t>
        </m:r>
        <m:sSub>
          <m:e>
            <m:r>
              <m:t>o</m:t>
            </m:r>
          </m:e>
          <m:sub>
            <m:r>
              <m:t>i</m:t>
            </m:r>
          </m:sub>
        </m:sSub>
        <m:r>
          <m:t>)∈{0,1}</m:t>
        </m:r>
      </m:oMath>
      <w:r>
        <w:rPr>
          <w:rFonts w:ascii="Times New Roman" w:hAnsi="Times New Roman"/>
          <w:sz w:val="20"/>
        </w:rPr>
        <w:t xml:space="preserve"> indicates safety hazard membership in </w:t>
      </w:r>
      <m:oMath>
        <m:sSub>
          <m:e>
            <m:r>
              <m:t>V</m:t>
            </m:r>
          </m:e>
          <m:sub>
            <m:r>
              <m:rPr>
                <m:nor/>
              </m:rPr>
              <m:t>haz</m:t>
            </m:r>
          </m:sub>
        </m:sSub>
      </m:oMath>
      <w:r>
        <w:rPr>
          <w:rFonts w:ascii="Times New Roman" w:hAnsi="Times New Roman"/>
          <w:sz w:val="20"/>
        </w:rPr>
        <w:t xml:space="preserve">; (2) </w:t>
      </w:r>
      <m:oMath>
        <m:sSub>
          <m:e>
            <m:r>
              <m:t>f</m:t>
            </m:r>
          </m:e>
          <m:sub>
            <m:r>
              <m:t>2</m:t>
            </m:r>
          </m:sub>
        </m:sSub>
        <m:r>
          <m:t>(</m:t>
        </m:r>
        <m:sSub>
          <m:e>
            <m:r>
              <m:t>o</m:t>
            </m:r>
          </m:e>
          <m:sub>
            <m:r>
              <m:t>i</m:t>
            </m:r>
          </m:sub>
        </m:sSub>
        <m:r>
          <m:t>)=</m:t>
        </m:r>
        <m:r>
          <m:rPr>
            <m:nor/>
          </m:rPr>
          <m:t>clip</m:t>
        </m:r>
        <m:r>
          <m:t>(1.0−</m:t>
        </m:r>
        <m:sSub>
          <m:e>
            <m:r>
              <m:t>d</m:t>
            </m:r>
          </m:e>
          <m:sub>
            <m:r>
              <m:t>i</m:t>
            </m:r>
          </m:sub>
        </m:sSub>
        <m:r>
          <m:t>/</m:t>
        </m:r>
        <m:sSub>
          <m:e>
            <m:r>
              <m:t>d</m:t>
            </m:r>
          </m:e>
          <m:sub>
            <m:r>
              <m:rPr>
                <m:nor/>
              </m:rPr>
              <m:t>max</m:t>
            </m:r>
          </m:sub>
        </m:sSub>
        <m:r>
          <m:t>,0,1)</m:t>
        </m:r>
      </m:oMath>
      <w:r>
        <w:rPr>
          <w:rFonts w:ascii="Times New Roman" w:hAnsi="Times New Roman"/>
          <w:sz w:val="20"/>
        </w:rPr>
        <w:t xml:space="preserve"> scores proximity proxy based on normalized bounding box area fraction (</w:t>
      </w:r>
      <m:oMath>
        <m:sSub>
          <m:e>
            <m:r>
              <m:t>d</m:t>
            </m:r>
          </m:e>
          <m:sub>
            <m:r>
              <m:t>i</m:t>
            </m:r>
          </m:sub>
        </m:sSub>
      </m:oMath>
      <w:r>
        <w:rPr>
          <w:rFonts w:ascii="Times New Roman" w:hAnsi="Times New Roman"/>
          <w:sz w:val="20"/>
        </w:rPr>
        <w:t xml:space="preserve"> estimated from box scale, </w:t>
      </w:r>
      <m:oMath>
        <m:sSub>
          <m:e>
            <m:r>
              <m:t>d</m:t>
            </m:r>
          </m:e>
          <m:sub>
            <m:r>
              <m:rPr>
                <m:nor/>
              </m:rPr>
              <m:t>max</m:t>
            </m:r>
          </m:sub>
        </m:sSub>
        <m:r>
          <m:t>=10</m:t>
        </m:r>
        <m:r>
          <m:rPr>
            <m:nor/>
          </m:rPr>
          <m:t> m</m:t>
        </m:r>
      </m:oMath>
      <w:r>
        <w:rPr>
          <w:rFonts w:ascii="Times New Roman" w:hAnsi="Times New Roman"/>
          <w:sz w:val="20"/>
        </w:rPr>
        <w:t xml:space="preserve">); (3) </w:t>
      </w:r>
      <m:oMath>
        <m:sSub>
          <m:e>
            <m:r>
              <m:t>f</m:t>
            </m:r>
          </m:e>
          <m:sub>
            <m:r>
              <m:t>3</m:t>
            </m:r>
          </m:sub>
        </m:sSub>
        <m:r>
          <m:t>(</m:t>
        </m:r>
        <m:sSub>
          <m:e>
            <m:r>
              <m:t>o</m:t>
            </m:r>
          </m:e>
          <m:sub>
            <m:r>
              <m:t>i</m:t>
            </m:r>
          </m:sub>
        </m:sSub>
        <m:r>
          <m:t>)=</m:t>
        </m:r>
        <m:r>
          <m:rPr>
            <m:nor/>
          </m:rPr>
          <m:t>clip</m:t>
        </m:r>
        <m:r>
          <m:t>(</m:t>
        </m:r>
        <m:sSub>
          <m:e>
            <m:r>
              <m:t>v</m:t>
            </m:r>
          </m:e>
          <m:sub>
            <m:r>
              <m:t>i</m:t>
            </m:r>
          </m:sub>
        </m:sSub>
        <m:r>
          <m:t>/</m:t>
        </m:r>
        <m:sSub>
          <m:e>
            <m:r>
              <m:t>v</m:t>
            </m:r>
          </m:e>
          <m:sub>
            <m:r>
              <m:rPr>
                <m:nor/>
              </m:rPr>
              <m:t>max</m:t>
            </m:r>
          </m:sub>
        </m:sSub>
        <m:r>
          <m:t>,0,1)</m:t>
        </m:r>
      </m:oMath>
      <w:r>
        <w:rPr>
          <w:rFonts w:ascii="Times New Roman" w:hAnsi="Times New Roman"/>
          <w:sz w:val="20"/>
        </w:rPr>
        <w:t xml:space="preserve"> scores centroid displacement velocity proxy (</w:t>
      </w:r>
      <m:oMath>
        <m:sSub>
          <m:e>
            <m:r>
              <m:t>v</m:t>
            </m:r>
          </m:e>
          <m:sub>
            <m:r>
              <m:rPr>
                <m:nor/>
              </m:rPr>
              <m:t>max</m:t>
            </m:r>
          </m:sub>
        </m:sSub>
        <m:r>
          <m:t>=5</m:t>
        </m:r>
        <m:r>
          <m:rPr>
            <m:nor/>
          </m:rPr>
          <m:t> m/s</m:t>
        </m:r>
      </m:oMath>
      <w:r>
        <w:rPr>
          <w:rFonts w:ascii="Times New Roman" w:hAnsi="Times New Roman"/>
          <w:sz w:val="20"/>
        </w:rPr>
        <w:t xml:space="preserve">); and (4) </w:t>
      </w:r>
      <m:oMath>
        <m:sSub>
          <m:e>
            <m:r>
              <m:t>f</m:t>
            </m:r>
          </m:e>
          <m:sub>
            <m:r>
              <m:t>4</m:t>
            </m:r>
          </m:sub>
        </m:sSub>
        <m:r>
          <m:t>(</m:t>
        </m:r>
        <m:sSub>
          <m:e>
            <m:r>
              <m:t>o</m:t>
            </m:r>
          </m:e>
          <m:sub>
            <m:r>
              <m:t>i</m:t>
            </m:r>
          </m:sub>
        </m:sSub>
        <m:r>
          <m:t>)</m:t>
        </m:r>
      </m:oMath>
      <w:r>
        <w:rPr>
          <w:rFonts w:ascii="Times New Roman" w:hAnsi="Times New Roman"/>
          <w:sz w:val="20"/>
        </w:rPr>
        <w:t xml:space="preserve"> scores caption token novelty via semantic overlap with recent utterances. Entities with Priority </w:t>
      </w:r>
      <m:oMath>
        <m:r>
          <m:t>≥0.70</m:t>
        </m:r>
      </m:oMath>
      <w:r>
        <w:rPr>
          <w:rFonts w:ascii="Times New Roman" w:hAnsi="Times New Roman"/>
          <w:sz w:val="20"/>
        </w:rPr>
        <w:t xml:space="preserve"> trigger immediate audio preemption in the speech synthesis queue.</w:t>
      </w:r>
    </w:p>
    <w:p>
      <w:pPr>
        <w:spacing w:before="200" w:after="60"/>
      </w:pPr>
      <w:r>
        <w:rPr>
          <w:rFonts w:ascii="Times New Roman" w:hAnsi="Times New Roman"/>
          <w:b/>
          <w:color w:val="003366"/>
          <w:sz w:val="21"/>
        </w:rPr>
        <w:t>B. Empirical Evaluation of Priority-Weighted Speech Queuing under Backlog</w:t>
      </w:r>
    </w:p>
    <w:p>
      <w:pPr>
        <w:spacing w:after="80" w:line="259" w:lineRule="auto"/>
      </w:pPr>
      <w:r>
        <w:rPr>
          <w:rFonts w:ascii="Times New Roman" w:hAnsi="Times New Roman"/>
          <w:sz w:val="20"/>
        </w:rPr>
        <w:t xml:space="preserve">Under conventional FIFO speech queues where ambient descriptions are generated sequentially (e.g., 1.8 s for a storefront sign, 1.6 s for a distant pedestrian), an approaching vehicle warning is delayed in the audio buffer by up to </w:t>
      </w:r>
      <m:oMath>
        <m:r>
          <m:t>3.4</m:t>
        </m:r>
        <m:r>
          <m:rPr>
            <m:nor/>
          </m:rPr>
          <m:t> s</m:t>
        </m:r>
      </m:oMath>
      <w:r>
        <w:rPr>
          <w:rFonts w:ascii="Times New Roman" w:hAnsi="Times New Roman"/>
          <w:sz w:val="20"/>
        </w:rPr>
        <w:t xml:space="preserve">. At </w:t>
      </w:r>
      <m:oMath>
        <m:r>
          <m:t>4.2</m:t>
        </m:r>
        <m:r>
          <m:rPr>
            <m:nor/>
          </m:rPr>
          <m:t> m/s</m:t>
        </m:r>
      </m:oMath>
      <w:r>
        <w:rPr>
          <w:rFonts w:ascii="Times New Roman" w:hAnsi="Times New Roman"/>
          <w:sz w:val="20"/>
        </w:rPr>
        <w:t>, the obstacle travels 14.3 meters before warning initiation. Under SightLine's PriorityAudioQueue, a high-priority hazard entity (</w:t>
      </w:r>
      <m:oMath>
        <m:r>
          <m:t>0.896≥0.70</m:t>
        </m:r>
      </m:oMath>
      <w:r>
        <w:rPr>
          <w:rFonts w:ascii="Times New Roman" w:hAnsi="Times New Roman"/>
          <w:sz w:val="20"/>
        </w:rPr>
        <w:t>) immediately preempts ongoing speech: ongoing ambient audio is stopped (</w:t>
      </w:r>
      <m:oMath>
        <m:d>
          <m:dPr>
            <m:begChr m:val="&lt;"/>
            <m:sepChr m:val=""/>
            <m:endChr m:val=""/>
          </m:dPr>
          <m:e>
            <m:r>
              <m:t>15</m:t>
            </m:r>
            <m:r>
              <m:rPr>
                <m:nor/>
              </m:rPr>
              <m:t> ms</m:t>
            </m:r>
          </m:e>
        </m:d>
      </m:oMath>
      <w:r>
        <w:rPr>
          <w:rFonts w:ascii="Times New Roman" w:hAnsi="Times New Roman"/>
          <w:sz w:val="20"/>
        </w:rPr>
        <w:t>), an earcon warning chime sounds (</w:t>
      </w:r>
      <m:oMath>
        <m:r>
          <m:t>30</m:t>
        </m:r>
        <m:r>
          <m:rPr>
            <m:nor/>
          </m:rPr>
          <m:t> ms</m:t>
        </m:r>
      </m:oMath>
      <w:r>
        <w:rPr>
          <w:rFonts w:ascii="Times New Roman" w:hAnsi="Times New Roman"/>
          <w:sz w:val="20"/>
        </w:rPr>
        <w:t xml:space="preserve">), and the hazard warning is synthesized and delivered within </w:t>
      </w:r>
      <m:oMath>
        <m:r>
          <m:t>135.0</m:t>
        </m:r>
        <m:r>
          <m:rPr>
            <m:nor/>
          </m:rPr>
          <m:t> ms</m:t>
        </m:r>
      </m:oMath>
      <w:r>
        <w:rPr>
          <w:rFonts w:ascii="Times New Roman" w:hAnsi="Times New Roman"/>
          <w:sz w:val="20"/>
        </w:rPr>
        <w:t xml:space="preserve"> (</w:t>
      </w:r>
      <m:oMath>
        <m:r>
          <m:t>105</m:t>
        </m:r>
        <m:r>
          <m:rPr>
            <m:nor/>
          </m:rPr>
          <m:t> ms</m:t>
        </m:r>
      </m:oMath>
      <w:r>
        <w:rPr>
          <w:rFonts w:ascii="Times New Roman" w:hAnsi="Times New Roman"/>
          <w:sz w:val="20"/>
        </w:rPr>
        <w:t xml:space="preserve"> Piper TTS synthesis + </w:t>
      </w:r>
      <m:oMath>
        <m:r>
          <m:t>30</m:t>
        </m:r>
        <m:r>
          <m:rPr>
            <m:nor/>
          </m:rPr>
          <m:t> ms</m:t>
        </m:r>
      </m:oMath>
      <w:r>
        <w:rPr>
          <w:rFonts w:ascii="Times New Roman" w:hAnsi="Times New Roman"/>
          <w:sz w:val="20"/>
        </w:rPr>
        <w:t xml:space="preserve"> onset buffer), achieving a 96.0% reduction in acoustic queue latency (from 3,400 ms to 135 ms). Furthermore, when the audio queue reaches its capacity limit (5 items), lowest-priority ambient speech is evicted to guarantee immediate headroom for incoming safety warnings.</w:t>
      </w:r>
    </w:p>
    <w:p>
      <w:pPr>
        <w:spacing w:before="280" w:after="80"/>
      </w:pPr>
      <w:r>
        <w:rPr>
          <w:rFonts w:ascii="Times New Roman" w:hAnsi="Times New Roman"/>
          <w:b/>
          <w:color w:val="003366"/>
          <w:sz w:val="24"/>
        </w:rPr>
        <w:t>VII. EXPERIMENTAL METHODOLOGY AND RESULTS</w:t>
      </w:r>
    </w:p>
    <w:p>
      <w:pPr>
        <w:spacing w:before="200" w:after="60"/>
      </w:pPr>
      <w:r>
        <w:rPr>
          <w:rFonts w:ascii="Times New Roman" w:hAnsi="Times New Roman"/>
          <w:b/>
          <w:color w:val="003366"/>
          <w:sz w:val="21"/>
        </w:rPr>
        <w:t>A. Benchmark Metrics and Formal Event Matching Rules</w:t>
      </w:r>
    </w:p>
    <w:p>
      <w:pPr>
        <w:spacing w:after="80" w:line="259" w:lineRule="auto"/>
      </w:pPr>
      <w:r>
        <w:rPr>
          <w:rFonts w:ascii="Times New Roman" w:hAnsi="Times New Roman"/>
          <w:sz w:val="20"/>
        </w:rPr>
        <w:t>We evaluate redundancy suppression via:</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r>
                <m:rPr>
                  <m:nor/>
                </m:rPr>
                <m:t>Suppression</m:t>
              </m:r>
              <m:r>
                <m:t>=</m:t>
              </m:r>
              <m:d>
                <m:dPr>
                  <m:sepChr m:val="−"/>
                </m:dPr>
                <m:e>
                  <m:r>
                    <m:t>1</m:t>
                  </m:r>
                </m:e>
                <m:e>
                  <m:f>
                    <m:fPr>
                      <m:type m:val="bar"/>
                    </m:fPr>
                    <m:num>
                      <m:sSub>
                        <m:e>
                          <m:r>
                            <m:t>N</m:t>
                          </m:r>
                        </m:e>
                        <m:sub>
                          <m:r>
                            <m:rPr>
                              <m:nor/>
                            </m:rPr>
                            <m:t>inv</m:t>
                          </m:r>
                        </m:sub>
                      </m:sSub>
                    </m:num>
                    <m:den>
                      <m:r>
                        <m:t>T</m:t>
                      </m:r>
                    </m:den>
                  </m:f>
                </m:e>
              </m:d>
              <m:r>
                <m:t>×100%</m:t>
              </m:r>
            </m:oMath>
          </w:p>
        </w:tc>
        <w:tc>
          <w:tcPr>
            <w:tcW w:type="dxa" w:w="1152"/>
            <w:tcMar>
              <w:top w:w="40" w:type="dxa"/>
              <w:bottom w:w="40" w:type="dxa"/>
              <w:left w:w="0" w:type="dxa"/>
              <w:right w:w="0" w:type="dxa"/>
            </w:tcMar>
          </w:tcPr>
          <w:p>
            <w:pPr>
              <w:spacing w:before="40" w:after="40"/>
              <w:jc w:val="right"/>
            </w:pPr>
            <w:r>
              <w:rPr>
                <w:rFonts w:ascii="Times New Roman" w:hAnsi="Times New Roman"/>
                <w:sz w:val="20"/>
              </w:rPr>
              <w:t>(12)</w:t>
            </w:r>
          </w:p>
        </w:tc>
      </w:tr>
    </w:tbl>
    <w:p>
      <w:pPr>
        <w:spacing w:after="80" w:line="259" w:lineRule="auto"/>
      </w:pPr>
      <w:r>
        <w:rPr>
          <w:rFonts w:ascii="Times New Roman" w:hAnsi="Times New Roman"/>
          <w:sz w:val="20"/>
        </w:rPr>
        <w:t xml:space="preserve">Formal Event Matching Protocol: Event detection is evaluated across seven explicit criteria: (1) Ground-truth onset </w:t>
      </w:r>
      <m:oMath>
        <m:r>
          <m:t>g∈[0,T−1]</m:t>
        </m:r>
      </m:oMath>
      <w:r>
        <w:rPr>
          <w:rFonts w:ascii="Times New Roman" w:hAnsi="Times New Roman"/>
          <w:sz w:val="20"/>
        </w:rPr>
        <w:t xml:space="preserve">; (2) Permitted evaluation window </w:t>
      </w:r>
      <m:oMath>
        <m:d>
          <m:dPr>
            <m:begChr m:val="["/>
            <m:sepChr m:val=""/>
            <m:endChr m:val="]"/>
          </m:dPr>
          <m:e>
            <m:r>
              <m:t>g</m:t>
            </m:r>
            <m:r>
              <m:t>,</m:t>
            </m:r>
            <m:r>
              <m:t>min</m:t>
            </m:r>
            <m:r>
              <m:t>(</m:t>
            </m:r>
            <m:r>
              <m:t>T</m:t>
            </m:r>
            <m:r>
              <m:t>−</m:t>
            </m:r>
            <m:r>
              <m:t>1</m:t>
            </m:r>
            <m:r>
              <m:t>,</m:t>
            </m:r>
            <m:r>
              <m:t>g</m:t>
            </m:r>
            <m:r>
              <m:t>+</m:t>
            </m:r>
            <m:r>
              <m:t>W</m:t>
            </m:r>
            <m:r>
              <m:t>−</m:t>
            </m:r>
            <m:r>
              <m:t>1</m:t>
            </m:r>
            <m:r>
              <m:t>)</m:t>
            </m:r>
          </m:e>
        </m:d>
      </m:oMath>
      <w:r>
        <w:rPr>
          <w:rFonts w:ascii="Times New Roman" w:hAnsi="Times New Roman"/>
          <w:sz w:val="20"/>
        </w:rPr>
        <w:t xml:space="preserve">, where </w:t>
      </w:r>
      <m:oMath>
        <m:r>
          <m:t>W=6</m:t>
        </m:r>
        <m:r>
          <m:rPr>
            <m:nor/>
          </m:rPr>
          <m:t> frames</m:t>
        </m:r>
      </m:oMath>
      <w:r>
        <w:rPr>
          <w:rFonts w:ascii="Times New Roman" w:hAnsi="Times New Roman"/>
          <w:sz w:val="20"/>
        </w:rPr>
        <w:t xml:space="preserve"> (</w:t>
      </w:r>
      <m:oMath>
        <m:r>
          <m:t>200</m:t>
        </m:r>
        <m:r>
          <m:rPr>
            <m:nor/>
          </m:rPr>
          <m:t> ms</m:t>
        </m:r>
      </m:oMath>
      <w:r>
        <w:rPr>
          <w:rFonts w:ascii="Times New Roman" w:hAnsi="Times New Roman"/>
          <w:sz w:val="20"/>
        </w:rPr>
        <w:t>) derives from pedestrian stopping kinematics; (3) Pre-onset invocations (</w:t>
      </w:r>
      <m:oMath>
        <m:r>
          <m:t>t&lt;g</m:t>
        </m:r>
      </m:oMath>
      <w:r>
        <w:rPr>
          <w:rFonts w:ascii="Times New Roman" w:hAnsi="Times New Roman"/>
          <w:sz w:val="20"/>
        </w:rPr>
        <w:t>) do not count toward event detection; (4) Independent-window (many-to-one) matching evaluates delay to the first invocation (</w:t>
      </w:r>
      <m:oMath>
        <m:sSub>
          <m:e>
            <m:r>
              <m:t>t</m:t>
            </m:r>
          </m:e>
          <m:sub>
            <m:r>
              <m:rPr>
                <m:nor/>
              </m:rPr>
              <m:t>first</m:t>
            </m:r>
          </m:sub>
        </m:sSub>
        <m:r>
          <m:t>−g</m:t>
        </m:r>
      </m:oMath>
      <w:r>
        <w:rPr>
          <w:rFonts w:ascii="Times New Roman" w:hAnsi="Times New Roman"/>
          <w:sz w:val="20"/>
        </w:rPr>
        <w:t xml:space="preserve">); (5) Strict temporal (one-to-one) matching greedily consumes invocations per window without reuse; (6) Startup invocations at </w:t>
      </w:r>
      <m:oMath>
        <m:r>
          <m:t>t=0</m:t>
        </m:r>
      </m:oMath>
      <w:r>
        <w:rPr>
          <w:rFonts w:ascii="Times New Roman" w:hAnsi="Times New Roman"/>
          <w:sz w:val="20"/>
        </w:rPr>
        <w:t xml:space="preserve"> are separated from dynamic recall; and (7) Missed events are quantified explicitly in the Dynamic Miss Rate (</w:t>
      </w:r>
      <m:oMath>
        <m:r>
          <m:t>100%−</m:t>
        </m:r>
        <m:sSub>
          <m:e>
            <m:r>
              <m:rPr>
                <m:nor/>
              </m:rPr>
              <m:t>Recall</m:t>
            </m:r>
          </m:e>
          <m:sub>
            <m:r>
              <m:rPr>
                <m:nor/>
              </m:rPr>
              <m:t>dyn</m:t>
            </m:r>
          </m:sub>
        </m:sSub>
      </m:oMath>
      <w:r>
        <w:rPr>
          <w:rFonts w:ascii="Times New Roman" w:hAnsi="Times New Roman"/>
          <w:sz w:val="20"/>
        </w:rPr>
        <w:t>).</w:t>
      </w:r>
    </w:p>
    <w:p>
      <w:pPr>
        <w:spacing w:before="200" w:after="60"/>
      </w:pPr>
      <w:r>
        <w:rPr>
          <w:rFonts w:ascii="Times New Roman" w:hAnsi="Times New Roman"/>
          <w:b/>
          <w:color w:val="003366"/>
          <w:sz w:val="21"/>
        </w:rPr>
        <w:t>B. Synthetic Benchmark Suite and Simulation Protocol</w:t>
      </w:r>
    </w:p>
    <w:p>
      <w:pPr>
        <w:spacing w:after="80" w:line="259" w:lineRule="auto"/>
      </w:pPr>
      <w:r>
        <w:rPr>
          <w:rFonts w:ascii="Times New Roman" w:hAnsi="Times New Roman"/>
          <w:sz w:val="20"/>
        </w:rPr>
        <w:t xml:space="preserve">The synthetic benchmark suite consists of five scripted scenarios (200 frames each, </w:t>
      </w:r>
      <m:oMath>
        <m:r>
          <m:t>160×120</m:t>
        </m:r>
      </m:oMath>
      <w:r>
        <w:rPr>
          <w:rFonts w:ascii="Times New Roman" w:hAnsi="Times New Roman"/>
          <w:sz w:val="20"/>
        </w:rPr>
        <w:t xml:space="preserve"> RGB) with additive Gaussian sensor noise (</w:t>
      </w:r>
      <m:oMath>
        <m:r>
          <m:t>σ=3.5</m:t>
        </m:r>
      </m:oMath>
      <w:r>
        <w:rPr>
          <w:rFonts w:ascii="Times New Roman" w:hAnsi="Times New Roman"/>
          <w:sz w:val="20"/>
        </w:rPr>
        <w:t>) evaluated across 10 deterministic random seeds: [42, 101, 202, 303, 404, 505, 606, 707, 808, 909], generated with isolated per-scenario random generators (`np.random.default_rng(seed)`):</w:t>
      </w:r>
    </w:p>
    <w:p>
      <w:pPr>
        <w:spacing w:after="80" w:line="259" w:lineRule="auto"/>
      </w:pPr>
      <w:r>
        <w:rPr>
          <w:rFonts w:ascii="Times New Roman" w:hAnsi="Times New Roman"/>
          <w:sz w:val="20"/>
        </w:rPr>
        <w:t>• Scenario A (Static indoor + noise): Stationary scene subject to camera sensor noise (</w:t>
      </w:r>
      <m:oMath>
        <m:r>
          <m:rPr>
            <m:nor/>
          </m:rPr>
          <m:t>gt</m:t>
        </m:r>
        <m:r>
          <m:t>=[0]</m:t>
        </m:r>
      </m:oMath>
      <w:r>
        <w:rPr>
          <w:rFonts w:ascii="Times New Roman" w:hAnsi="Times New Roman"/>
          <w:sz w:val="20"/>
        </w:rPr>
        <w:t xml:space="preserve">, </w:t>
      </w:r>
      <m:oMath>
        <m:r>
          <m:rPr>
            <m:nor/>
          </m:rPr>
          <m:t>labels</m:t>
        </m:r>
        <m:r>
          <m:t>=∅</m:t>
        </m:r>
      </m:oMath>
      <w:r>
        <w:rPr>
          <w:rFonts w:ascii="Times New Roman" w:hAnsi="Times New Roman"/>
          <w:sz w:val="20"/>
        </w:rPr>
        <w:t>).</w:t>
      </w:r>
    </w:p>
    <w:p>
      <w:pPr>
        <w:spacing w:after="80" w:line="259" w:lineRule="auto"/>
      </w:pPr>
      <w:r>
        <w:rPr>
          <w:rFonts w:ascii="Times New Roman" w:hAnsi="Times New Roman"/>
          <w:sz w:val="20"/>
        </w:rPr>
        <w:t>• Scenario B (Ambulatory drift): Continuous horizontal panning (</w:t>
      </w:r>
      <m:oMath>
        <m:r>
          <m:t>Δx(t)=2tmod240</m:t>
        </m:r>
      </m:oMath>
      <w:r>
        <w:rPr>
          <w:rFonts w:ascii="Times New Roman" w:hAnsi="Times New Roman"/>
          <w:sz w:val="20"/>
        </w:rPr>
        <w:t>) and cyclical luminance shifts (</w:t>
      </w:r>
      <m:oMath>
        <m:r>
          <m:t>+130mod256</m:t>
        </m:r>
      </m:oMath>
      <w:r>
        <w:rPr>
          <w:rFonts w:ascii="Times New Roman" w:hAnsi="Times New Roman"/>
          <w:sz w:val="20"/>
        </w:rPr>
        <w:t>) at frames 50, 100, 150 (</w:t>
      </w:r>
      <m:oMath>
        <m:r>
          <m:rPr>
            <m:nor/>
          </m:rPr>
          <m:t>gt</m:t>
        </m:r>
        <m:r>
          <m:t>=[0,50,100,150]</m:t>
        </m:r>
      </m:oMath>
      <w:r>
        <w:rPr>
          <w:rFonts w:ascii="Times New Roman" w:hAnsi="Times New Roman"/>
          <w:sz w:val="20"/>
        </w:rPr>
        <w:t xml:space="preserve">, </w:t>
      </w:r>
      <m:oMath>
        <m:r>
          <m:rPr>
            <m:nor/>
          </m:rPr>
          <m:t>labels</m:t>
        </m:r>
        <m:r>
          <m:t>=∅</m:t>
        </m:r>
      </m:oMath>
      <w:r>
        <w:rPr>
          <w:rFonts w:ascii="Times New Roman" w:hAnsi="Times New Roman"/>
          <w:sz w:val="20"/>
        </w:rPr>
        <w:t>).</w:t>
      </w:r>
    </w:p>
    <w:p>
      <w:pPr>
        <w:spacing w:after="80" w:line="259" w:lineRule="auto"/>
      </w:pPr>
      <w:r>
        <w:rPr>
          <w:rFonts w:ascii="Times New Roman" w:hAnsi="Times New Roman"/>
          <w:sz w:val="20"/>
        </w:rPr>
        <w:t>• Scenario C (Hazard crossing): Static background with a vehicle entering at frame 130 (</w:t>
      </w:r>
      <m:oMath>
        <m:r>
          <m:rPr>
            <m:nor/>
          </m:rPr>
          <m:t>gt</m:t>
        </m:r>
        <m:r>
          <m:t>=[0,130]</m:t>
        </m:r>
      </m:oMath>
      <w:r>
        <w:rPr>
          <w:rFonts w:ascii="Times New Roman" w:hAnsi="Times New Roman"/>
          <w:sz w:val="20"/>
        </w:rPr>
        <w:t xml:space="preserve">, </w:t>
      </w:r>
      <m:oMath>
        <m:r>
          <m:rPr>
            <m:nor/>
          </m:rPr>
          <m:t>labels</m:t>
        </m:r>
        <m:r>
          <m:t>={</m:t>
        </m:r>
        <m:r>
          <m:rPr>
            <m:nor/>
          </m:rPr>
          <m:t>'car'</m:t>
        </m:r>
        <m:r>
          <m:t>}</m:t>
        </m:r>
      </m:oMath>
      <w:r>
        <w:rPr>
          <w:rFonts w:ascii="Times New Roman" w:hAnsi="Times New Roman"/>
          <w:sz w:val="20"/>
        </w:rPr>
        <w:t xml:space="preserve"> for </w:t>
      </w:r>
      <m:oMath>
        <m:r>
          <m:t>t≥130</m:t>
        </m:r>
      </m:oMath>
      <w:r>
        <w:rPr>
          <w:rFonts w:ascii="Times New Roman" w:hAnsi="Times New Roman"/>
          <w:sz w:val="20"/>
        </w:rPr>
        <w:t>).</w:t>
      </w:r>
    </w:p>
    <w:p>
      <w:pPr>
        <w:spacing w:after="80" w:line="259" w:lineRule="auto"/>
      </w:pPr>
      <w:r>
        <w:rPr>
          <w:rFonts w:ascii="Times New Roman" w:hAnsi="Times New Roman"/>
          <w:sz w:val="20"/>
        </w:rPr>
        <w:t xml:space="preserve">• Scenario D (Document inspection): White document background (intensity 245) with five horizontal bar targets alternating contrast steps (intensity 20 vs 90) every 4 frames (50 total events, </w:t>
      </w:r>
      <m:oMath>
        <m:r>
          <m:rPr>
            <m:nor/>
          </m:rPr>
          <m:t>labels</m:t>
        </m:r>
        <m:r>
          <m:t>=∅</m:t>
        </m:r>
      </m:oMath>
      <w:r>
        <w:rPr>
          <w:rFonts w:ascii="Times New Roman" w:hAnsi="Times New Roman"/>
          <w:sz w:val="20"/>
        </w:rPr>
        <w:t>).</w:t>
      </w:r>
    </w:p>
    <w:p>
      <w:pPr>
        <w:spacing w:after="80" w:line="259" w:lineRule="auto"/>
      </w:pPr>
      <w:r>
        <w:rPr>
          <w:rFonts w:ascii="Times New Roman" w:hAnsi="Times New Roman"/>
          <w:sz w:val="20"/>
        </w:rPr>
        <w:t xml:space="preserve">• Scenario E (Dynamic illumination): Gradual dimming followed by an abrupt </w:t>
      </w:r>
      <m:oMath>
        <m:r>
          <m:t>×1.80</m:t>
        </m:r>
      </m:oMath>
      <w:r>
        <w:rPr>
          <w:rFonts w:ascii="Times New Roman" w:hAnsi="Times New Roman"/>
          <w:sz w:val="20"/>
        </w:rPr>
        <w:t xml:space="preserve"> illumination surge from frame 160 to 199 (</w:t>
      </w:r>
      <m:oMath>
        <m:r>
          <m:rPr>
            <m:nor/>
          </m:rPr>
          <m:t>gt</m:t>
        </m:r>
        <m:r>
          <m:t>=[0,160]</m:t>
        </m:r>
      </m:oMath>
      <w:r>
        <w:rPr>
          <w:rFonts w:ascii="Times New Roman" w:hAnsi="Times New Roman"/>
          <w:sz w:val="20"/>
        </w:rPr>
        <w:t xml:space="preserve">, </w:t>
      </w:r>
      <m:oMath>
        <m:r>
          <m:rPr>
            <m:nor/>
          </m:rPr>
          <m:t>labels</m:t>
        </m:r>
        <m:r>
          <m:t>=∅</m:t>
        </m:r>
      </m:oMath>
      <w:r>
        <w:rPr>
          <w:rFonts w:ascii="Times New Roman" w:hAnsi="Times New Roman"/>
          <w:sz w:val="20"/>
        </w:rPr>
        <w:t>).</w:t>
      </w:r>
    </w:p>
    <w:p>
      <w:pPr>
        <w:jc w:val="center"/>
      </w:pPr>
      <w:r>
        <w:rPr>
          <w:b/>
          <w:sz w:val="19"/>
        </w:rPr>
        <w:t>TABLE III: SYNTHETIC BENCHMARK EVALUATION ACROSS SCENARIOS A–E (10 SEEDS, MEAN ± STD)</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AEAEA"/>
            <w:tcMar>
              <w:top w:w="100" w:type="dxa"/>
              <w:bottom w:w="100" w:type="dxa"/>
              <w:left w:w="140" w:type="dxa"/>
              <w:right w:w="140" w:type="dxa"/>
            </w:tcMar>
          </w:tcPr>
          <w:p>
            <w:pPr>
              <w:jc w:val="center"/>
            </w:pPr>
            <w:r>
              <w:rPr>
                <w:b/>
                <w:sz w:val="16"/>
              </w:rPr>
              <w:t>Architecture / Configuration</w:t>
            </w:r>
          </w:p>
        </w:tc>
        <w:tc>
          <w:tcPr>
            <w:tcW w:type="dxa" w:w="1440"/>
            <w:shd w:fill="EAEAEA"/>
            <w:tcMar>
              <w:top w:w="100" w:type="dxa"/>
              <w:bottom w:w="100" w:type="dxa"/>
              <w:left w:w="140" w:type="dxa"/>
              <w:right w:w="140" w:type="dxa"/>
            </w:tcMar>
          </w:tcPr>
          <w:p>
            <w:pPr>
              <w:jc w:val="center"/>
            </w:pPr>
            <w:r>
              <w:rPr>
                <w:b/>
                <w:sz w:val="16"/>
              </w:rPr>
              <w:t>Scen. A Supp.</w:t>
            </w:r>
          </w:p>
        </w:tc>
        <w:tc>
          <w:tcPr>
            <w:tcW w:type="dxa" w:w="1440"/>
            <w:shd w:fill="EAEAEA"/>
            <w:tcMar>
              <w:top w:w="100" w:type="dxa"/>
              <w:bottom w:w="100" w:type="dxa"/>
              <w:left w:w="140" w:type="dxa"/>
              <w:right w:w="140" w:type="dxa"/>
            </w:tcMar>
          </w:tcPr>
          <w:p>
            <w:pPr>
              <w:jc w:val="center"/>
            </w:pPr>
            <w:r>
              <w:rPr>
                <w:b/>
                <w:sz w:val="16"/>
              </w:rPr>
              <w:t>Scen. B Recall</w:t>
            </w:r>
          </w:p>
        </w:tc>
        <w:tc>
          <w:tcPr>
            <w:tcW w:type="dxa" w:w="1440"/>
            <w:shd w:fill="EAEAEA"/>
            <w:tcMar>
              <w:top w:w="100" w:type="dxa"/>
              <w:bottom w:w="100" w:type="dxa"/>
              <w:left w:w="140" w:type="dxa"/>
              <w:right w:w="140" w:type="dxa"/>
            </w:tcMar>
          </w:tcPr>
          <w:p>
            <w:pPr>
              <w:jc w:val="center"/>
            </w:pPr>
            <w:r>
              <w:rPr>
                <w:b/>
                <w:sz w:val="16"/>
              </w:rPr>
              <w:t>Scen. C Recall (Delay)</w:t>
            </w:r>
          </w:p>
        </w:tc>
        <w:tc>
          <w:tcPr>
            <w:tcW w:type="dxa" w:w="1440"/>
            <w:shd w:fill="EAEAEA"/>
            <w:tcMar>
              <w:top w:w="100" w:type="dxa"/>
              <w:bottom w:w="100" w:type="dxa"/>
              <w:left w:w="140" w:type="dxa"/>
              <w:right w:w="140" w:type="dxa"/>
            </w:tcMar>
          </w:tcPr>
          <w:p>
            <w:pPr>
              <w:jc w:val="center"/>
            </w:pPr>
            <w:r>
              <w:rPr>
                <w:b/>
                <w:sz w:val="16"/>
              </w:rPr>
              <w:t>Scen. D Recall (M:1 / 1:1)</w:t>
            </w:r>
          </w:p>
        </w:tc>
        <w:tc>
          <w:tcPr>
            <w:tcW w:type="dxa" w:w="1440"/>
            <w:shd w:fill="EAEAEA"/>
            <w:tcMar>
              <w:top w:w="100" w:type="dxa"/>
              <w:bottom w:w="100" w:type="dxa"/>
              <w:left w:w="140" w:type="dxa"/>
              <w:right w:w="140" w:type="dxa"/>
            </w:tcMar>
          </w:tcPr>
          <w:p>
            <w:pPr>
              <w:jc w:val="center"/>
            </w:pPr>
            <w:r>
              <w:rPr>
                <w:b/>
                <w:sz w:val="16"/>
              </w:rPr>
              <w:t>Scen. E Recall</w:t>
            </w:r>
          </w:p>
        </w:tc>
        <w:tc>
          <w:tcPr>
            <w:tcW w:type="dxa" w:w="1440"/>
            <w:shd w:fill="EAEAEA"/>
            <w:tcMar>
              <w:top w:w="100" w:type="dxa"/>
              <w:bottom w:w="100" w:type="dxa"/>
              <w:left w:w="140" w:type="dxa"/>
              <w:right w:w="140" w:type="dxa"/>
            </w:tcMar>
          </w:tcPr>
          <w:p>
            <w:pPr>
              <w:jc w:val="center"/>
            </w:pPr>
            <w:r>
              <w:rPr>
                <w:b/>
                <w:sz w:val="16"/>
              </w:rPr>
              <w:t>Mean Gate CPU (ms)</w:t>
            </w:r>
          </w:p>
        </w:tc>
      </w:tr>
      <w:tr>
        <w:tc>
          <w:tcPr>
            <w:tcW w:type="dxa" w:w="1440"/>
            <w:tcMar>
              <w:top w:w="100" w:type="dxa"/>
              <w:bottom w:w="100" w:type="dxa"/>
              <w:left w:w="140" w:type="dxa"/>
              <w:right w:w="140" w:type="dxa"/>
            </w:tcMar>
          </w:tcPr>
          <w:p>
            <w:r>
              <w:rPr>
                <w:sz w:val="15"/>
              </w:rPr>
              <w:t>Continuous Ungated (30 fps)</w:t>
            </w:r>
          </w:p>
        </w:tc>
        <w:tc>
          <w:tcPr>
            <w:tcW w:type="dxa" w:w="1440"/>
            <w:tcMar>
              <w:top w:w="100" w:type="dxa"/>
              <w:bottom w:w="100" w:type="dxa"/>
              <w:left w:w="140" w:type="dxa"/>
              <w:right w:w="140" w:type="dxa"/>
            </w:tcMar>
          </w:tcPr>
          <w:p>
            <w:pPr>
              <w:jc w:val="center"/>
            </w:pPr>
            <w:r>
              <w:rPr>
                <w:sz w:val="15"/>
              </w:rPr>
              <w:t>0.0%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 100.0%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0.00 ms</w:t>
            </w:r>
          </w:p>
        </w:tc>
      </w:tr>
      <w:tr>
        <w:tc>
          <w:tcPr>
            <w:tcW w:type="dxa" w:w="1440"/>
            <w:tcMar>
              <w:top w:w="100" w:type="dxa"/>
              <w:bottom w:w="100" w:type="dxa"/>
              <w:left w:w="140" w:type="dxa"/>
              <w:right w:w="140" w:type="dxa"/>
            </w:tcMar>
          </w:tcPr>
          <w:p>
            <w:r>
              <w:rPr>
                <w:sz w:val="15"/>
              </w:rPr>
              <w:t>Exact-Hash Baseline (eps=0.0)</w:t>
            </w:r>
          </w:p>
        </w:tc>
        <w:tc>
          <w:tcPr>
            <w:tcW w:type="dxa" w:w="1440"/>
            <w:tcMar>
              <w:top w:w="100" w:type="dxa"/>
              <w:bottom w:w="100" w:type="dxa"/>
              <w:left w:w="140" w:type="dxa"/>
              <w:right w:w="140" w:type="dxa"/>
            </w:tcMar>
          </w:tcPr>
          <w:p>
            <w:pPr>
              <w:jc w:val="center"/>
            </w:pPr>
            <w:r>
              <w:rPr>
                <w:sz w:val="15"/>
              </w:rPr>
              <w:t>0.0%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 100.0%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2.14 ms</w:t>
            </w:r>
          </w:p>
        </w:tc>
      </w:tr>
      <w:tr>
        <w:tc>
          <w:tcPr>
            <w:tcW w:type="dxa" w:w="1440"/>
            <w:tcMar>
              <w:top w:w="100" w:type="dxa"/>
              <w:bottom w:w="100" w:type="dxa"/>
              <w:left w:w="140" w:type="dxa"/>
              <w:right w:w="140" w:type="dxa"/>
            </w:tcMar>
          </w:tcPr>
          <w:p>
            <w:r>
              <w:rPr>
                <w:sz w:val="15"/>
              </w:rPr>
              <w:t>Periodic Baseline (k=6)</w:t>
            </w:r>
          </w:p>
        </w:tc>
        <w:tc>
          <w:tcPr>
            <w:tcW w:type="dxa" w:w="1440"/>
            <w:tcMar>
              <w:top w:w="100" w:type="dxa"/>
              <w:bottom w:w="100" w:type="dxa"/>
              <w:left w:w="140" w:type="dxa"/>
              <w:right w:w="140" w:type="dxa"/>
            </w:tcMar>
          </w:tcPr>
          <w:p>
            <w:pPr>
              <w:jc w:val="center"/>
            </w:pPr>
            <w:r>
              <w:rPr>
                <w:sz w:val="15"/>
              </w:rPr>
              <w:t>83.0%</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100.0% / 67.3%</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0.00 ms</w:t>
            </w:r>
          </w:p>
        </w:tc>
      </w:tr>
      <w:tr>
        <w:tc>
          <w:tcPr>
            <w:tcW w:type="dxa" w:w="1440"/>
            <w:tcMar>
              <w:top w:w="100" w:type="dxa"/>
              <w:bottom w:w="100" w:type="dxa"/>
              <w:left w:w="140" w:type="dxa"/>
              <w:right w:w="140" w:type="dxa"/>
            </w:tcMar>
          </w:tcPr>
          <w:p>
            <w:r>
              <w:rPr>
                <w:sz w:val="15"/>
              </w:rPr>
              <w:t>Periodic Baseline (k=12)</w:t>
            </w:r>
          </w:p>
        </w:tc>
        <w:tc>
          <w:tcPr>
            <w:tcW w:type="dxa" w:w="1440"/>
            <w:tcMar>
              <w:top w:w="100" w:type="dxa"/>
              <w:bottom w:w="100" w:type="dxa"/>
              <w:left w:w="140" w:type="dxa"/>
              <w:right w:w="140" w:type="dxa"/>
            </w:tcMar>
          </w:tcPr>
          <w:p>
            <w:pPr>
              <w:jc w:val="center"/>
            </w:pPr>
            <w:r>
              <w:rPr>
                <w:sz w:val="15"/>
              </w:rPr>
              <w:t>91.5%</w:t>
            </w:r>
          </w:p>
        </w:tc>
        <w:tc>
          <w:tcPr>
            <w:tcW w:type="dxa" w:w="1440"/>
            <w:tcMar>
              <w:top w:w="100" w:type="dxa"/>
              <w:bottom w:w="100" w:type="dxa"/>
              <w:left w:w="140" w:type="dxa"/>
              <w:right w:w="140" w:type="dxa"/>
            </w:tcMar>
          </w:tcPr>
          <w:p>
            <w:pPr>
              <w:jc w:val="center"/>
            </w:pPr>
            <w:r>
              <w:rPr>
                <w:sz w:val="15"/>
              </w:rPr>
              <w:t>0.0% (N/A)</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65.3% / 34.7%</w:t>
            </w:r>
          </w:p>
        </w:tc>
        <w:tc>
          <w:tcPr>
            <w:tcW w:type="dxa" w:w="1440"/>
            <w:tcMar>
              <w:top w:w="100" w:type="dxa"/>
              <w:bottom w:w="100" w:type="dxa"/>
              <w:left w:w="140" w:type="dxa"/>
              <w:right w:w="140" w:type="dxa"/>
            </w:tcMar>
          </w:tcPr>
          <w:p>
            <w:pPr>
              <w:jc w:val="center"/>
            </w:pPr>
            <w:r>
              <w:rPr>
                <w:sz w:val="15"/>
              </w:rPr>
              <w:t>0.0% (N/A)</w:t>
            </w:r>
          </w:p>
        </w:tc>
        <w:tc>
          <w:tcPr>
            <w:tcW w:type="dxa" w:w="1440"/>
            <w:tcMar>
              <w:top w:w="100" w:type="dxa"/>
              <w:bottom w:w="100" w:type="dxa"/>
              <w:left w:w="140" w:type="dxa"/>
              <w:right w:w="140" w:type="dxa"/>
            </w:tcMar>
          </w:tcPr>
          <w:p>
            <w:pPr>
              <w:jc w:val="center"/>
            </w:pPr>
            <w:r>
              <w:rPr>
                <w:sz w:val="15"/>
              </w:rPr>
              <w:t>0.00 ms</w:t>
            </w:r>
          </w:p>
        </w:tc>
      </w:tr>
      <w:tr>
        <w:tc>
          <w:tcPr>
            <w:tcW w:type="dxa" w:w="1440"/>
            <w:tcMar>
              <w:top w:w="100" w:type="dxa"/>
              <w:bottom w:w="100" w:type="dxa"/>
              <w:left w:w="140" w:type="dxa"/>
              <w:right w:w="140" w:type="dxa"/>
            </w:tcMar>
          </w:tcPr>
          <w:p>
            <w:r>
              <w:rPr>
                <w:sz w:val="15"/>
              </w:rPr>
              <w:t>Periodic (k=6, Busy-Skip 12f)</w:t>
            </w:r>
          </w:p>
        </w:tc>
        <w:tc>
          <w:tcPr>
            <w:tcW w:type="dxa" w:w="1440"/>
            <w:tcMar>
              <w:top w:w="100" w:type="dxa"/>
              <w:bottom w:w="100" w:type="dxa"/>
              <w:left w:w="140" w:type="dxa"/>
              <w:right w:w="140" w:type="dxa"/>
            </w:tcMar>
          </w:tcPr>
          <w:p>
            <w:pPr>
              <w:jc w:val="center"/>
            </w:pPr>
            <w:r>
              <w:rPr>
                <w:sz w:val="15"/>
              </w:rPr>
              <w:t>91.5%</w:t>
            </w:r>
          </w:p>
        </w:tc>
        <w:tc>
          <w:tcPr>
            <w:tcW w:type="dxa" w:w="1440"/>
            <w:tcMar>
              <w:top w:w="100" w:type="dxa"/>
              <w:bottom w:w="100" w:type="dxa"/>
              <w:left w:w="140" w:type="dxa"/>
              <w:right w:w="140" w:type="dxa"/>
            </w:tcMar>
          </w:tcPr>
          <w:p>
            <w:pPr>
              <w:jc w:val="center"/>
            </w:pPr>
            <w:r>
              <w:rPr>
                <w:sz w:val="15"/>
              </w:rPr>
              <w:t>66.7% (2.0 f)</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67.3% / 34.7%</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0.00 ms</w:t>
            </w:r>
          </w:p>
        </w:tc>
      </w:tr>
      <w:tr>
        <w:tc>
          <w:tcPr>
            <w:tcW w:type="dxa" w:w="1440"/>
            <w:tcMar>
              <w:top w:w="100" w:type="dxa"/>
              <w:bottom w:w="100" w:type="dxa"/>
              <w:left w:w="140" w:type="dxa"/>
              <w:right w:w="140" w:type="dxa"/>
            </w:tcMar>
          </w:tcPr>
          <w:p>
            <w:r>
              <w:rPr>
                <w:sz w:val="15"/>
              </w:rPr>
              <w:t>Budget-Matched Random (N=30)</w:t>
            </w:r>
          </w:p>
        </w:tc>
        <w:tc>
          <w:tcPr>
            <w:tcW w:type="dxa" w:w="1440"/>
            <w:tcMar>
              <w:top w:w="100" w:type="dxa"/>
              <w:bottom w:w="100" w:type="dxa"/>
              <w:left w:w="140" w:type="dxa"/>
              <w:right w:w="140" w:type="dxa"/>
            </w:tcMar>
          </w:tcPr>
          <w:p>
            <w:pPr>
              <w:jc w:val="center"/>
            </w:pPr>
            <w:r>
              <w:rPr>
                <w:sz w:val="15"/>
              </w:rPr>
              <w:t>85.0%</w:t>
            </w:r>
          </w:p>
        </w:tc>
        <w:tc>
          <w:tcPr>
            <w:tcW w:type="dxa" w:w="1440"/>
            <w:tcMar>
              <w:top w:w="100" w:type="dxa"/>
              <w:bottom w:w="100" w:type="dxa"/>
              <w:left w:w="140" w:type="dxa"/>
              <w:right w:w="140" w:type="dxa"/>
            </w:tcMar>
          </w:tcPr>
          <w:p>
            <w:pPr>
              <w:jc w:val="center"/>
            </w:pPr>
            <w:r>
              <w:rPr>
                <w:sz w:val="15"/>
              </w:rPr>
              <w:t>78.4% (2.1 f)</w:t>
            </w:r>
          </w:p>
        </w:tc>
        <w:tc>
          <w:tcPr>
            <w:tcW w:type="dxa" w:w="1440"/>
            <w:tcMar>
              <w:top w:w="100" w:type="dxa"/>
              <w:bottom w:w="100" w:type="dxa"/>
              <w:left w:w="140" w:type="dxa"/>
              <w:right w:w="140" w:type="dxa"/>
            </w:tcMar>
          </w:tcPr>
          <w:p>
            <w:pPr>
              <w:jc w:val="center"/>
            </w:pPr>
            <w:r>
              <w:rPr>
                <w:sz w:val="15"/>
              </w:rPr>
              <w:t>22.0% (2.4 f)</w:t>
            </w:r>
          </w:p>
        </w:tc>
        <w:tc>
          <w:tcPr>
            <w:tcW w:type="dxa" w:w="1440"/>
            <w:tcMar>
              <w:top w:w="100" w:type="dxa"/>
              <w:bottom w:w="100" w:type="dxa"/>
              <w:left w:w="140" w:type="dxa"/>
              <w:right w:w="140" w:type="dxa"/>
            </w:tcMar>
          </w:tcPr>
          <w:p>
            <w:pPr>
              <w:jc w:val="center"/>
            </w:pPr>
            <w:r>
              <w:rPr>
                <w:sz w:val="15"/>
              </w:rPr>
              <w:t>61.2% / 52.3%</w:t>
            </w:r>
          </w:p>
        </w:tc>
        <w:tc>
          <w:tcPr>
            <w:tcW w:type="dxa" w:w="1440"/>
            <w:tcMar>
              <w:top w:w="100" w:type="dxa"/>
              <w:bottom w:w="100" w:type="dxa"/>
              <w:left w:w="140" w:type="dxa"/>
              <w:right w:w="140" w:type="dxa"/>
            </w:tcMar>
          </w:tcPr>
          <w:p>
            <w:pPr>
              <w:jc w:val="center"/>
            </w:pPr>
            <w:r>
              <w:rPr>
                <w:sz w:val="15"/>
              </w:rPr>
              <w:t>22.0% (2.4 f)</w:t>
            </w:r>
          </w:p>
        </w:tc>
        <w:tc>
          <w:tcPr>
            <w:tcW w:type="dxa" w:w="1440"/>
            <w:tcMar>
              <w:top w:w="100" w:type="dxa"/>
              <w:bottom w:w="100" w:type="dxa"/>
              <w:left w:w="140" w:type="dxa"/>
              <w:right w:w="140" w:type="dxa"/>
            </w:tcMar>
          </w:tcPr>
          <w:p>
            <w:pPr>
              <w:jc w:val="center"/>
            </w:pPr>
            <w:r>
              <w:rPr>
                <w:sz w:val="15"/>
              </w:rPr>
              <w:t>0.00 ms</w:t>
            </w:r>
          </w:p>
        </w:tc>
      </w:tr>
      <w:tr>
        <w:tc>
          <w:tcPr>
            <w:tcW w:type="dxa" w:w="1440"/>
            <w:tcMar>
              <w:top w:w="100" w:type="dxa"/>
              <w:bottom w:w="100" w:type="dxa"/>
              <w:left w:w="140" w:type="dxa"/>
              <w:right w:w="140" w:type="dxa"/>
            </w:tcMar>
          </w:tcPr>
          <w:p>
            <w:r>
              <w:rPr>
                <w:sz w:val="15"/>
              </w:rPr>
              <w:t>dHash Baseline (τ=0.18)</w:t>
            </w:r>
          </w:p>
        </w:tc>
        <w:tc>
          <w:tcPr>
            <w:tcW w:type="dxa" w:w="1440"/>
            <w:tcMar>
              <w:top w:w="100" w:type="dxa"/>
              <w:bottom w:w="100" w:type="dxa"/>
              <w:left w:w="140" w:type="dxa"/>
              <w:right w:w="140" w:type="dxa"/>
            </w:tcMar>
          </w:tcPr>
          <w:p>
            <w:pPr>
              <w:jc w:val="center"/>
            </w:pPr>
            <w:r>
              <w:rPr>
                <w:sz w:val="15"/>
              </w:rPr>
              <w:t>99.5%</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50.0% (4.2 f)</w:t>
            </w:r>
          </w:p>
        </w:tc>
        <w:tc>
          <w:tcPr>
            <w:tcW w:type="dxa" w:w="1440"/>
            <w:tcMar>
              <w:top w:w="100" w:type="dxa"/>
              <w:bottom w:w="100" w:type="dxa"/>
              <w:left w:w="140" w:type="dxa"/>
              <w:right w:w="140" w:type="dxa"/>
            </w:tcMar>
          </w:tcPr>
          <w:p>
            <w:pPr>
              <w:jc w:val="center"/>
            </w:pPr>
            <w:r>
              <w:rPr>
                <w:sz w:val="15"/>
              </w:rPr>
              <w:t>100.0% / 100.0%</w:t>
            </w:r>
          </w:p>
        </w:tc>
        <w:tc>
          <w:tcPr>
            <w:tcW w:type="dxa" w:w="1440"/>
            <w:tcMar>
              <w:top w:w="100" w:type="dxa"/>
              <w:bottom w:w="100" w:type="dxa"/>
              <w:left w:w="140" w:type="dxa"/>
              <w:right w:w="140" w:type="dxa"/>
            </w:tcMar>
          </w:tcPr>
          <w:p>
            <w:pPr>
              <w:jc w:val="center"/>
            </w:pPr>
            <w:r>
              <w:rPr>
                <w:sz w:val="15"/>
              </w:rPr>
              <w:t>0.0% (N/A)</w:t>
            </w:r>
          </w:p>
        </w:tc>
        <w:tc>
          <w:tcPr>
            <w:tcW w:type="dxa" w:w="1440"/>
            <w:tcMar>
              <w:top w:w="100" w:type="dxa"/>
              <w:bottom w:w="100" w:type="dxa"/>
              <w:left w:w="140" w:type="dxa"/>
              <w:right w:w="140" w:type="dxa"/>
            </w:tcMar>
          </w:tcPr>
          <w:p>
            <w:pPr>
              <w:jc w:val="center"/>
            </w:pPr>
            <w:r>
              <w:rPr>
                <w:sz w:val="15"/>
              </w:rPr>
              <w:t>1.82 ms</w:t>
            </w:r>
          </w:p>
        </w:tc>
      </w:tr>
      <w:tr>
        <w:tc>
          <w:tcPr>
            <w:tcW w:type="dxa" w:w="1440"/>
            <w:tcMar>
              <w:top w:w="100" w:type="dxa"/>
              <w:bottom w:w="100" w:type="dxa"/>
              <w:left w:w="140" w:type="dxa"/>
              <w:right w:w="140" w:type="dxa"/>
            </w:tcMar>
          </w:tcPr>
          <w:p>
            <w:r>
              <w:rPr>
                <w:sz w:val="15"/>
              </w:rPr>
              <w:t>SightLine Default (τ=0.18)</w:t>
            </w:r>
          </w:p>
        </w:tc>
        <w:tc>
          <w:tcPr>
            <w:tcW w:type="dxa" w:w="1440"/>
            <w:tcMar>
              <w:top w:w="100" w:type="dxa"/>
              <w:bottom w:w="100" w:type="dxa"/>
              <w:left w:w="140" w:type="dxa"/>
              <w:right w:w="140" w:type="dxa"/>
            </w:tcMar>
          </w:tcPr>
          <w:p>
            <w:pPr>
              <w:jc w:val="center"/>
            </w:pPr>
            <w:r>
              <w:rPr>
                <w:sz w:val="15"/>
              </w:rPr>
              <w:t>99.5%</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0.0% (N/A)**</w:t>
            </w:r>
          </w:p>
        </w:tc>
        <w:tc>
          <w:tcPr>
            <w:tcW w:type="dxa" w:w="1440"/>
            <w:tcMar>
              <w:top w:w="100" w:type="dxa"/>
              <w:bottom w:w="100" w:type="dxa"/>
              <w:left w:w="140" w:type="dxa"/>
              <w:right w:w="140" w:type="dxa"/>
            </w:tcMar>
          </w:tcPr>
          <w:p>
            <w:pPr>
              <w:jc w:val="center"/>
            </w:pPr>
            <w:r>
              <w:rPr>
                <w:sz w:val="15"/>
              </w:rPr>
              <w:t>0.0% / 0.0%</w:t>
            </w:r>
          </w:p>
        </w:tc>
        <w:tc>
          <w:tcPr>
            <w:tcW w:type="dxa" w:w="1440"/>
            <w:tcMar>
              <w:top w:w="100" w:type="dxa"/>
              <w:bottom w:w="100" w:type="dxa"/>
              <w:left w:w="140" w:type="dxa"/>
              <w:right w:w="140" w:type="dxa"/>
            </w:tcMar>
          </w:tcPr>
          <w:p>
            <w:pPr>
              <w:jc w:val="center"/>
            </w:pPr>
            <w:r>
              <w:rPr>
                <w:sz w:val="15"/>
              </w:rPr>
              <w:t>0.0% (N/A)</w:t>
            </w:r>
          </w:p>
        </w:tc>
        <w:tc>
          <w:tcPr>
            <w:tcW w:type="dxa" w:w="1440"/>
            <w:tcMar>
              <w:top w:w="100" w:type="dxa"/>
              <w:bottom w:w="100" w:type="dxa"/>
              <w:left w:w="140" w:type="dxa"/>
              <w:right w:w="140" w:type="dxa"/>
            </w:tcMar>
          </w:tcPr>
          <w:p>
            <w:pPr>
              <w:jc w:val="center"/>
            </w:pPr>
            <w:r>
              <w:rPr>
                <w:sz w:val="15"/>
              </w:rPr>
              <w:t>2.41 ms</w:t>
            </w:r>
          </w:p>
        </w:tc>
      </w:tr>
      <w:tr>
        <w:tc>
          <w:tcPr>
            <w:tcW w:type="dxa" w:w="1440"/>
            <w:tcMar>
              <w:top w:w="100" w:type="dxa"/>
              <w:bottom w:w="100" w:type="dxa"/>
              <w:left w:w="140" w:type="dxa"/>
              <w:right w:w="140" w:type="dxa"/>
            </w:tcMar>
          </w:tcPr>
          <w:p>
            <w:r>
              <w:rPr>
                <w:sz w:val="15"/>
              </w:rPr>
              <w:t>SightLine Text Profile (τ=0.10)</w:t>
            </w:r>
          </w:p>
        </w:tc>
        <w:tc>
          <w:tcPr>
            <w:tcW w:type="dxa" w:w="1440"/>
            <w:tcMar>
              <w:top w:w="100" w:type="dxa"/>
              <w:bottom w:w="100" w:type="dxa"/>
              <w:left w:w="140" w:type="dxa"/>
              <w:right w:w="140" w:type="dxa"/>
            </w:tcMar>
          </w:tcPr>
          <w:p>
            <w:pPr>
              <w:jc w:val="center"/>
            </w:pPr>
            <w:r>
              <w:rPr>
                <w:sz w:val="15"/>
              </w:rPr>
              <w:t>99.5%</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0.0% (N/A)**</w:t>
            </w:r>
          </w:p>
        </w:tc>
        <w:tc>
          <w:tcPr>
            <w:tcW w:type="dxa" w:w="1440"/>
            <w:tcMar>
              <w:top w:w="100" w:type="dxa"/>
              <w:bottom w:w="100" w:type="dxa"/>
              <w:left w:w="140" w:type="dxa"/>
              <w:right w:w="140" w:type="dxa"/>
            </w:tcMar>
          </w:tcPr>
          <w:p>
            <w:pPr>
              <w:jc w:val="center"/>
            </w:pPr>
            <w:r>
              <w:rPr>
                <w:sz w:val="15"/>
              </w:rPr>
              <w:t>61.6% ± 10.7%†</w:t>
            </w:r>
          </w:p>
        </w:tc>
        <w:tc>
          <w:tcPr>
            <w:tcW w:type="dxa" w:w="1440"/>
            <w:tcMar>
              <w:top w:w="100" w:type="dxa"/>
              <w:bottom w:w="100" w:type="dxa"/>
              <w:left w:w="140" w:type="dxa"/>
              <w:right w:w="140" w:type="dxa"/>
            </w:tcMar>
          </w:tcPr>
          <w:p>
            <w:pPr>
              <w:jc w:val="center"/>
            </w:pPr>
            <w:r>
              <w:rPr>
                <w:sz w:val="15"/>
              </w:rPr>
              <w:t>100.0% (1.8 f)</w:t>
            </w:r>
          </w:p>
        </w:tc>
        <w:tc>
          <w:tcPr>
            <w:tcW w:type="dxa" w:w="1440"/>
            <w:tcMar>
              <w:top w:w="100" w:type="dxa"/>
              <w:bottom w:w="100" w:type="dxa"/>
              <w:left w:w="140" w:type="dxa"/>
              <w:right w:w="140" w:type="dxa"/>
            </w:tcMar>
          </w:tcPr>
          <w:p>
            <w:pPr>
              <w:jc w:val="center"/>
            </w:pPr>
            <w:r>
              <w:rPr>
                <w:sz w:val="15"/>
              </w:rPr>
              <w:t>2.45 ms</w:t>
            </w:r>
          </w:p>
        </w:tc>
      </w:tr>
      <w:tr>
        <w:tc>
          <w:tcPr>
            <w:tcW w:type="dxa" w:w="1440"/>
            <w:tcMar>
              <w:top w:w="100" w:type="dxa"/>
              <w:bottom w:w="100" w:type="dxa"/>
              <w:left w:w="140" w:type="dxa"/>
              <w:right w:w="140" w:type="dxa"/>
            </w:tcMar>
          </w:tcPr>
          <w:p>
            <w:r>
              <w:rPr>
                <w:sz w:val="15"/>
              </w:rPr>
              <w:t>SightLine Low-τ (0.05, Cool=6)</w:t>
            </w:r>
          </w:p>
        </w:tc>
        <w:tc>
          <w:tcPr>
            <w:tcW w:type="dxa" w:w="1440"/>
            <w:tcMar>
              <w:top w:w="100" w:type="dxa"/>
              <w:bottom w:w="100" w:type="dxa"/>
              <w:left w:w="140" w:type="dxa"/>
              <w:right w:w="140" w:type="dxa"/>
            </w:tcMar>
          </w:tcPr>
          <w:p>
            <w:pPr>
              <w:jc w:val="center"/>
            </w:pPr>
            <w:r>
              <w:rPr>
                <w:sz w:val="15"/>
              </w:rPr>
              <w:t>99.5%</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(2.4 f)</w:t>
            </w:r>
          </w:p>
        </w:tc>
        <w:tc>
          <w:tcPr>
            <w:tcW w:type="dxa" w:w="1440"/>
            <w:tcMar>
              <w:top w:w="100" w:type="dxa"/>
              <w:bottom w:w="100" w:type="dxa"/>
              <w:left w:w="140" w:type="dxa"/>
              <w:right w:w="140" w:type="dxa"/>
            </w:tcMar>
          </w:tcPr>
          <w:p>
            <w:pPr>
              <w:jc w:val="center"/>
            </w:pPr>
            <w:r>
              <w:rPr>
                <w:sz w:val="15"/>
              </w:rPr>
              <w:t>100.0% / 100.0%</w:t>
            </w:r>
          </w:p>
        </w:tc>
        <w:tc>
          <w:tcPr>
            <w:tcW w:type="dxa" w:w="1440"/>
            <w:tcMar>
              <w:top w:w="100" w:type="dxa"/>
              <w:bottom w:w="100" w:type="dxa"/>
              <w:left w:w="140" w:type="dxa"/>
              <w:right w:w="140" w:type="dxa"/>
            </w:tcMar>
          </w:tcPr>
          <w:p>
            <w:pPr>
              <w:jc w:val="center"/>
            </w:pPr>
            <w:r>
              <w:rPr>
                <w:sz w:val="15"/>
              </w:rPr>
              <w:t>100.0% (1.8 f)</w:t>
            </w:r>
          </w:p>
        </w:tc>
        <w:tc>
          <w:tcPr>
            <w:tcW w:type="dxa" w:w="1440"/>
            <w:tcMar>
              <w:top w:w="100" w:type="dxa"/>
              <w:bottom w:w="100" w:type="dxa"/>
              <w:left w:w="140" w:type="dxa"/>
              <w:right w:w="140" w:type="dxa"/>
            </w:tcMar>
          </w:tcPr>
          <w:p>
            <w:pPr>
              <w:jc w:val="center"/>
            </w:pPr>
            <w:r>
              <w:rPr>
                <w:sz w:val="15"/>
              </w:rPr>
              <w:t>2.48 ms</w:t>
            </w:r>
          </w:p>
        </w:tc>
      </w:tr>
      <w:tr>
        <w:tc>
          <w:tcPr>
            <w:tcW w:type="dxa" w:w="1440"/>
            <w:tcMar>
              <w:top w:w="100" w:type="dxa"/>
              <w:bottom w:w="100" w:type="dxa"/>
              <w:left w:w="140" w:type="dxa"/>
              <w:right w:w="140" w:type="dxa"/>
            </w:tcMar>
          </w:tcPr>
          <w:p>
            <w:r>
              <w:rPr>
                <w:sz w:val="15"/>
              </w:rPr>
              <w:t>SightLine + Watchdog (T=15, Cool=6)</w:t>
            </w:r>
          </w:p>
        </w:tc>
        <w:tc>
          <w:tcPr>
            <w:tcW w:type="dxa" w:w="1440"/>
            <w:tcMar>
              <w:top w:w="100" w:type="dxa"/>
              <w:bottom w:w="100" w:type="dxa"/>
              <w:left w:w="140" w:type="dxa"/>
              <w:right w:w="140" w:type="dxa"/>
            </w:tcMar>
          </w:tcPr>
          <w:p>
            <w:pPr>
              <w:jc w:val="center"/>
            </w:pPr>
            <w:r>
              <w:rPr>
                <w:sz w:val="15"/>
              </w:rPr>
              <w:t>93.0%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(5.0 f)‡</w:t>
            </w:r>
          </w:p>
        </w:tc>
        <w:tc>
          <w:tcPr>
            <w:tcW w:type="dxa" w:w="1440"/>
            <w:tcMar>
              <w:top w:w="100" w:type="dxa"/>
              <w:bottom w:w="100" w:type="dxa"/>
              <w:left w:w="140" w:type="dxa"/>
              <w:right w:w="140" w:type="dxa"/>
            </w:tcMar>
          </w:tcPr>
          <w:p>
            <w:pPr>
              <w:jc w:val="center"/>
            </w:pPr>
            <w:r>
              <w:rPr>
                <w:sz w:val="15"/>
              </w:rPr>
              <w:t>38.8% / 26.5%</w:t>
            </w:r>
          </w:p>
        </w:tc>
        <w:tc>
          <w:tcPr>
            <w:tcW w:type="dxa" w:w="1440"/>
            <w:tcMar>
              <w:top w:w="100" w:type="dxa"/>
              <w:bottom w:w="100" w:type="dxa"/>
              <w:left w:w="140" w:type="dxa"/>
              <w:right w:w="140" w:type="dxa"/>
            </w:tcMar>
          </w:tcPr>
          <w:p>
            <w:pPr>
              <w:jc w:val="center"/>
            </w:pPr>
            <w:r>
              <w:rPr>
                <w:sz w:val="15"/>
              </w:rPr>
              <w:t>100.0% (5.0 f)</w:t>
            </w:r>
          </w:p>
        </w:tc>
        <w:tc>
          <w:tcPr>
            <w:tcW w:type="dxa" w:w="1440"/>
            <w:tcMar>
              <w:top w:w="100" w:type="dxa"/>
              <w:bottom w:w="100" w:type="dxa"/>
              <w:left w:w="140" w:type="dxa"/>
              <w:right w:w="140" w:type="dxa"/>
            </w:tcMar>
          </w:tcPr>
          <w:p>
            <w:pPr>
              <w:jc w:val="center"/>
            </w:pPr>
            <w:r>
              <w:rPr>
                <w:sz w:val="15"/>
              </w:rPr>
              <w:t>2.42 ms</w:t>
            </w:r>
          </w:p>
        </w:tc>
      </w:tr>
      <w:tr>
        <w:tc>
          <w:tcPr>
            <w:tcW w:type="dxa" w:w="1440"/>
            <w:tcMar>
              <w:top w:w="100" w:type="dxa"/>
              <w:bottom w:w="100" w:type="dxa"/>
              <w:left w:w="140" w:type="dxa"/>
              <w:right w:w="140" w:type="dxa"/>
            </w:tcMar>
          </w:tcPr>
          <w:p>
            <w:r>
              <w:rPr>
                <w:sz w:val="15"/>
              </w:rPr>
              <w:t>SightLine + Watchdog (T=6, Cool=6)</w:t>
            </w:r>
          </w:p>
        </w:tc>
        <w:tc>
          <w:tcPr>
            <w:tcW w:type="dxa" w:w="1440"/>
            <w:tcMar>
              <w:top w:w="100" w:type="dxa"/>
              <w:bottom w:w="100" w:type="dxa"/>
              <w:left w:w="140" w:type="dxa"/>
              <w:right w:w="140" w:type="dxa"/>
            </w:tcMar>
          </w:tcPr>
          <w:p>
            <w:pPr>
              <w:jc w:val="center"/>
            </w:pPr>
            <w:r>
              <w:rPr>
                <w:sz w:val="15"/>
              </w:rPr>
              <w:t>83.0%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100.0% / 67.3%</w:t>
            </w:r>
          </w:p>
        </w:tc>
        <w:tc>
          <w:tcPr>
            <w:tcW w:type="dxa" w:w="1440"/>
            <w:tcMar>
              <w:top w:w="100" w:type="dxa"/>
              <w:bottom w:w="100" w:type="dxa"/>
              <w:left w:w="140" w:type="dxa"/>
              <w:right w:w="140" w:type="dxa"/>
            </w:tcMar>
          </w:tcPr>
          <w:p>
            <w:pPr>
              <w:jc w:val="center"/>
            </w:pPr>
            <w:r>
              <w:rPr>
                <w:sz w:val="15"/>
              </w:rPr>
              <w:t>100.0% (2.0 f)</w:t>
            </w:r>
          </w:p>
        </w:tc>
        <w:tc>
          <w:tcPr>
            <w:tcW w:type="dxa" w:w="1440"/>
            <w:tcMar>
              <w:top w:w="100" w:type="dxa"/>
              <w:bottom w:w="100" w:type="dxa"/>
              <w:left w:w="140" w:type="dxa"/>
              <w:right w:w="140" w:type="dxa"/>
            </w:tcMar>
          </w:tcPr>
          <w:p>
            <w:pPr>
              <w:jc w:val="center"/>
            </w:pPr>
            <w:r>
              <w:rPr>
                <w:sz w:val="15"/>
              </w:rPr>
              <w:t>2.44 ms</w:t>
            </w:r>
          </w:p>
        </w:tc>
      </w:tr>
      <w:tr>
        <w:tc>
          <w:tcPr>
            <w:tcW w:type="dxa" w:w="1440"/>
            <w:tcMar>
              <w:top w:w="100" w:type="dxa"/>
              <w:bottom w:w="100" w:type="dxa"/>
              <w:left w:w="140" w:type="dxa"/>
              <w:right w:w="140" w:type="dxa"/>
            </w:tcMar>
          </w:tcPr>
          <w:p>
            <w:r>
              <w:rPr>
                <w:sz w:val="15"/>
              </w:rPr>
              <w:t>SightLine Adaptive Watchdog (T=60/6)</w:t>
            </w:r>
          </w:p>
        </w:tc>
        <w:tc>
          <w:tcPr>
            <w:tcW w:type="dxa" w:w="1440"/>
            <w:tcMar>
              <w:top w:w="100" w:type="dxa"/>
              <w:bottom w:w="100" w:type="dxa"/>
              <w:left w:w="140" w:type="dxa"/>
              <w:right w:w="140" w:type="dxa"/>
            </w:tcMar>
          </w:tcPr>
          <w:p>
            <w:pPr>
              <w:jc w:val="center"/>
            </w:pPr>
            <w:r>
              <w:rPr>
                <w:sz w:val="15"/>
              </w:rPr>
              <w:t>98.0%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(5.0 f)‡</w:t>
            </w:r>
          </w:p>
        </w:tc>
        <w:tc>
          <w:tcPr>
            <w:tcW w:type="dxa" w:w="1440"/>
            <w:tcMar>
              <w:top w:w="100" w:type="dxa"/>
              <w:bottom w:w="100" w:type="dxa"/>
              <w:left w:w="140" w:type="dxa"/>
              <w:right w:w="140" w:type="dxa"/>
            </w:tcMar>
          </w:tcPr>
          <w:p>
            <w:pPr>
              <w:jc w:val="center"/>
            </w:pPr>
            <w:r>
              <w:rPr>
                <w:sz w:val="15"/>
              </w:rPr>
              <w:t>100.0% / 67.3%</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2.42 ms</w:t>
            </w:r>
          </w:p>
        </w:tc>
      </w:tr>
      <w:tr>
        <w:tc>
          <w:tcPr>
            <w:tcW w:type="dxa" w:w="1440"/>
            <w:tcMar>
              <w:top w:w="100" w:type="dxa"/>
              <w:bottom w:w="100" w:type="dxa"/>
              <w:left w:w="140" w:type="dxa"/>
              <w:right w:w="140" w:type="dxa"/>
            </w:tcMar>
          </w:tcPr>
          <w:p>
            <w:r>
              <w:rPr>
                <w:sz w:val="15"/>
              </w:rPr>
              <w:t>SightLine++ (ROI Max-Pool + 2D dHash)</w:t>
            </w:r>
          </w:p>
        </w:tc>
        <w:tc>
          <w:tcPr>
            <w:tcW w:type="dxa" w:w="1440"/>
            <w:tcMar>
              <w:top w:w="100" w:type="dxa"/>
              <w:bottom w:w="100" w:type="dxa"/>
              <w:left w:w="140" w:type="dxa"/>
              <w:right w:w="140" w:type="dxa"/>
            </w:tcMar>
          </w:tcPr>
          <w:p>
            <w:pPr>
              <w:jc w:val="center"/>
            </w:pPr>
            <w:r>
              <w:rPr>
                <w:sz w:val="15"/>
              </w:rPr>
              <w:t>98.0%</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100.0% / 67.3%</w:t>
            </w:r>
          </w:p>
        </w:tc>
        <w:tc>
          <w:tcPr>
            <w:tcW w:type="dxa" w:w="1440"/>
            <w:tcMar>
              <w:top w:w="100" w:type="dxa"/>
              <w:bottom w:w="100" w:type="dxa"/>
              <w:left w:w="140" w:type="dxa"/>
              <w:right w:w="140" w:type="dxa"/>
            </w:tcMar>
          </w:tcPr>
          <w:p>
            <w:pPr>
              <w:jc w:val="center"/>
            </w:pPr>
            <w:r>
              <w:rPr>
                <w:sz w:val="15"/>
              </w:rPr>
              <w:t>100.0% (0.0 f)</w:t>
            </w:r>
          </w:p>
        </w:tc>
        <w:tc>
          <w:tcPr>
            <w:tcW w:type="dxa" w:w="1440"/>
            <w:tcMar>
              <w:top w:w="100" w:type="dxa"/>
              <w:bottom w:w="100" w:type="dxa"/>
              <w:left w:w="140" w:type="dxa"/>
              <w:right w:w="140" w:type="dxa"/>
            </w:tcMar>
          </w:tcPr>
          <w:p>
            <w:pPr>
              <w:jc w:val="center"/>
            </w:pPr>
            <w:r>
              <w:rPr>
                <w:sz w:val="15"/>
              </w:rPr>
              <w:t>2.65 ms</w:t>
            </w:r>
          </w:p>
        </w:tc>
      </w:tr>
    </w:tbl>
    <w:p>
      <w:pPr>
        <w:spacing w:after="80" w:line="259" w:lineRule="auto"/>
      </w:pPr>
      <w:r>
        <w:rPr>
          <w:rFonts w:ascii="Times New Roman" w:hAnsi="Times New Roman"/>
          <w:sz w:val="20"/>
        </w:rPr>
        <w:t>*Delay of 2.0 f in periodic sampling represents fixed-onset synchronization delay (onset at t=130; next sample at t=132); phase-averaged delay across arbitrary offsets is 2.60 f.</w:t>
        <w:br/>
        <w:t>**SightLine Default achieves 99.5% suppression on Scenario C but exhibits 0% recall because the localized vehicle enters without crossing global threshold tau=0.18.</w:t>
        <w:br/>
        <w:t>†Text Profile invocations reflect sensor-noise bit flips on flat white background (t=0.12, p=0.91 vs zero-edit noise control).</w:t>
        <w:br/>
        <w:t>‡Watchdog T=15 achieves 100% recall under fixed onset t=130 (delay 5 f &lt;= W=6), but phase-averaged recall across all 15 offsets is 40.0% (6/15).</w:t>
        <w:br/>
        <w:t>§SightLine++ integrates 4x4 ROI block max-pooling: localized motion triggers the gate instantaneously at t=130 (0.0 f delay), eliminating the 5.0 f delay of the unaugmented watchdog (paired t-test t = -15.81, p &lt; 0.0001, Cohen's d = -5.00 for n=10).</w:t>
      </w:r>
    </w:p>
    <w:p>
      <w:pPr>
        <w:spacing w:before="160" w:after="40"/>
        <w:jc w:val="center"/>
      </w:pPr>
      <w:r>
        <w:drawing>
          <wp:inline xmlns:a="http://schemas.openxmlformats.org/drawingml/2006/main" xmlns:pic="http://schemas.openxmlformats.org/drawingml/2006/picture">
            <wp:extent cx="6217920" cy="3139384"/>
            <wp:docPr id="4" name="Picture 4"/>
            <wp:cNvGraphicFramePr>
              <a:graphicFrameLocks noChangeAspect="1"/>
            </wp:cNvGraphicFramePr>
            <a:graphic>
              <a:graphicData uri="http://schemas.openxmlformats.org/drawingml/2006/picture">
                <pic:pic>
                  <pic:nvPicPr>
                    <pic:cNvPr id="0" name="fig3_suppression_chart.png"/>
                    <pic:cNvPicPr/>
                  </pic:nvPicPr>
                  <pic:blipFill>
                    <a:blip r:embed="rId12"/>
                    <a:stretch>
                      <a:fillRect/>
                    </a:stretch>
                  </pic:blipFill>
                  <pic:spPr>
                    <a:xfrm>
                      <a:off x="0" y="0"/>
                      <a:ext cx="6217920" cy="3139384"/>
                    </a:xfrm>
                    <a:prstGeom prst="rect"/>
                  </pic:spPr>
                </pic:pic>
              </a:graphicData>
            </a:graphic>
          </wp:inline>
        </w:drawing>
      </w:r>
    </w:p>
    <w:p>
      <w:pPr>
        <w:spacing w:before="40" w:after="160"/>
        <w:jc w:val="center"/>
      </w:pPr>
      <w:r>
        <w:rPr>
          <w:rFonts w:ascii="Times New Roman" w:hAnsi="Times New Roman"/>
          <w:i/>
          <w:sz w:val="17"/>
        </w:rPr>
        <w:t>Fig. 4. VLM invocations per scenario across evaluated synthetic scenarios (linear scale, 0–245 invocations; error bars show one standard deviation across 10 random seeds).</w:t>
      </w:r>
    </w:p>
    <w:p>
      <w:pPr>
        <w:spacing w:before="200" w:after="60"/>
      </w:pPr>
      <w:r>
        <w:rPr>
          <w:rFonts w:ascii="Times New Roman" w:hAnsi="Times New Roman"/>
          <w:b/>
          <w:color w:val="003366"/>
          <w:sz w:val="21"/>
        </w:rPr>
        <w:t>D. Exploratory Real-World Egocentric Video Evaluation on Physical NVIDIA GPU</w:t>
      </w:r>
    </w:p>
    <w:p>
      <w:pPr>
        <w:spacing w:after="80" w:line="259" w:lineRule="auto"/>
      </w:pPr>
      <w:r>
        <w:rPr>
          <w:rFonts w:ascii="Times New Roman" w:hAnsi="Times New Roman"/>
          <w:sz w:val="20"/>
        </w:rPr>
        <w:t>To investigate algorithmic behavior beyond synthetic benchmarks, we conducted an exploratory evaluation on real-world egocentric video recorded in an unconstrained industrial workshop setting (1080p, 60 fps downsampled to 30 fps, evaluating 600 consecutive frames representing 20.0 seconds of continuous technician manipulation). The footage features unscripted head movements, hand tool interactions (metal cutters, grinders), dynamic focal distance changes, and analog CMOS sensor noise. Downstream inference was executed live on physical GPU hardware using Florence-2-base in native FP16 precision on an NVIDIA GeForce RTX 2050 (4 GB GDDR6 VRAM, Ampere architecture, 2048 CUDA cores, Driver 616.92, CUDA 13.4). Initial VRAM footprint was 452.6 MiB, peaking at 618.9 MiB during active multi-modal token generation. Table IV documents the resulting invocations, latencies, GPU duty cycles, modeled power consumption, and representative caption outputs.</w:t>
      </w:r>
    </w:p>
    <w:p>
      <w:pPr>
        <w:jc w:val="center"/>
      </w:pPr>
      <w:r>
        <w:rPr>
          <w:b/>
          <w:sz w:val="19"/>
        </w:rPr>
        <w:t>TABLE IV: EXPLORATORY REAL-WORLD EGOCENTRIC VIDEO BENCHMARK (FLORENCE-2 FP16, 600 FRAMES, 20.0s FOOTAGE)</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AEAEA"/>
            <w:tcMar>
              <w:top w:w="100" w:type="dxa"/>
              <w:bottom w:w="100" w:type="dxa"/>
              <w:left w:w="140" w:type="dxa"/>
              <w:right w:w="140" w:type="dxa"/>
            </w:tcMar>
          </w:tcPr>
          <w:p>
            <w:pPr>
              <w:jc w:val="center"/>
            </w:pPr>
            <w:r>
              <w:rPr>
                <w:b/>
                <w:sz w:val="16"/>
              </w:rPr>
              <w:t>Architecture / Configuration</w:t>
            </w:r>
          </w:p>
        </w:tc>
        <w:tc>
          <w:tcPr>
            <w:tcW w:type="dxa" w:w="1260"/>
            <w:shd w:fill="EAEAEA"/>
            <w:tcMar>
              <w:top w:w="100" w:type="dxa"/>
              <w:bottom w:w="100" w:type="dxa"/>
              <w:left w:w="140" w:type="dxa"/>
              <w:right w:w="140" w:type="dxa"/>
            </w:tcMar>
          </w:tcPr>
          <w:p>
            <w:pPr>
              <w:jc w:val="center"/>
            </w:pPr>
            <w:r>
              <w:rPr>
                <w:b/>
                <w:sz w:val="16"/>
              </w:rPr>
              <w:t>Invocations (Supp. %)</w:t>
            </w:r>
          </w:p>
        </w:tc>
        <w:tc>
          <w:tcPr>
            <w:tcW w:type="dxa" w:w="1260"/>
            <w:shd w:fill="EAEAEA"/>
            <w:tcMar>
              <w:top w:w="100" w:type="dxa"/>
              <w:bottom w:w="100" w:type="dxa"/>
              <w:left w:w="140" w:type="dxa"/>
              <w:right w:w="140" w:type="dxa"/>
            </w:tcMar>
          </w:tcPr>
          <w:p>
            <w:pPr>
              <w:jc w:val="center"/>
            </w:pPr>
            <w:r>
              <w:rPr>
                <w:b/>
                <w:sz w:val="16"/>
              </w:rPr>
              <w:t>Mean GPU Latency</w:t>
            </w:r>
          </w:p>
        </w:tc>
        <w:tc>
          <w:tcPr>
            <w:tcW w:type="dxa" w:w="1260"/>
            <w:shd w:fill="EAEAEA"/>
            <w:tcMar>
              <w:top w:w="100" w:type="dxa"/>
              <w:bottom w:w="100" w:type="dxa"/>
              <w:left w:w="140" w:type="dxa"/>
              <w:right w:w="140" w:type="dxa"/>
            </w:tcMar>
          </w:tcPr>
          <w:p>
            <w:pPr>
              <w:jc w:val="center"/>
            </w:pPr>
            <w:r>
              <w:rPr>
                <w:b/>
                <w:sz w:val="16"/>
              </w:rPr>
              <w:t>Mean CPU Gating*</w:t>
            </w:r>
          </w:p>
        </w:tc>
        <w:tc>
          <w:tcPr>
            <w:tcW w:type="dxa" w:w="1260"/>
            <w:shd w:fill="EAEAEA"/>
            <w:tcMar>
              <w:top w:w="100" w:type="dxa"/>
              <w:bottom w:w="100" w:type="dxa"/>
              <w:left w:w="140" w:type="dxa"/>
              <w:right w:w="140" w:type="dxa"/>
            </w:tcMar>
          </w:tcPr>
          <w:p>
            <w:pPr>
              <w:jc w:val="center"/>
            </w:pPr>
            <w:r>
              <w:rPr>
                <w:b/>
                <w:sz w:val="16"/>
              </w:rPr>
              <w:t>GPU Duty Cycle</w:t>
            </w:r>
          </w:p>
        </w:tc>
        <w:tc>
          <w:tcPr>
            <w:tcW w:type="dxa" w:w="1260"/>
            <w:shd w:fill="EAEAEA"/>
            <w:tcMar>
              <w:top w:w="100" w:type="dxa"/>
              <w:bottom w:w="100" w:type="dxa"/>
              <w:left w:w="140" w:type="dxa"/>
              <w:right w:w="140" w:type="dxa"/>
            </w:tcMar>
          </w:tcPr>
          <w:p>
            <w:pPr>
              <w:jc w:val="center"/>
            </w:pPr>
            <w:r>
              <w:rPr>
                <w:b/>
                <w:sz w:val="16"/>
              </w:rPr>
              <w:t>Modeled Power P_avg**</w:t>
            </w:r>
          </w:p>
        </w:tc>
        <w:tc>
          <w:tcPr>
            <w:tcW w:type="dxa" w:w="1260"/>
            <w:shd w:fill="EAEAEA"/>
            <w:tcMar>
              <w:top w:w="100" w:type="dxa"/>
              <w:bottom w:w="100" w:type="dxa"/>
              <w:left w:w="140" w:type="dxa"/>
              <w:right w:w="140" w:type="dxa"/>
            </w:tcMar>
          </w:tcPr>
          <w:p>
            <w:pPr>
              <w:jc w:val="center"/>
            </w:pPr>
            <w:r>
              <w:rPr>
                <w:b/>
                <w:sz w:val="16"/>
              </w:rPr>
              <w:t>Projected Runtime (32.56 Wh)</w:t>
            </w:r>
          </w:p>
        </w:tc>
        <w:tc>
          <w:tcPr>
            <w:tcW w:type="dxa" w:w="1260"/>
            <w:shd w:fill="EAEAEA"/>
            <w:tcMar>
              <w:top w:w="100" w:type="dxa"/>
              <w:bottom w:w="100" w:type="dxa"/>
              <w:left w:w="140" w:type="dxa"/>
              <w:right w:w="140" w:type="dxa"/>
            </w:tcMar>
          </w:tcPr>
          <w:p>
            <w:pPr>
              <w:jc w:val="center"/>
            </w:pPr>
            <w:r>
              <w:rPr>
                <w:b/>
                <w:sz w:val="16"/>
              </w:rPr>
              <w:t>Representative Keyframe Caption</w:t>
            </w:r>
          </w:p>
        </w:tc>
      </w:tr>
      <w:tr>
        <w:tc>
          <w:tcPr>
            <w:tcW w:type="dxa" w:w="1260"/>
            <w:tcMar>
              <w:top w:w="100" w:type="dxa"/>
              <w:bottom w:w="100" w:type="dxa"/>
              <w:left w:w="140" w:type="dxa"/>
              <w:right w:w="140" w:type="dxa"/>
            </w:tcMar>
          </w:tcPr>
          <w:p>
            <w:r>
              <w:rPr>
                <w:sz w:val="15"/>
              </w:rPr>
              <w:t>Continuous Streaming (30 fps)</w:t>
            </w:r>
          </w:p>
        </w:tc>
        <w:tc>
          <w:tcPr>
            <w:tcW w:type="dxa" w:w="1260"/>
            <w:tcMar>
              <w:top w:w="100" w:type="dxa"/>
              <w:bottom w:w="100" w:type="dxa"/>
              <w:left w:w="140" w:type="dxa"/>
              <w:right w:w="140" w:type="dxa"/>
            </w:tcMar>
          </w:tcPr>
          <w:p>
            <w:pPr>
              <w:jc w:val="center"/>
            </w:pPr>
            <w:r>
              <w:rPr>
                <w:sz w:val="15"/>
              </w:rPr>
              <w:t>600/600 (0.0%)</w:t>
            </w:r>
          </w:p>
        </w:tc>
        <w:tc>
          <w:tcPr>
            <w:tcW w:type="dxa" w:w="1260"/>
            <w:tcMar>
              <w:top w:w="100" w:type="dxa"/>
              <w:bottom w:w="100" w:type="dxa"/>
              <w:left w:w="140" w:type="dxa"/>
              <w:right w:w="140" w:type="dxa"/>
            </w:tcMar>
          </w:tcPr>
          <w:p>
            <w:pPr>
              <w:jc w:val="center"/>
            </w:pPr>
            <w:r>
              <w:rPr>
                <w:sz w:val="15"/>
              </w:rPr>
              <w:t>423.45 ms</w:t>
            </w:r>
          </w:p>
        </w:tc>
        <w:tc>
          <w:tcPr>
            <w:tcW w:type="dxa" w:w="1260"/>
            <w:tcMar>
              <w:top w:w="100" w:type="dxa"/>
              <w:bottom w:w="100" w:type="dxa"/>
              <w:left w:w="140" w:type="dxa"/>
              <w:right w:w="140" w:type="dxa"/>
            </w:tcMar>
          </w:tcPr>
          <w:p>
            <w:pPr>
              <w:jc w:val="center"/>
            </w:pPr>
            <w:r>
              <w:rPr>
                <w:sz w:val="15"/>
              </w:rPr>
              <w:t>0.00 ms</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11.50 W</w:t>
            </w:r>
          </w:p>
        </w:tc>
        <w:tc>
          <w:tcPr>
            <w:tcW w:type="dxa" w:w="1260"/>
            <w:tcMar>
              <w:top w:w="100" w:type="dxa"/>
              <w:bottom w:w="100" w:type="dxa"/>
              <w:left w:w="140" w:type="dxa"/>
              <w:right w:w="140" w:type="dxa"/>
            </w:tcMar>
          </w:tcPr>
          <w:p>
            <w:pPr>
              <w:jc w:val="center"/>
            </w:pPr>
            <w:r>
              <w:rPr>
                <w:sz w:val="15"/>
              </w:rPr>
              <w:t>2.83 h</w:t>
            </w:r>
          </w:p>
        </w:tc>
        <w:tc>
          <w:tcPr>
            <w:tcW w:type="dxa" w:w="1260"/>
            <w:tcMar>
              <w:top w:w="100" w:type="dxa"/>
              <w:bottom w:w="100" w:type="dxa"/>
              <w:left w:w="140" w:type="dxa"/>
              <w:right w:w="140" w:type="dxa"/>
            </w:tcMar>
          </w:tcPr>
          <w:p>
            <w:pPr>
              <w:jc w:val="center"/>
            </w:pPr>
            <w:r>
              <w:rPr>
                <w:sz w:val="15"/>
              </w:rPr>
              <w:t>"A person working on a workshop cutting machine."</w:t>
            </w:r>
          </w:p>
        </w:tc>
      </w:tr>
      <w:tr>
        <w:tc>
          <w:tcPr>
            <w:tcW w:type="dxa" w:w="1260"/>
            <w:tcMar>
              <w:top w:w="100" w:type="dxa"/>
              <w:bottom w:w="100" w:type="dxa"/>
              <w:left w:w="140" w:type="dxa"/>
              <w:right w:w="140" w:type="dxa"/>
            </w:tcMar>
          </w:tcPr>
          <w:p>
            <w:r>
              <w:rPr>
                <w:sz w:val="15"/>
              </w:rPr>
              <w:t>Periodic Baseline (k=6, 5 Hz)</w:t>
            </w:r>
          </w:p>
        </w:tc>
        <w:tc>
          <w:tcPr>
            <w:tcW w:type="dxa" w:w="1260"/>
            <w:tcMar>
              <w:top w:w="100" w:type="dxa"/>
              <w:bottom w:w="100" w:type="dxa"/>
              <w:left w:w="140" w:type="dxa"/>
              <w:right w:w="140" w:type="dxa"/>
            </w:tcMar>
          </w:tcPr>
          <w:p>
            <w:pPr>
              <w:jc w:val="center"/>
            </w:pPr>
            <w:r>
              <w:rPr>
                <w:sz w:val="15"/>
              </w:rPr>
              <w:t>100/600 (83.3%)</w:t>
            </w:r>
          </w:p>
        </w:tc>
        <w:tc>
          <w:tcPr>
            <w:tcW w:type="dxa" w:w="1260"/>
            <w:tcMar>
              <w:top w:w="100" w:type="dxa"/>
              <w:bottom w:w="100" w:type="dxa"/>
              <w:left w:w="140" w:type="dxa"/>
              <w:right w:w="140" w:type="dxa"/>
            </w:tcMar>
          </w:tcPr>
          <w:p>
            <w:pPr>
              <w:jc w:val="center"/>
            </w:pPr>
            <w:r>
              <w:rPr>
                <w:sz w:val="15"/>
              </w:rPr>
              <w:t>395.05 ms</w:t>
            </w:r>
          </w:p>
        </w:tc>
        <w:tc>
          <w:tcPr>
            <w:tcW w:type="dxa" w:w="1260"/>
            <w:tcMar>
              <w:top w:w="100" w:type="dxa"/>
              <w:bottom w:w="100" w:type="dxa"/>
              <w:left w:w="140" w:type="dxa"/>
              <w:right w:w="140" w:type="dxa"/>
            </w:tcMar>
          </w:tcPr>
          <w:p>
            <w:pPr>
              <w:jc w:val="center"/>
            </w:pPr>
            <w:r>
              <w:rPr>
                <w:sz w:val="15"/>
              </w:rPr>
              <w:t>0.00 ms</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11.50 W</w:t>
            </w:r>
          </w:p>
        </w:tc>
        <w:tc>
          <w:tcPr>
            <w:tcW w:type="dxa" w:w="1260"/>
            <w:tcMar>
              <w:top w:w="100" w:type="dxa"/>
              <w:bottom w:w="100" w:type="dxa"/>
              <w:left w:w="140" w:type="dxa"/>
              <w:right w:w="140" w:type="dxa"/>
            </w:tcMar>
          </w:tcPr>
          <w:p>
            <w:pPr>
              <w:jc w:val="center"/>
            </w:pPr>
            <w:r>
              <w:rPr>
                <w:sz w:val="15"/>
              </w:rPr>
              <w:t>2.83 h</w:t>
            </w:r>
          </w:p>
        </w:tc>
        <w:tc>
          <w:tcPr>
            <w:tcW w:type="dxa" w:w="1260"/>
            <w:tcMar>
              <w:top w:w="100" w:type="dxa"/>
              <w:bottom w:w="100" w:type="dxa"/>
              <w:left w:w="140" w:type="dxa"/>
              <w:right w:w="140" w:type="dxa"/>
            </w:tcMar>
          </w:tcPr>
          <w:p>
            <w:pPr>
              <w:jc w:val="center"/>
            </w:pPr>
            <w:r>
              <w:rPr>
                <w:sz w:val="15"/>
              </w:rPr>
              <w:t>"A person working on a workshop cutting machine."</w:t>
            </w:r>
          </w:p>
        </w:tc>
      </w:tr>
      <w:tr>
        <w:tc>
          <w:tcPr>
            <w:tcW w:type="dxa" w:w="1260"/>
            <w:tcMar>
              <w:top w:w="100" w:type="dxa"/>
              <w:bottom w:w="100" w:type="dxa"/>
              <w:left w:w="140" w:type="dxa"/>
              <w:right w:w="140" w:type="dxa"/>
            </w:tcMar>
          </w:tcPr>
          <w:p>
            <w:r>
              <w:rPr>
                <w:sz w:val="15"/>
              </w:rPr>
              <w:t>Periodic Baseline (k=12, 2.5 Hz)</w:t>
            </w:r>
          </w:p>
        </w:tc>
        <w:tc>
          <w:tcPr>
            <w:tcW w:type="dxa" w:w="1260"/>
            <w:tcMar>
              <w:top w:w="100" w:type="dxa"/>
              <w:bottom w:w="100" w:type="dxa"/>
              <w:left w:w="140" w:type="dxa"/>
              <w:right w:w="140" w:type="dxa"/>
            </w:tcMar>
          </w:tcPr>
          <w:p>
            <w:pPr>
              <w:jc w:val="center"/>
            </w:pPr>
            <w:r>
              <w:rPr>
                <w:sz w:val="15"/>
              </w:rPr>
              <w:t>50/600 (91.7%)</w:t>
            </w:r>
          </w:p>
        </w:tc>
        <w:tc>
          <w:tcPr>
            <w:tcW w:type="dxa" w:w="1260"/>
            <w:tcMar>
              <w:top w:w="100" w:type="dxa"/>
              <w:bottom w:w="100" w:type="dxa"/>
              <w:left w:w="140" w:type="dxa"/>
              <w:right w:w="140" w:type="dxa"/>
            </w:tcMar>
          </w:tcPr>
          <w:p>
            <w:pPr>
              <w:jc w:val="center"/>
            </w:pPr>
            <w:r>
              <w:rPr>
                <w:sz w:val="15"/>
              </w:rPr>
              <w:t>413.41 ms</w:t>
            </w:r>
          </w:p>
        </w:tc>
        <w:tc>
          <w:tcPr>
            <w:tcW w:type="dxa" w:w="1260"/>
            <w:tcMar>
              <w:top w:w="100" w:type="dxa"/>
              <w:bottom w:w="100" w:type="dxa"/>
              <w:left w:w="140" w:type="dxa"/>
              <w:right w:w="140" w:type="dxa"/>
            </w:tcMar>
          </w:tcPr>
          <w:p>
            <w:pPr>
              <w:jc w:val="center"/>
            </w:pPr>
            <w:r>
              <w:rPr>
                <w:sz w:val="15"/>
              </w:rPr>
              <w:t>0.00 ms</w:t>
            </w:r>
          </w:p>
        </w:tc>
        <w:tc>
          <w:tcPr>
            <w:tcW w:type="dxa" w:w="1260"/>
            <w:tcMar>
              <w:top w:w="100" w:type="dxa"/>
              <w:bottom w:w="100" w:type="dxa"/>
              <w:left w:w="140" w:type="dxa"/>
              <w:right w:w="140" w:type="dxa"/>
            </w:tcMar>
          </w:tcPr>
          <w:p>
            <w:pPr>
              <w:jc w:val="center"/>
            </w:pPr>
            <w:r>
              <w:rPr>
                <w:sz w:val="15"/>
              </w:rPr>
              <w:t>95.0%‡</w:t>
            </w:r>
          </w:p>
        </w:tc>
        <w:tc>
          <w:tcPr>
            <w:tcW w:type="dxa" w:w="1260"/>
            <w:tcMar>
              <w:top w:w="100" w:type="dxa"/>
              <w:bottom w:w="100" w:type="dxa"/>
              <w:left w:w="140" w:type="dxa"/>
              <w:right w:w="140" w:type="dxa"/>
            </w:tcMar>
          </w:tcPr>
          <w:p>
            <w:pPr>
              <w:jc w:val="center"/>
            </w:pPr>
            <w:r>
              <w:rPr>
                <w:sz w:val="15"/>
              </w:rPr>
              <w:t>11.02 W</w:t>
            </w:r>
          </w:p>
        </w:tc>
        <w:tc>
          <w:tcPr>
            <w:tcW w:type="dxa" w:w="1260"/>
            <w:tcMar>
              <w:top w:w="100" w:type="dxa"/>
              <w:bottom w:w="100" w:type="dxa"/>
              <w:left w:w="140" w:type="dxa"/>
              <w:right w:w="140" w:type="dxa"/>
            </w:tcMar>
          </w:tcPr>
          <w:p>
            <w:pPr>
              <w:jc w:val="center"/>
            </w:pPr>
            <w:r>
              <w:rPr>
                <w:sz w:val="15"/>
              </w:rPr>
              <w:t>2.96 h</w:t>
            </w:r>
          </w:p>
        </w:tc>
        <w:tc>
          <w:tcPr>
            <w:tcW w:type="dxa" w:w="1260"/>
            <w:tcMar>
              <w:top w:w="100" w:type="dxa"/>
              <w:bottom w:w="100" w:type="dxa"/>
              <w:left w:w="140" w:type="dxa"/>
              <w:right w:w="140" w:type="dxa"/>
            </w:tcMar>
          </w:tcPr>
          <w:p>
            <w:pPr>
              <w:jc w:val="center"/>
            </w:pPr>
            <w:r>
              <w:rPr>
                <w:sz w:val="15"/>
              </w:rPr>
              <w:t>"A person operating industrial machinery in a workshop."</w:t>
            </w:r>
          </w:p>
        </w:tc>
      </w:tr>
      <w:tr>
        <w:tc>
          <w:tcPr>
            <w:tcW w:type="dxa" w:w="1260"/>
            <w:tcMar>
              <w:top w:w="100" w:type="dxa"/>
              <w:bottom w:w="100" w:type="dxa"/>
              <w:left w:w="140" w:type="dxa"/>
              <w:right w:w="140" w:type="dxa"/>
            </w:tcMar>
          </w:tcPr>
          <w:p>
            <w:r>
              <w:rPr>
                <w:sz w:val="15"/>
              </w:rPr>
              <w:t>Naive Frame-Diff (Budget-Matched τ=0.22)</w:t>
            </w:r>
          </w:p>
        </w:tc>
        <w:tc>
          <w:tcPr>
            <w:tcW w:type="dxa" w:w="1260"/>
            <w:tcMar>
              <w:top w:w="100" w:type="dxa"/>
              <w:bottom w:w="100" w:type="dxa"/>
              <w:left w:w="140" w:type="dxa"/>
              <w:right w:w="140" w:type="dxa"/>
            </w:tcMar>
          </w:tcPr>
          <w:p>
            <w:pPr>
              <w:jc w:val="center"/>
            </w:pPr>
            <w:r>
              <w:rPr>
                <w:sz w:val="15"/>
              </w:rPr>
              <w:t>38/600 (93.7%)</w:t>
            </w:r>
          </w:p>
        </w:tc>
        <w:tc>
          <w:tcPr>
            <w:tcW w:type="dxa" w:w="1260"/>
            <w:tcMar>
              <w:top w:w="100" w:type="dxa"/>
              <w:bottom w:w="100" w:type="dxa"/>
              <w:left w:w="140" w:type="dxa"/>
              <w:right w:w="140" w:type="dxa"/>
            </w:tcMar>
          </w:tcPr>
          <w:p>
            <w:pPr>
              <w:jc w:val="center"/>
            </w:pPr>
            <w:r>
              <w:rPr>
                <w:sz w:val="15"/>
              </w:rPr>
              <w:t>365.10 ms</w:t>
            </w:r>
          </w:p>
        </w:tc>
        <w:tc>
          <w:tcPr>
            <w:tcW w:type="dxa" w:w="1260"/>
            <w:tcMar>
              <w:top w:w="100" w:type="dxa"/>
              <w:bottom w:w="100" w:type="dxa"/>
              <w:left w:w="140" w:type="dxa"/>
              <w:right w:w="140" w:type="dxa"/>
            </w:tcMar>
          </w:tcPr>
          <w:p>
            <w:pPr>
              <w:jc w:val="center"/>
            </w:pPr>
            <w:r>
              <w:rPr>
                <w:sz w:val="15"/>
              </w:rPr>
              <w:t>2.03 ms</w:t>
            </w:r>
          </w:p>
        </w:tc>
        <w:tc>
          <w:tcPr>
            <w:tcW w:type="dxa" w:w="1260"/>
            <w:tcMar>
              <w:top w:w="100" w:type="dxa"/>
              <w:bottom w:w="100" w:type="dxa"/>
              <w:left w:w="140" w:type="dxa"/>
              <w:right w:w="140" w:type="dxa"/>
            </w:tcMar>
          </w:tcPr>
          <w:p>
            <w:pPr>
              <w:jc w:val="center"/>
            </w:pPr>
            <w:r>
              <w:rPr>
                <w:sz w:val="15"/>
              </w:rPr>
              <w:t>72.2%</w:t>
            </w:r>
          </w:p>
        </w:tc>
        <w:tc>
          <w:tcPr>
            <w:tcW w:type="dxa" w:w="1260"/>
            <w:tcMar>
              <w:top w:w="100" w:type="dxa"/>
              <w:bottom w:w="100" w:type="dxa"/>
              <w:left w:w="140" w:type="dxa"/>
              <w:right w:w="140" w:type="dxa"/>
            </w:tcMar>
          </w:tcPr>
          <w:p>
            <w:pPr>
              <w:jc w:val="center"/>
            </w:pPr>
            <w:r>
              <w:rPr>
                <w:sz w:val="15"/>
              </w:rPr>
              <w:t>8.82 W</w:t>
            </w:r>
          </w:p>
        </w:tc>
        <w:tc>
          <w:tcPr>
            <w:tcW w:type="dxa" w:w="1260"/>
            <w:tcMar>
              <w:top w:w="100" w:type="dxa"/>
              <w:bottom w:w="100" w:type="dxa"/>
              <w:left w:w="140" w:type="dxa"/>
              <w:right w:w="140" w:type="dxa"/>
            </w:tcMar>
          </w:tcPr>
          <w:p>
            <w:pPr>
              <w:jc w:val="center"/>
            </w:pPr>
            <w:r>
              <w:rPr>
                <w:sz w:val="15"/>
              </w:rPr>
              <w:t>3.69 h</w:t>
            </w:r>
          </w:p>
        </w:tc>
        <w:tc>
          <w:tcPr>
            <w:tcW w:type="dxa" w:w="1260"/>
            <w:tcMar>
              <w:top w:w="100" w:type="dxa"/>
              <w:bottom w:w="100" w:type="dxa"/>
              <w:left w:w="140" w:type="dxa"/>
              <w:right w:w="140" w:type="dxa"/>
            </w:tcMar>
          </w:tcPr>
          <w:p>
            <w:pPr>
              <w:jc w:val="center"/>
            </w:pPr>
            <w:r>
              <w:rPr>
                <w:sz w:val="15"/>
              </w:rPr>
              <w:t>"A blurry view of workshop equipment."</w:t>
            </w:r>
          </w:p>
        </w:tc>
      </w:tr>
      <w:tr>
        <w:tc>
          <w:tcPr>
            <w:tcW w:type="dxa" w:w="1260"/>
            <w:tcMar>
              <w:top w:w="100" w:type="dxa"/>
              <w:bottom w:w="100" w:type="dxa"/>
              <w:left w:w="140" w:type="dxa"/>
              <w:right w:w="140" w:type="dxa"/>
            </w:tcMar>
          </w:tcPr>
          <w:p>
            <w:r>
              <w:rPr>
                <w:sz w:val="15"/>
              </w:rPr>
              <w:t>Exact Perceptual Hash (1D dHash, eps=0.0)</w:t>
            </w:r>
          </w:p>
        </w:tc>
        <w:tc>
          <w:tcPr>
            <w:tcW w:type="dxa" w:w="1260"/>
            <w:tcMar>
              <w:top w:w="100" w:type="dxa"/>
              <w:bottom w:w="100" w:type="dxa"/>
              <w:left w:w="140" w:type="dxa"/>
              <w:right w:w="140" w:type="dxa"/>
            </w:tcMar>
          </w:tcPr>
          <w:p>
            <w:pPr>
              <w:jc w:val="center"/>
            </w:pPr>
            <w:r>
              <w:rPr>
                <w:sz w:val="15"/>
              </w:rPr>
              <w:t>600/600 (0.0%)</w:t>
            </w:r>
          </w:p>
        </w:tc>
        <w:tc>
          <w:tcPr>
            <w:tcW w:type="dxa" w:w="1260"/>
            <w:tcMar>
              <w:top w:w="100" w:type="dxa"/>
              <w:bottom w:w="100" w:type="dxa"/>
              <w:left w:w="140" w:type="dxa"/>
              <w:right w:w="140" w:type="dxa"/>
            </w:tcMar>
          </w:tcPr>
          <w:p>
            <w:pPr>
              <w:jc w:val="center"/>
            </w:pPr>
            <w:r>
              <w:rPr>
                <w:sz w:val="15"/>
              </w:rPr>
              <w:t>417.96 ms</w:t>
            </w:r>
          </w:p>
        </w:tc>
        <w:tc>
          <w:tcPr>
            <w:tcW w:type="dxa" w:w="1260"/>
            <w:tcMar>
              <w:top w:w="100" w:type="dxa"/>
              <w:bottom w:w="100" w:type="dxa"/>
              <w:left w:w="140" w:type="dxa"/>
              <w:right w:w="140" w:type="dxa"/>
            </w:tcMar>
          </w:tcPr>
          <w:p>
            <w:pPr>
              <w:jc w:val="center"/>
            </w:pPr>
            <w:r>
              <w:rPr>
                <w:sz w:val="15"/>
              </w:rPr>
              <w:t>3.16 ms</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11.50 W</w:t>
            </w:r>
          </w:p>
        </w:tc>
        <w:tc>
          <w:tcPr>
            <w:tcW w:type="dxa" w:w="1260"/>
            <w:tcMar>
              <w:top w:w="100" w:type="dxa"/>
              <w:bottom w:w="100" w:type="dxa"/>
              <w:left w:w="140" w:type="dxa"/>
              <w:right w:w="140" w:type="dxa"/>
            </w:tcMar>
          </w:tcPr>
          <w:p>
            <w:pPr>
              <w:jc w:val="center"/>
            </w:pPr>
            <w:r>
              <w:rPr>
                <w:sz w:val="15"/>
              </w:rPr>
              <w:t>2.83 h</w:t>
            </w:r>
          </w:p>
        </w:tc>
        <w:tc>
          <w:tcPr>
            <w:tcW w:type="dxa" w:w="1260"/>
            <w:tcMar>
              <w:top w:w="100" w:type="dxa"/>
              <w:bottom w:w="100" w:type="dxa"/>
              <w:left w:w="140" w:type="dxa"/>
              <w:right w:w="140" w:type="dxa"/>
            </w:tcMar>
          </w:tcPr>
          <w:p>
            <w:pPr>
              <w:jc w:val="center"/>
            </w:pPr>
            <w:r>
              <w:rPr>
                <w:sz w:val="15"/>
              </w:rPr>
              <w:t>"A person working on a machine." (Zero suppression due to CMOS noise bit flips)</w:t>
            </w:r>
          </w:p>
        </w:tc>
      </w:tr>
      <w:tr>
        <w:tc>
          <w:tcPr>
            <w:tcW w:type="dxa" w:w="1260"/>
            <w:tcMar>
              <w:top w:w="100" w:type="dxa"/>
              <w:bottom w:w="100" w:type="dxa"/>
              <w:left w:w="140" w:type="dxa"/>
              <w:right w:w="140" w:type="dxa"/>
            </w:tcMar>
          </w:tcPr>
          <w:p>
            <w:r>
              <w:rPr>
                <w:sz w:val="15"/>
              </w:rPr>
              <w:t>Thresholded 1D dHash (τ=0.18)</w:t>
            </w:r>
          </w:p>
        </w:tc>
        <w:tc>
          <w:tcPr>
            <w:tcW w:type="dxa" w:w="1260"/>
            <w:tcMar>
              <w:top w:w="100" w:type="dxa"/>
              <w:bottom w:w="100" w:type="dxa"/>
              <w:left w:w="140" w:type="dxa"/>
              <w:right w:w="140" w:type="dxa"/>
            </w:tcMar>
          </w:tcPr>
          <w:p>
            <w:pPr>
              <w:jc w:val="center"/>
            </w:pPr>
            <w:r>
              <w:rPr>
                <w:sz w:val="15"/>
              </w:rPr>
              <w:t>138/600 (77.0%)</w:t>
            </w:r>
          </w:p>
        </w:tc>
        <w:tc>
          <w:tcPr>
            <w:tcW w:type="dxa" w:w="1260"/>
            <w:tcMar>
              <w:top w:w="100" w:type="dxa"/>
              <w:bottom w:w="100" w:type="dxa"/>
              <w:left w:w="140" w:type="dxa"/>
              <w:right w:w="140" w:type="dxa"/>
            </w:tcMar>
          </w:tcPr>
          <w:p>
            <w:pPr>
              <w:jc w:val="center"/>
            </w:pPr>
            <w:r>
              <w:rPr>
                <w:sz w:val="15"/>
              </w:rPr>
              <w:t>380.20 ms</w:t>
            </w:r>
          </w:p>
        </w:tc>
        <w:tc>
          <w:tcPr>
            <w:tcW w:type="dxa" w:w="1260"/>
            <w:tcMar>
              <w:top w:w="100" w:type="dxa"/>
              <w:bottom w:w="100" w:type="dxa"/>
              <w:left w:w="140" w:type="dxa"/>
              <w:right w:w="140" w:type="dxa"/>
            </w:tcMar>
          </w:tcPr>
          <w:p>
            <w:pPr>
              <w:jc w:val="center"/>
            </w:pPr>
            <w:r>
              <w:rPr>
                <w:sz w:val="15"/>
              </w:rPr>
              <w:t>3.14 ms</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11.50 W</w:t>
            </w:r>
          </w:p>
        </w:tc>
        <w:tc>
          <w:tcPr>
            <w:tcW w:type="dxa" w:w="1260"/>
            <w:tcMar>
              <w:top w:w="100" w:type="dxa"/>
              <w:bottom w:w="100" w:type="dxa"/>
              <w:left w:w="140" w:type="dxa"/>
              <w:right w:w="140" w:type="dxa"/>
            </w:tcMar>
          </w:tcPr>
          <w:p>
            <w:pPr>
              <w:jc w:val="center"/>
            </w:pPr>
            <w:r>
              <w:rPr>
                <w:sz w:val="15"/>
              </w:rPr>
              <w:t>2.83 h</w:t>
            </w:r>
          </w:p>
        </w:tc>
        <w:tc>
          <w:tcPr>
            <w:tcW w:type="dxa" w:w="1260"/>
            <w:tcMar>
              <w:top w:w="100" w:type="dxa"/>
              <w:bottom w:w="100" w:type="dxa"/>
              <w:left w:w="140" w:type="dxa"/>
              <w:right w:w="140" w:type="dxa"/>
            </w:tcMar>
          </w:tcPr>
          <w:p>
            <w:pPr>
              <w:jc w:val="center"/>
            </w:pPr>
            <w:r>
              <w:rPr>
                <w:sz w:val="15"/>
              </w:rPr>
              <w:t>"A technician operating a metal grinder."</w:t>
            </w:r>
          </w:p>
        </w:tc>
      </w:tr>
      <w:tr>
        <w:tc>
          <w:tcPr>
            <w:tcW w:type="dxa" w:w="1260"/>
            <w:tcMar>
              <w:top w:w="100" w:type="dxa"/>
              <w:bottom w:w="100" w:type="dxa"/>
              <w:left w:w="140" w:type="dxa"/>
              <w:right w:w="140" w:type="dxa"/>
            </w:tcMar>
          </w:tcPr>
          <w:p>
            <w:r>
              <w:rPr>
                <w:sz w:val="15"/>
              </w:rPr>
              <w:t>SightLine Endurance Mode (Default 1D)</w:t>
            </w:r>
          </w:p>
        </w:tc>
        <w:tc>
          <w:tcPr>
            <w:tcW w:type="dxa" w:w="1260"/>
            <w:tcMar>
              <w:top w:w="100" w:type="dxa"/>
              <w:bottom w:w="100" w:type="dxa"/>
              <w:left w:w="140" w:type="dxa"/>
              <w:right w:w="140" w:type="dxa"/>
            </w:tcMar>
          </w:tcPr>
          <w:p>
            <w:pPr>
              <w:jc w:val="center"/>
            </w:pPr>
            <w:r>
              <w:rPr>
                <w:sz w:val="15"/>
              </w:rPr>
              <w:t>32/600 (94.7%)</w:t>
            </w:r>
          </w:p>
        </w:tc>
        <w:tc>
          <w:tcPr>
            <w:tcW w:type="dxa" w:w="1260"/>
            <w:tcMar>
              <w:top w:w="100" w:type="dxa"/>
              <w:bottom w:w="100" w:type="dxa"/>
              <w:left w:w="140" w:type="dxa"/>
              <w:right w:w="140" w:type="dxa"/>
            </w:tcMar>
          </w:tcPr>
          <w:p>
            <w:pPr>
              <w:jc w:val="center"/>
            </w:pPr>
            <w:r>
              <w:rPr>
                <w:sz w:val="15"/>
              </w:rPr>
              <w:t>367.01 ms</w:t>
            </w:r>
          </w:p>
        </w:tc>
        <w:tc>
          <w:tcPr>
            <w:tcW w:type="dxa" w:w="1260"/>
            <w:tcMar>
              <w:top w:w="100" w:type="dxa"/>
              <w:bottom w:w="100" w:type="dxa"/>
              <w:left w:w="140" w:type="dxa"/>
              <w:right w:w="140" w:type="dxa"/>
            </w:tcMar>
          </w:tcPr>
          <w:p>
            <w:pPr>
              <w:jc w:val="center"/>
            </w:pPr>
            <w:r>
              <w:rPr>
                <w:sz w:val="15"/>
              </w:rPr>
              <w:t>3.45 ms</w:t>
            </w:r>
          </w:p>
        </w:tc>
        <w:tc>
          <w:tcPr>
            <w:tcW w:type="dxa" w:w="1260"/>
            <w:tcMar>
              <w:top w:w="100" w:type="dxa"/>
              <w:bottom w:w="100" w:type="dxa"/>
              <w:left w:w="140" w:type="dxa"/>
              <w:right w:w="140" w:type="dxa"/>
            </w:tcMar>
          </w:tcPr>
          <w:p>
            <w:pPr>
              <w:jc w:val="center"/>
            </w:pPr>
            <w:r>
              <w:rPr>
                <w:sz w:val="15"/>
              </w:rPr>
              <w:t>58.7%</w:t>
            </w:r>
          </w:p>
        </w:tc>
        <w:tc>
          <w:tcPr>
            <w:tcW w:type="dxa" w:w="1260"/>
            <w:tcMar>
              <w:top w:w="100" w:type="dxa"/>
              <w:bottom w:w="100" w:type="dxa"/>
              <w:left w:w="140" w:type="dxa"/>
              <w:right w:w="140" w:type="dxa"/>
            </w:tcMar>
          </w:tcPr>
          <w:p>
            <w:pPr>
              <w:jc w:val="center"/>
            </w:pPr>
            <w:r>
              <w:rPr>
                <w:sz w:val="15"/>
              </w:rPr>
              <w:t>7.52 W</w:t>
            </w:r>
          </w:p>
        </w:tc>
        <w:tc>
          <w:tcPr>
            <w:tcW w:type="dxa" w:w="1260"/>
            <w:tcMar>
              <w:top w:w="100" w:type="dxa"/>
              <w:bottom w:w="100" w:type="dxa"/>
              <w:left w:w="140" w:type="dxa"/>
              <w:right w:w="140" w:type="dxa"/>
            </w:tcMar>
          </w:tcPr>
          <w:p>
            <w:pPr>
              <w:jc w:val="center"/>
            </w:pPr>
            <w:r>
              <w:rPr>
                <w:sz w:val="15"/>
              </w:rPr>
              <w:t>4.33 h</w:t>
            </w:r>
          </w:p>
        </w:tc>
        <w:tc>
          <w:tcPr>
            <w:tcW w:type="dxa" w:w="1260"/>
            <w:tcMar>
              <w:top w:w="100" w:type="dxa"/>
              <w:bottom w:w="100" w:type="dxa"/>
              <w:left w:w="140" w:type="dxa"/>
              <w:right w:w="140" w:type="dxa"/>
            </w:tcMar>
          </w:tcPr>
          <w:p>
            <w:pPr>
              <w:jc w:val="center"/>
            </w:pPr>
            <w:r>
              <w:rPr>
                <w:sz w:val="15"/>
              </w:rPr>
              <w:t>"A technician cutting material on a workbench."</w:t>
            </w:r>
          </w:p>
        </w:tc>
      </w:tr>
      <w:tr>
        <w:tc>
          <w:tcPr>
            <w:tcW w:type="dxa" w:w="1260"/>
            <w:tcMar>
              <w:top w:w="100" w:type="dxa"/>
              <w:bottom w:w="100" w:type="dxa"/>
              <w:left w:w="140" w:type="dxa"/>
              <w:right w:w="140" w:type="dxa"/>
            </w:tcMar>
          </w:tcPr>
          <w:p>
            <w:r>
              <w:rPr>
                <w:sz w:val="15"/>
              </w:rPr>
              <w:t>SightLine++ (2D dHash + 4x4 ROI Max-Pool)</w:t>
            </w:r>
          </w:p>
        </w:tc>
        <w:tc>
          <w:tcPr>
            <w:tcW w:type="dxa" w:w="1260"/>
            <w:tcMar>
              <w:top w:w="100" w:type="dxa"/>
              <w:bottom w:w="100" w:type="dxa"/>
              <w:left w:w="140" w:type="dxa"/>
              <w:right w:w="140" w:type="dxa"/>
            </w:tcMar>
          </w:tcPr>
          <w:p>
            <w:pPr>
              <w:jc w:val="center"/>
            </w:pPr>
            <w:r>
              <w:rPr>
                <w:sz w:val="15"/>
              </w:rPr>
              <w:t>117/600 (80.5%)</w:t>
            </w:r>
          </w:p>
        </w:tc>
        <w:tc>
          <w:tcPr>
            <w:tcW w:type="dxa" w:w="1260"/>
            <w:tcMar>
              <w:top w:w="100" w:type="dxa"/>
              <w:bottom w:w="100" w:type="dxa"/>
              <w:left w:w="140" w:type="dxa"/>
              <w:right w:w="140" w:type="dxa"/>
            </w:tcMar>
          </w:tcPr>
          <w:p>
            <w:pPr>
              <w:jc w:val="center"/>
            </w:pPr>
            <w:r>
              <w:rPr>
                <w:sz w:val="15"/>
              </w:rPr>
              <w:t>362.43 ms</w:t>
            </w:r>
          </w:p>
        </w:tc>
        <w:tc>
          <w:tcPr>
            <w:tcW w:type="dxa" w:w="1260"/>
            <w:tcMar>
              <w:top w:w="100" w:type="dxa"/>
              <w:bottom w:w="100" w:type="dxa"/>
              <w:left w:w="140" w:type="dxa"/>
              <w:right w:w="140" w:type="dxa"/>
            </w:tcMar>
          </w:tcPr>
          <w:p>
            <w:pPr>
              <w:jc w:val="center"/>
            </w:pPr>
            <w:r>
              <w:rPr>
                <w:sz w:val="15"/>
              </w:rPr>
              <w:t>3.45 ms</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11.50 W</w:t>
            </w:r>
          </w:p>
        </w:tc>
        <w:tc>
          <w:tcPr>
            <w:tcW w:type="dxa" w:w="1260"/>
            <w:tcMar>
              <w:top w:w="100" w:type="dxa"/>
              <w:bottom w:w="100" w:type="dxa"/>
              <w:left w:w="140" w:type="dxa"/>
              <w:right w:w="140" w:type="dxa"/>
            </w:tcMar>
          </w:tcPr>
          <w:p>
            <w:pPr>
              <w:jc w:val="center"/>
            </w:pPr>
            <w:r>
              <w:rPr>
                <w:sz w:val="15"/>
              </w:rPr>
              <w:t>2.83 h</w:t>
            </w:r>
          </w:p>
        </w:tc>
        <w:tc>
          <w:tcPr>
            <w:tcW w:type="dxa" w:w="1260"/>
            <w:tcMar>
              <w:top w:w="100" w:type="dxa"/>
              <w:bottom w:w="100" w:type="dxa"/>
              <w:left w:w="140" w:type="dxa"/>
              <w:right w:w="140" w:type="dxa"/>
            </w:tcMar>
          </w:tcPr>
          <w:p>
            <w:pPr>
              <w:jc w:val="center"/>
            </w:pPr>
            <w:r>
              <w:rPr>
                <w:sz w:val="15"/>
              </w:rPr>
              <w:t>"A person cutting metal with an electric grinder."</w:t>
            </w:r>
          </w:p>
        </w:tc>
      </w:tr>
    </w:tbl>
    <w:p>
      <w:pPr>
        <w:spacing w:after="80" w:line="259" w:lineRule="auto"/>
      </w:pPr>
      <w:r>
        <w:rPr>
          <w:rFonts w:ascii="Times New Roman" w:hAnsi="Times New Roman"/>
          <w:sz w:val="20"/>
        </w:rPr>
        <w:t>*Gating CPU latency reflects hardware-downsampled 160x120 / 320x320 ISP preview thumbnails (2.0–3.5 ms); software downsampling of full 1080p frames in Python/Pillow introduced 138–156 ms post-hoc overhead.</w:t>
        <w:br/>
        <w:t>**Power and battery runtime figures are model projections derived from Eq. (13) using Jetson Orin Nano calibrated parameters (P_idle = 1.85 W, P_active = 11.50 W, 32.56 Wh usable budget); the RTX 2050 was utilized solely for PyTorch execution telemetry.</w:t>
        <w:br/>
        <w:t>‡GPU duty cycle reaches 100% because total forward pass compute time exceeds sequence duration under single-worker queuing.</w:t>
      </w:r>
    </w:p>
    <w:p>
      <w:pPr>
        <w:spacing w:after="80" w:line="259" w:lineRule="auto"/>
      </w:pPr>
      <w:r>
        <w:rPr>
          <w:rFonts w:ascii="Times New Roman" w:hAnsi="Times New Roman"/>
          <w:sz w:val="20"/>
        </w:rPr>
        <w:t>Four Key Findings from Real-World Video Evaluation:</w:t>
        <w:br/>
        <w:t>1. Failure of Exact Perceptual Hashing under Physical CMOS Noise: On synthetic scenes without analog high-frequency noise, exact hashing functions identically to thresholded hashing. However, on physical 1080p egocentric video, exact 1D difference hashing triggers on all 600 frames (0.0% suppression). Subtle camera tremors and analog sensor noise produce at least one bit difference on 100% of consecutive frames, completely collapsing the perceptual hash into continuous compute (11.50 W, 2.83 h runtime). This confirms the necessity of our noise-calibrated dead-zone thresholding (</w:t>
      </w:r>
      <m:oMath>
        <m:r>
          <m:t>arepsilon=7.0</m:t>
        </m:r>
      </m:oMath>
      <w:r>
        <w:rPr>
          <w:rFonts w:ascii="Times New Roman" w:hAnsi="Times New Roman"/>
          <w:sz w:val="20"/>
        </w:rPr>
        <w:t>).</w:t>
        <w:br/>
        <w:t xml:space="preserve">2. Service-Time Queue Saturation in Periodic Sampling: In periodic sampling at </w:t>
      </w:r>
      <m:oMath>
        <m:r>
          <m:t>k=6</m:t>
        </m:r>
      </m:oMath>
      <w:r>
        <w:rPr>
          <w:rFonts w:ascii="Times New Roman" w:hAnsi="Times New Roman"/>
          <w:sz w:val="20"/>
        </w:rPr>
        <w:t xml:space="preserve"> (5.0 requests/sec), 100 frames are dispatched over the 20-second sequence. Because mean GPU forward-pass latency is </w:t>
      </w:r>
      <m:oMath>
        <m:r>
          <m:t>395.05</m:t>
        </m:r>
        <m:r>
          <m:rPr>
            <m:nor/>
          </m:rPr>
          <m:t> ms</m:t>
        </m:r>
      </m:oMath>
      <w:r>
        <w:rPr>
          <w:rFonts w:ascii="Times New Roman" w:hAnsi="Times New Roman"/>
          <w:sz w:val="20"/>
        </w:rPr>
        <w:t xml:space="preserve">, servicing 100 invocations requires </w:t>
      </w:r>
      <m:oMath>
        <m:r>
          <m:t>39.5</m:t>
        </m:r>
        <m:r>
          <m:rPr>
            <m:nor/>
          </m:rPr>
          <m:t> seconds</m:t>
        </m:r>
      </m:oMath>
      <w:r>
        <w:rPr>
          <w:rFonts w:ascii="Times New Roman" w:hAnsi="Times New Roman"/>
          <w:sz w:val="20"/>
        </w:rPr>
        <w:t xml:space="preserve"> of GPU compute—exceeding sequence duration by </w:t>
      </w:r>
      <m:oMath>
        <m:r>
          <m:t>1.98×</m:t>
        </m:r>
      </m:oMath>
      <w:r>
        <w:rPr>
          <w:rFonts w:ascii="Times New Roman" w:hAnsi="Times New Roman"/>
          <w:sz w:val="20"/>
        </w:rPr>
        <w:t>. Consequently, the GPU runs at 100% duty cycle, dissipating peak power (</w:t>
      </w:r>
      <m:oMath>
        <m:r>
          <m:t>11.50</m:t>
        </m:r>
        <m:r>
          <m:rPr>
            <m:nor/>
          </m:rPr>
          <m:t> W</m:t>
        </m:r>
      </m:oMath>
      <w:r>
        <w:rPr>
          <w:rFonts w:ascii="Times New Roman" w:hAnsi="Times New Roman"/>
          <w:sz w:val="20"/>
        </w:rPr>
        <w:t xml:space="preserve">) and depleting battery life in 2.83 hours while accumulating massive queue backlog. Even at </w:t>
      </w:r>
      <m:oMath>
        <m:r>
          <m:t>k=12</m:t>
        </m:r>
      </m:oMath>
      <w:r>
        <w:rPr>
          <w:rFonts w:ascii="Times New Roman" w:hAnsi="Times New Roman"/>
          <w:sz w:val="20"/>
        </w:rPr>
        <w:t xml:space="preserve"> (2.5 requests/sec, 50 requests), total GPU compute is </w:t>
      </w:r>
      <m:oMath>
        <m:r>
          <m:t>20.67</m:t>
        </m:r>
        <m:r>
          <m:rPr>
            <m:nor/>
          </m:rPr>
          <m:t> seconds</m:t>
        </m:r>
      </m:oMath>
      <w:r>
        <w:rPr>
          <w:rFonts w:ascii="Times New Roman" w:hAnsi="Times New Roman"/>
          <w:sz w:val="20"/>
        </w:rPr>
        <w:t xml:space="preserve"> (</w:t>
      </w:r>
      <m:oMath>
        <m:r>
          <m:t>&gt;20.0</m:t>
        </m:r>
        <m:r>
          <m:rPr>
            <m:nor/>
          </m:rPr>
          <m:t> s</m:t>
        </m:r>
      </m:oMath>
      <w:r>
        <w:rPr>
          <w:rFonts w:ascii="Times New Roman" w:hAnsi="Times New Roman"/>
          <w:sz w:val="20"/>
        </w:rPr>
        <w:t>), leaving the GPU saturated near 100% duty cycle.</w:t>
        <w:br/>
        <w:t>3. Pareto Divergence between Endurance and Safety: SightLine Endurance Mode (Default 1D) achieves 94.7% suppression (only 32 invocations across 20 seconds). Crucially, this drops the GPU active duty cycle to 58.7%, reducing modeled power consumption from 11.50 W down to 7.52 W, projecting a +53.0% battery runtime extension (4.33 hours vs. 2.83 hours on a 32.56 Wh budget). However, in Safety-Priority Mode (SightLine++), spatial ROI max-pooling detects continuous peripheral hand and tool motion, producing 117 invocations (80.5% suppression). While this ensures high sensitivity to localized incursions, it saturates the edge GPU queue at 100% duty cycle (11.50 W, 2.83 h runtime), providing no battery extension over continuous streaming during active manipulation.</w:t>
        <w:br/>
        <w:t>4. Budget-Matched Baseline Behavior: When naive frame-differencing is tuned to match SightLine's invocation budget (</w:t>
      </w:r>
      <m:oMath>
        <m:r>
          <m:t>τ=0.22</m:t>
        </m:r>
      </m:oMath>
      <w:r>
        <w:rPr>
          <w:rFonts w:ascii="Times New Roman" w:hAnsi="Times New Roman"/>
          <w:sz w:val="20"/>
        </w:rPr>
        <w:t>, 38 invocations), it achieves similar duty cycle (72.2%) and power (8.82 W). However, because frame-differencing evaluates only consecutive frames, it suffers from temporal forgetting and fails to detect gradual environmental drift.</w:t>
      </w:r>
    </w:p>
    <w:p>
      <w:pPr>
        <w:spacing w:before="280" w:after="80"/>
      </w:pPr>
      <w:r>
        <w:rPr>
          <w:rFonts w:ascii="Times New Roman" w:hAnsi="Times New Roman"/>
          <w:b/>
          <w:color w:val="003366"/>
          <w:sz w:val="24"/>
        </w:rPr>
        <w:t>VIII. COMPONENT ABLATION, THRESHOLD SENSITIVITY, AND TRADE-OFF ANALYSES</w:t>
      </w:r>
    </w:p>
    <w:p>
      <w:pPr>
        <w:spacing w:after="80" w:line="259" w:lineRule="auto"/>
      </w:pPr>
      <w:r>
        <w:rPr>
          <w:rFonts w:ascii="Times New Roman" w:hAnsi="Times New Roman"/>
          <w:sz w:val="20"/>
        </w:rPr>
        <w:t>Table V summarizes systematic feature ablations, parameter variations, and watchdog configurations evaluated across 10 seeds on Scenarios C and D.</w:t>
      </w:r>
    </w:p>
    <w:p>
      <w:pPr>
        <w:jc w:val="center"/>
      </w:pPr>
      <w:r>
        <w:rPr>
          <w:b/>
          <w:sz w:val="19"/>
        </w:rPr>
        <w:t>TABLE V: COMPONENT ABLATION AND PARAMETER PROFILES (SCENARIOS C &amp; D, 10 SEEDS)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AEAEA"/>
            <w:tcMar>
              <w:top w:w="100" w:type="dxa"/>
              <w:bottom w:w="100" w:type="dxa"/>
              <w:left w:w="140" w:type="dxa"/>
              <w:right w:w="140" w:type="dxa"/>
            </w:tcMar>
          </w:tcPr>
          <w:p>
            <w:pPr>
              <w:jc w:val="center"/>
            </w:pPr>
            <w:r>
              <w:rPr>
                <w:b/>
                <w:sz w:val="16"/>
              </w:rPr>
              <w:t>Configuration</w:t>
            </w:r>
          </w:p>
        </w:tc>
        <w:tc>
          <w:tcPr>
            <w:tcW w:type="dxa" w:w="1260"/>
            <w:shd w:fill="EAEAEA"/>
            <w:tcMar>
              <w:top w:w="100" w:type="dxa"/>
              <w:bottom w:w="100" w:type="dxa"/>
              <w:left w:w="140" w:type="dxa"/>
              <w:right w:w="140" w:type="dxa"/>
            </w:tcMar>
          </w:tcPr>
          <w:p>
            <w:pPr>
              <w:jc w:val="center"/>
            </w:pPr>
            <w:r>
              <w:rPr>
                <w:b/>
                <w:sz w:val="16"/>
              </w:rPr>
              <w:t>Scen.</w:t>
            </w:r>
          </w:p>
        </w:tc>
        <w:tc>
          <w:tcPr>
            <w:tcW w:type="dxa" w:w="1260"/>
            <w:shd w:fill="EAEAEA"/>
            <w:tcMar>
              <w:top w:w="100" w:type="dxa"/>
              <w:bottom w:w="100" w:type="dxa"/>
              <w:left w:w="140" w:type="dxa"/>
              <w:right w:w="140" w:type="dxa"/>
            </w:tcMar>
          </w:tcPr>
          <w:p>
            <w:pPr>
              <w:jc w:val="center"/>
            </w:pPr>
            <w:r>
              <w:rPr>
                <w:b/>
                <w:sz w:val="16"/>
              </w:rPr>
              <w:t>Profile (α, β, γ, δ, τ)</w:t>
            </w:r>
          </w:p>
        </w:tc>
        <w:tc>
          <w:tcPr>
            <w:tcW w:type="dxa" w:w="1260"/>
            <w:shd w:fill="EAEAEA"/>
            <w:tcMar>
              <w:top w:w="100" w:type="dxa"/>
              <w:bottom w:w="100" w:type="dxa"/>
              <w:left w:w="140" w:type="dxa"/>
              <w:right w:w="140" w:type="dxa"/>
            </w:tcMar>
          </w:tcPr>
          <w:p>
            <w:pPr>
              <w:jc w:val="center"/>
            </w:pPr>
            <w:r>
              <w:rPr>
                <w:b/>
                <w:sz w:val="16"/>
              </w:rPr>
              <w:t>Invocations</w:t>
            </w:r>
          </w:p>
        </w:tc>
        <w:tc>
          <w:tcPr>
            <w:tcW w:type="dxa" w:w="1260"/>
            <w:shd w:fill="EAEAEA"/>
            <w:tcMar>
              <w:top w:w="100" w:type="dxa"/>
              <w:bottom w:w="100" w:type="dxa"/>
              <w:left w:w="140" w:type="dxa"/>
              <w:right w:w="140" w:type="dxa"/>
            </w:tcMar>
          </w:tcPr>
          <w:p>
            <w:pPr>
              <w:jc w:val="center"/>
            </w:pPr>
            <w:r>
              <w:rPr>
                <w:b/>
                <w:sz w:val="16"/>
              </w:rPr>
              <w:t>Supp.</w:t>
            </w:r>
          </w:p>
        </w:tc>
        <w:tc>
          <w:tcPr>
            <w:tcW w:type="dxa" w:w="1260"/>
            <w:shd w:fill="EAEAEA"/>
            <w:tcMar>
              <w:top w:w="100" w:type="dxa"/>
              <w:bottom w:w="100" w:type="dxa"/>
              <w:left w:w="140" w:type="dxa"/>
              <w:right w:w="140" w:type="dxa"/>
            </w:tcMar>
          </w:tcPr>
          <w:p>
            <w:pPr>
              <w:jc w:val="center"/>
            </w:pPr>
            <w:r>
              <w:rPr>
                <w:b/>
                <w:sz w:val="16"/>
              </w:rPr>
              <w:t>Recall (All)</w:t>
            </w:r>
          </w:p>
        </w:tc>
        <w:tc>
          <w:tcPr>
            <w:tcW w:type="dxa" w:w="1260"/>
            <w:shd w:fill="EAEAEA"/>
            <w:tcMar>
              <w:top w:w="100" w:type="dxa"/>
              <w:bottom w:w="100" w:type="dxa"/>
              <w:left w:w="140" w:type="dxa"/>
              <w:right w:w="140" w:type="dxa"/>
            </w:tcMar>
          </w:tcPr>
          <w:p>
            <w:pPr>
              <w:jc w:val="center"/>
            </w:pPr>
            <w:r>
              <w:rPr>
                <w:b/>
                <w:sz w:val="16"/>
              </w:rPr>
              <w:t>Dyn. Recall</w:t>
            </w:r>
          </w:p>
        </w:tc>
        <w:tc>
          <w:tcPr>
            <w:tcW w:type="dxa" w:w="1260"/>
            <w:shd w:fill="EAEAEA"/>
            <w:tcMar>
              <w:top w:w="100" w:type="dxa"/>
              <w:bottom w:w="100" w:type="dxa"/>
              <w:left w:w="140" w:type="dxa"/>
              <w:right w:w="140" w:type="dxa"/>
            </w:tcMar>
          </w:tcPr>
          <w:p>
            <w:pPr>
              <w:jc w:val="center"/>
            </w:pPr>
            <w:r>
              <w:rPr>
                <w:b/>
                <w:sz w:val="16"/>
              </w:rPr>
              <w:t>True Delay</w:t>
            </w:r>
          </w:p>
        </w:tc>
      </w:tr>
      <w:tr>
        <w:tc>
          <w:tcPr>
            <w:tcW w:type="dxa" w:w="1260"/>
            <w:tcMar>
              <w:top w:w="100" w:type="dxa"/>
              <w:bottom w:w="100" w:type="dxa"/>
              <w:left w:w="140" w:type="dxa"/>
              <w:right w:w="140" w:type="dxa"/>
            </w:tcMar>
          </w:tcPr>
          <w:p>
            <w:r>
              <w:rPr>
                <w:sz w:val="15"/>
              </w:rPr>
              <w:t>1. dHash only</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(1.00, 0.00, 0.00, 0.00, 0.18)</w:t>
            </w:r>
          </w:p>
        </w:tc>
        <w:tc>
          <w:tcPr>
            <w:tcW w:type="dxa" w:w="1260"/>
            <w:tcMar>
              <w:top w:w="100" w:type="dxa"/>
              <w:bottom w:w="100" w:type="dxa"/>
              <w:left w:w="140" w:type="dxa"/>
              <w:right w:w="140" w:type="dxa"/>
            </w:tcMar>
          </w:tcPr>
          <w:p>
            <w:pPr>
              <w:jc w:val="center"/>
            </w:pPr>
            <w:r>
              <w:rPr>
                <w:sz w:val="15"/>
              </w:rPr>
              <w:t>16.0 ± 0.4</w:t>
            </w:r>
          </w:p>
        </w:tc>
        <w:tc>
          <w:tcPr>
            <w:tcW w:type="dxa" w:w="1260"/>
            <w:tcMar>
              <w:top w:w="100" w:type="dxa"/>
              <w:bottom w:w="100" w:type="dxa"/>
              <w:left w:w="140" w:type="dxa"/>
              <w:right w:w="140" w:type="dxa"/>
            </w:tcMar>
          </w:tcPr>
          <w:p>
            <w:pPr>
              <w:jc w:val="center"/>
            </w:pPr>
            <w:r>
              <w:rPr>
                <w:sz w:val="15"/>
              </w:rPr>
              <w:t>92.0%</w:t>
            </w:r>
          </w:p>
        </w:tc>
        <w:tc>
          <w:tcPr>
            <w:tcW w:type="dxa" w:w="1260"/>
            <w:tcMar>
              <w:top w:w="100" w:type="dxa"/>
              <w:bottom w:w="100" w:type="dxa"/>
              <w:left w:w="140" w:type="dxa"/>
              <w:right w:w="140" w:type="dxa"/>
            </w:tcMar>
          </w:tcPr>
          <w:p>
            <w:pPr>
              <w:jc w:val="center"/>
            </w:pPr>
            <w:r>
              <w:rPr>
                <w:sz w:val="15"/>
              </w:rPr>
              <w:t>75.0%</w:t>
            </w:r>
          </w:p>
        </w:tc>
        <w:tc>
          <w:tcPr>
            <w:tcW w:type="dxa" w:w="1260"/>
            <w:tcMar>
              <w:top w:w="100" w:type="dxa"/>
              <w:bottom w:w="100" w:type="dxa"/>
              <w:left w:w="140" w:type="dxa"/>
              <w:right w:w="140" w:type="dxa"/>
            </w:tcMar>
          </w:tcPr>
          <w:p>
            <w:pPr>
              <w:jc w:val="center"/>
            </w:pPr>
            <w:r>
              <w:rPr>
                <w:sz w:val="15"/>
              </w:rPr>
              <w:t>50.0% [24%, 76%]</w:t>
            </w:r>
          </w:p>
        </w:tc>
        <w:tc>
          <w:tcPr>
            <w:tcW w:type="dxa" w:w="1260"/>
            <w:tcMar>
              <w:top w:w="100" w:type="dxa"/>
              <w:bottom w:w="100" w:type="dxa"/>
              <w:left w:w="140" w:type="dxa"/>
              <w:right w:w="140" w:type="dxa"/>
            </w:tcMar>
          </w:tcPr>
          <w:p>
            <w:pPr>
              <w:jc w:val="center"/>
            </w:pPr>
            <w:r>
              <w:rPr>
                <w:sz w:val="15"/>
              </w:rPr>
              <w:t>4.20 f</w:t>
            </w:r>
          </w:p>
        </w:tc>
      </w:tr>
      <w:tr>
        <w:tc>
          <w:tcPr>
            <w:tcW w:type="dxa" w:w="1260"/>
            <w:tcMar>
              <w:top w:w="100" w:type="dxa"/>
              <w:bottom w:w="100" w:type="dxa"/>
              <w:left w:w="140" w:type="dxa"/>
              <w:right w:w="140" w:type="dxa"/>
            </w:tcMar>
          </w:tcPr>
          <w:p>
            <w:r>
              <w:rPr>
                <w:sz w:val="15"/>
              </w:rPr>
              <w:t>2. Appearance only</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(0.00, 1.00, 0.00, 0.00, 0.18)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3. Motion only</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(0.00, 0.00, 1.00, 0.00, 0.18)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4. Hazard only</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(0.00, 0.00, 0.00, 1.00, 0.18)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5. dHash + Motion</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(0.50, 0.00, 0.50, 0.00, 0.18)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6. dHash + Appearance</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(0.50, 0.50, 0.00, 0.00, 0.18)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7. dHash + Mot + Haz</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(0.35, 0.00, 0.35, 0.30, 0.18)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8. Full Gate (Default, Unaugmented)</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50.0%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9. Full Gate (Default)</w:t>
            </w:r>
          </w:p>
        </w:tc>
        <w:tc>
          <w:tcPr>
            <w:tcW w:type="dxa" w:w="1260"/>
            <w:tcMar>
              <w:top w:w="100" w:type="dxa"/>
              <w:bottom w:w="100" w:type="dxa"/>
              <w:left w:w="140" w:type="dxa"/>
              <w:right w:w="140" w:type="dxa"/>
            </w:tcMar>
          </w:tcPr>
          <w:p>
            <w:pPr>
              <w:jc w:val="center"/>
            </w:pPr>
            <w:r>
              <w:rPr>
                <w:sz w:val="15"/>
              </w:rPr>
              <w:t>D</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1.0 ± 0.0</w:t>
            </w:r>
          </w:p>
        </w:tc>
        <w:tc>
          <w:tcPr>
            <w:tcW w:type="dxa" w:w="1260"/>
            <w:tcMar>
              <w:top w:w="100" w:type="dxa"/>
              <w:bottom w:w="100" w:type="dxa"/>
              <w:left w:w="140" w:type="dxa"/>
              <w:right w:w="140" w:type="dxa"/>
            </w:tcMar>
          </w:tcPr>
          <w:p>
            <w:pPr>
              <w:jc w:val="center"/>
            </w:pPr>
            <w:r>
              <w:rPr>
                <w:sz w:val="15"/>
              </w:rPr>
              <w:t>99.5%</w:t>
            </w:r>
          </w:p>
        </w:tc>
        <w:tc>
          <w:tcPr>
            <w:tcW w:type="dxa" w:w="1260"/>
            <w:tcMar>
              <w:top w:w="100" w:type="dxa"/>
              <w:bottom w:w="100" w:type="dxa"/>
              <w:left w:w="140" w:type="dxa"/>
              <w:right w:w="140" w:type="dxa"/>
            </w:tcMar>
          </w:tcPr>
          <w:p>
            <w:pPr>
              <w:jc w:val="center"/>
            </w:pPr>
            <w:r>
              <w:rPr>
                <w:sz w:val="15"/>
              </w:rPr>
              <w:t>2.0%</w:t>
            </w:r>
          </w:p>
        </w:tc>
        <w:tc>
          <w:tcPr>
            <w:tcW w:type="dxa" w:w="1260"/>
            <w:tcMar>
              <w:top w:w="100" w:type="dxa"/>
              <w:bottom w:w="100" w:type="dxa"/>
              <w:left w:w="140" w:type="dxa"/>
              <w:right w:w="140" w:type="dxa"/>
            </w:tcMar>
          </w:tcPr>
          <w:p>
            <w:pPr>
              <w:jc w:val="center"/>
            </w:pPr>
            <w:r>
              <w:rPr>
                <w:sz w:val="15"/>
              </w:rPr>
              <w:t>0.0%</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10. Full Gate (Text Profile)</w:t>
            </w:r>
          </w:p>
        </w:tc>
        <w:tc>
          <w:tcPr>
            <w:tcW w:type="dxa" w:w="1260"/>
            <w:tcMar>
              <w:top w:w="100" w:type="dxa"/>
              <w:bottom w:w="100" w:type="dxa"/>
              <w:left w:w="140" w:type="dxa"/>
              <w:right w:w="140" w:type="dxa"/>
            </w:tcMar>
          </w:tcPr>
          <w:p>
            <w:pPr>
              <w:jc w:val="center"/>
            </w:pPr>
            <w:r>
              <w:rPr>
                <w:sz w:val="15"/>
              </w:rPr>
              <w:t>D</w:t>
            </w:r>
          </w:p>
        </w:tc>
        <w:tc>
          <w:tcPr>
            <w:tcW w:type="dxa" w:w="1260"/>
            <w:tcMar>
              <w:top w:w="100" w:type="dxa"/>
              <w:bottom w:w="100" w:type="dxa"/>
              <w:left w:w="140" w:type="dxa"/>
              <w:right w:w="140" w:type="dxa"/>
            </w:tcMar>
          </w:tcPr>
          <w:p>
            <w:pPr>
              <w:jc w:val="center"/>
            </w:pPr>
            <w:r>
              <w:rPr>
                <w:sz w:val="15"/>
              </w:rPr>
              <w:t>(0.40, 0.45, 0.10, 0.05, 0.10)</w:t>
            </w:r>
          </w:p>
        </w:tc>
        <w:tc>
          <w:tcPr>
            <w:tcW w:type="dxa" w:w="1260"/>
            <w:tcMar>
              <w:top w:w="100" w:type="dxa"/>
              <w:bottom w:w="100" w:type="dxa"/>
              <w:left w:w="140" w:type="dxa"/>
              <w:right w:w="140" w:type="dxa"/>
            </w:tcMar>
          </w:tcPr>
          <w:p>
            <w:pPr>
              <w:jc w:val="center"/>
            </w:pPr>
            <w:r>
              <w:rPr>
                <w:sz w:val="15"/>
              </w:rPr>
              <w:t>30.1 ± 6.3</w:t>
            </w:r>
          </w:p>
        </w:tc>
        <w:tc>
          <w:tcPr>
            <w:tcW w:type="dxa" w:w="1260"/>
            <w:tcMar>
              <w:top w:w="100" w:type="dxa"/>
              <w:bottom w:w="100" w:type="dxa"/>
              <w:left w:w="140" w:type="dxa"/>
              <w:right w:w="140" w:type="dxa"/>
            </w:tcMar>
          </w:tcPr>
          <w:p>
            <w:pPr>
              <w:jc w:val="center"/>
            </w:pPr>
            <w:r>
              <w:rPr>
                <w:sz w:val="15"/>
              </w:rPr>
              <w:t>85.0% ± 3.2%</w:t>
            </w:r>
          </w:p>
        </w:tc>
        <w:tc>
          <w:tcPr>
            <w:tcW w:type="dxa" w:w="1260"/>
            <w:tcMar>
              <w:top w:w="100" w:type="dxa"/>
              <w:bottom w:w="100" w:type="dxa"/>
              <w:left w:w="140" w:type="dxa"/>
              <w:right w:w="140" w:type="dxa"/>
            </w:tcMar>
          </w:tcPr>
          <w:p>
            <w:pPr>
              <w:jc w:val="center"/>
            </w:pPr>
            <w:r>
              <w:rPr>
                <w:sz w:val="15"/>
              </w:rPr>
              <w:t>62.4% ± 10.5%</w:t>
            </w:r>
          </w:p>
        </w:tc>
        <w:tc>
          <w:tcPr>
            <w:tcW w:type="dxa" w:w="1260"/>
            <w:tcMar>
              <w:top w:w="100" w:type="dxa"/>
              <w:bottom w:w="100" w:type="dxa"/>
              <w:left w:w="140" w:type="dxa"/>
              <w:right w:w="140" w:type="dxa"/>
            </w:tcMar>
          </w:tcPr>
          <w:p>
            <w:pPr>
              <w:jc w:val="center"/>
            </w:pPr>
            <w:r>
              <w:rPr>
                <w:sz w:val="15"/>
              </w:rPr>
              <w:t>61.6% ± 10.7%* (1:1: 53.9%)</w:t>
            </w:r>
          </w:p>
        </w:tc>
        <w:tc>
          <w:tcPr>
            <w:tcW w:type="dxa" w:w="1260"/>
            <w:tcMar>
              <w:top w:w="100" w:type="dxa"/>
              <w:bottom w:w="100" w:type="dxa"/>
              <w:left w:w="140" w:type="dxa"/>
              <w:right w:w="140" w:type="dxa"/>
            </w:tcMar>
          </w:tcPr>
          <w:p>
            <w:pPr>
              <w:jc w:val="center"/>
            </w:pPr>
            <w:r>
              <w:rPr>
                <w:sz w:val="15"/>
              </w:rPr>
              <w:t>1.83 f</w:t>
            </w:r>
          </w:p>
        </w:tc>
      </w:tr>
      <w:tr>
        <w:tc>
          <w:tcPr>
            <w:tcW w:type="dxa" w:w="1260"/>
            <w:tcMar>
              <w:top w:w="100" w:type="dxa"/>
              <w:bottom w:w="100" w:type="dxa"/>
              <w:left w:w="140" w:type="dxa"/>
              <w:right w:w="140" w:type="dxa"/>
            </w:tcMar>
          </w:tcPr>
          <w:p>
            <w:r>
              <w:rPr>
                <w:sz w:val="15"/>
              </w:rPr>
              <w:t>11. Full Gate (Low-τ, No Cool)</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(0.25, 0.20, 0.30, 0.25, 0.05)</w:t>
            </w:r>
          </w:p>
        </w:tc>
        <w:tc>
          <w:tcPr>
            <w:tcW w:type="dxa" w:w="1260"/>
            <w:tcMar>
              <w:top w:w="100" w:type="dxa"/>
              <w:bottom w:w="100" w:type="dxa"/>
              <w:left w:w="140" w:type="dxa"/>
              <w:right w:w="140" w:type="dxa"/>
            </w:tcMar>
          </w:tcPr>
          <w:p>
            <w:pPr>
              <w:jc w:val="center"/>
            </w:pPr>
            <w:r>
              <w:rPr>
                <w:sz w:val="15"/>
              </w:rPr>
              <w:t>68.6 ± 0.5</w:t>
            </w:r>
          </w:p>
        </w:tc>
        <w:tc>
          <w:tcPr>
            <w:tcW w:type="dxa" w:w="1260"/>
            <w:tcMar>
              <w:top w:w="100" w:type="dxa"/>
              <w:bottom w:w="100" w:type="dxa"/>
              <w:left w:w="140" w:type="dxa"/>
              <w:right w:w="140" w:type="dxa"/>
            </w:tcMar>
          </w:tcPr>
          <w:p>
            <w:pPr>
              <w:jc w:val="center"/>
            </w:pPr>
            <w:r>
              <w:rPr>
                <w:sz w:val="15"/>
              </w:rPr>
              <w:t>65.7%</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2.40 f</w:t>
            </w:r>
          </w:p>
        </w:tc>
      </w:tr>
      <w:tr>
        <w:tc>
          <w:tcPr>
            <w:tcW w:type="dxa" w:w="1260"/>
            <w:tcMar>
              <w:top w:w="100" w:type="dxa"/>
              <w:bottom w:w="100" w:type="dxa"/>
              <w:left w:w="140" w:type="dxa"/>
              <w:right w:w="140" w:type="dxa"/>
            </w:tcMar>
          </w:tcPr>
          <w:p>
            <w:r>
              <w:rPr>
                <w:sz w:val="15"/>
              </w:rPr>
              <w:t>12. Full Gate (Low-τ=0.05, Cool=6)</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(0.25, 0.20, 0.30, 0.25, 0.05)</w:t>
            </w:r>
          </w:p>
        </w:tc>
        <w:tc>
          <w:tcPr>
            <w:tcW w:type="dxa" w:w="1260"/>
            <w:tcMar>
              <w:top w:w="100" w:type="dxa"/>
              <w:bottom w:w="100" w:type="dxa"/>
              <w:left w:w="140" w:type="dxa"/>
              <w:right w:w="140" w:type="dxa"/>
            </w:tcMar>
          </w:tcPr>
          <w:p>
            <w:pPr>
              <w:jc w:val="center"/>
            </w:pPr>
            <w:r>
              <w:rPr>
                <w:sz w:val="15"/>
              </w:rPr>
              <w:t>22.6 ± 0.5</w:t>
            </w:r>
          </w:p>
        </w:tc>
        <w:tc>
          <w:tcPr>
            <w:tcW w:type="dxa" w:w="1260"/>
            <w:tcMar>
              <w:top w:w="100" w:type="dxa"/>
              <w:bottom w:w="100" w:type="dxa"/>
              <w:left w:w="140" w:type="dxa"/>
              <w:right w:w="140" w:type="dxa"/>
            </w:tcMar>
          </w:tcPr>
          <w:p>
            <w:pPr>
              <w:jc w:val="center"/>
            </w:pPr>
            <w:r>
              <w:rPr>
                <w:sz w:val="15"/>
              </w:rPr>
              <w:t>88.7%</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2.40 f</w:t>
            </w:r>
          </w:p>
        </w:tc>
      </w:tr>
      <w:tr>
        <w:tc>
          <w:tcPr>
            <w:tcW w:type="dxa" w:w="1260"/>
            <w:tcMar>
              <w:top w:w="100" w:type="dxa"/>
              <w:bottom w:w="100" w:type="dxa"/>
              <w:left w:w="140" w:type="dxa"/>
              <w:right w:w="140" w:type="dxa"/>
            </w:tcMar>
          </w:tcPr>
          <w:p>
            <w:r>
              <w:rPr>
                <w:sz w:val="15"/>
              </w:rPr>
              <w:t>13. Full Gate + Watchdog (T_max=6, No Cool)</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92.0 ± 0.0</w:t>
            </w:r>
          </w:p>
        </w:tc>
        <w:tc>
          <w:tcPr>
            <w:tcW w:type="dxa" w:w="1260"/>
            <w:tcMar>
              <w:top w:w="100" w:type="dxa"/>
              <w:bottom w:w="100" w:type="dxa"/>
              <w:left w:w="140" w:type="dxa"/>
              <w:right w:w="140" w:type="dxa"/>
            </w:tcMar>
          </w:tcPr>
          <w:p>
            <w:pPr>
              <w:jc w:val="center"/>
            </w:pPr>
            <w:r>
              <w:rPr>
                <w:sz w:val="15"/>
              </w:rPr>
              <w:t>54.0%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2.60 f</w:t>
            </w:r>
          </w:p>
        </w:tc>
      </w:tr>
      <w:tr>
        <w:tc>
          <w:tcPr>
            <w:tcW w:type="dxa" w:w="1260"/>
            <w:tcMar>
              <w:top w:w="100" w:type="dxa"/>
              <w:bottom w:w="100" w:type="dxa"/>
              <w:left w:w="140" w:type="dxa"/>
              <w:right w:w="140" w:type="dxa"/>
            </w:tcMar>
          </w:tcPr>
          <w:p>
            <w:r>
              <w:rPr>
                <w:sz w:val="15"/>
              </w:rPr>
              <w:t>14. Full Gate + Watchdog (T_max=6, Cool=6)</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34.0 ± 0.0</w:t>
            </w:r>
          </w:p>
        </w:tc>
        <w:tc>
          <w:tcPr>
            <w:tcW w:type="dxa" w:w="1260"/>
            <w:tcMar>
              <w:top w:w="100" w:type="dxa"/>
              <w:bottom w:w="100" w:type="dxa"/>
              <w:left w:w="140" w:type="dxa"/>
              <w:right w:w="140" w:type="dxa"/>
            </w:tcMar>
          </w:tcPr>
          <w:p>
            <w:pPr>
              <w:jc w:val="center"/>
            </w:pPr>
            <w:r>
              <w:rPr>
                <w:sz w:val="15"/>
              </w:rPr>
              <w:t>83.0%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2.60 f</w:t>
            </w:r>
          </w:p>
        </w:tc>
      </w:tr>
      <w:tr>
        <w:tc>
          <w:tcPr>
            <w:tcW w:type="dxa" w:w="1260"/>
            <w:tcMar>
              <w:top w:w="100" w:type="dxa"/>
              <w:bottom w:w="100" w:type="dxa"/>
              <w:left w:w="140" w:type="dxa"/>
              <w:right w:w="140" w:type="dxa"/>
            </w:tcMar>
          </w:tcPr>
          <w:p>
            <w:r>
              <w:rPr>
                <w:sz w:val="15"/>
              </w:rPr>
              <w:t>15. Full Gate + Watchdog (T_max=15, No Cool)</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74.0 ± 0.0</w:t>
            </w:r>
          </w:p>
        </w:tc>
        <w:tc>
          <w:tcPr>
            <w:tcW w:type="dxa" w:w="1260"/>
            <w:tcMar>
              <w:top w:w="100" w:type="dxa"/>
              <w:bottom w:w="100" w:type="dxa"/>
              <w:left w:w="140" w:type="dxa"/>
              <w:right w:w="140" w:type="dxa"/>
            </w:tcMar>
          </w:tcPr>
          <w:p>
            <w:pPr>
              <w:jc w:val="center"/>
            </w:pPr>
            <w:r>
              <w:rPr>
                <w:sz w:val="15"/>
              </w:rPr>
              <w:t>63.0%</w:t>
            </w:r>
          </w:p>
        </w:tc>
        <w:tc>
          <w:tcPr>
            <w:tcW w:type="dxa" w:w="1260"/>
            <w:tcMar>
              <w:top w:w="100" w:type="dxa"/>
              <w:bottom w:w="100" w:type="dxa"/>
              <w:left w:w="140" w:type="dxa"/>
              <w:right w:w="140" w:type="dxa"/>
            </w:tcMar>
          </w:tcPr>
          <w:p>
            <w:pPr>
              <w:jc w:val="center"/>
            </w:pPr>
            <w:r>
              <w:rPr>
                <w:sz w:val="15"/>
              </w:rPr>
              <w:t>100.0% (Fixed)</w:t>
            </w:r>
          </w:p>
        </w:tc>
        <w:tc>
          <w:tcPr>
            <w:tcW w:type="dxa" w:w="1260"/>
            <w:tcMar>
              <w:top w:w="100" w:type="dxa"/>
              <w:bottom w:w="100" w:type="dxa"/>
              <w:left w:w="140" w:type="dxa"/>
              <w:right w:w="140" w:type="dxa"/>
            </w:tcMar>
          </w:tcPr>
          <w:p>
            <w:pPr>
              <w:jc w:val="center"/>
            </w:pPr>
            <w:r>
              <w:rPr>
                <w:sz w:val="15"/>
              </w:rPr>
              <w:t>40.0% (Phase-Avg.)†</w:t>
            </w:r>
          </w:p>
        </w:tc>
        <w:tc>
          <w:tcPr>
            <w:tcW w:type="dxa" w:w="1260"/>
            <w:tcMar>
              <w:top w:w="100" w:type="dxa"/>
              <w:bottom w:w="100" w:type="dxa"/>
              <w:left w:w="140" w:type="dxa"/>
              <w:right w:w="140" w:type="dxa"/>
            </w:tcMar>
          </w:tcPr>
          <w:p>
            <w:pPr>
              <w:jc w:val="center"/>
            </w:pPr>
            <w:r>
              <w:rPr>
                <w:sz w:val="15"/>
              </w:rPr>
              <w:t>2.50 f</w:t>
            </w:r>
          </w:p>
        </w:tc>
      </w:tr>
      <w:tr>
        <w:tc>
          <w:tcPr>
            <w:tcW w:type="dxa" w:w="1260"/>
            <w:tcMar>
              <w:top w:w="100" w:type="dxa"/>
              <w:bottom w:w="100" w:type="dxa"/>
              <w:left w:w="140" w:type="dxa"/>
              <w:right w:w="140" w:type="dxa"/>
            </w:tcMar>
          </w:tcPr>
          <w:p>
            <w:r>
              <w:rPr>
                <w:sz w:val="15"/>
              </w:rPr>
              <w:t>16. Full Gate + Watchdog (T_max=15, Cool=6)</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20.2 ± 0.4</w:t>
            </w:r>
          </w:p>
        </w:tc>
        <w:tc>
          <w:tcPr>
            <w:tcW w:type="dxa" w:w="1260"/>
            <w:tcMar>
              <w:top w:w="100" w:type="dxa"/>
              <w:bottom w:w="100" w:type="dxa"/>
              <w:left w:w="140" w:type="dxa"/>
              <w:right w:w="140" w:type="dxa"/>
            </w:tcMar>
          </w:tcPr>
          <w:p>
            <w:pPr>
              <w:jc w:val="center"/>
            </w:pPr>
            <w:r>
              <w:rPr>
                <w:sz w:val="15"/>
              </w:rPr>
              <w:t>89.9%</w:t>
            </w:r>
          </w:p>
        </w:tc>
        <w:tc>
          <w:tcPr>
            <w:tcW w:type="dxa" w:w="1260"/>
            <w:tcMar>
              <w:top w:w="100" w:type="dxa"/>
              <w:bottom w:w="100" w:type="dxa"/>
              <w:left w:w="140" w:type="dxa"/>
              <w:right w:w="140" w:type="dxa"/>
            </w:tcMar>
          </w:tcPr>
          <w:p>
            <w:pPr>
              <w:jc w:val="center"/>
            </w:pPr>
            <w:r>
              <w:rPr>
                <w:sz w:val="15"/>
              </w:rPr>
              <w:t>100.0% (Fixed)</w:t>
            </w:r>
          </w:p>
        </w:tc>
        <w:tc>
          <w:tcPr>
            <w:tcW w:type="dxa" w:w="1260"/>
            <w:tcMar>
              <w:top w:w="100" w:type="dxa"/>
              <w:bottom w:w="100" w:type="dxa"/>
              <w:left w:w="140" w:type="dxa"/>
              <w:right w:w="140" w:type="dxa"/>
            </w:tcMar>
          </w:tcPr>
          <w:p>
            <w:pPr>
              <w:jc w:val="center"/>
            </w:pPr>
            <w:r>
              <w:rPr>
                <w:sz w:val="15"/>
              </w:rPr>
              <w:t>40.0% (Phase-Avg.)†</w:t>
            </w:r>
          </w:p>
        </w:tc>
        <w:tc>
          <w:tcPr>
            <w:tcW w:type="dxa" w:w="1260"/>
            <w:tcMar>
              <w:top w:w="100" w:type="dxa"/>
              <w:bottom w:w="100" w:type="dxa"/>
              <w:left w:w="140" w:type="dxa"/>
              <w:right w:w="140" w:type="dxa"/>
            </w:tcMar>
          </w:tcPr>
          <w:p>
            <w:pPr>
              <w:jc w:val="center"/>
            </w:pPr>
            <w:r>
              <w:rPr>
                <w:sz w:val="15"/>
              </w:rPr>
              <w:t>2.50 f</w:t>
            </w:r>
          </w:p>
        </w:tc>
      </w:tr>
      <w:tr>
        <w:tc>
          <w:tcPr>
            <w:tcW w:type="dxa" w:w="1260"/>
            <w:tcMar>
              <w:top w:w="100" w:type="dxa"/>
              <w:bottom w:w="100" w:type="dxa"/>
              <w:left w:w="140" w:type="dxa"/>
              <w:right w:w="140" w:type="dxa"/>
            </w:tcMar>
          </w:tcPr>
          <w:p>
            <w:r>
              <w:rPr>
                <w:sz w:val="15"/>
              </w:rPr>
              <w:t>17. Zero-Edit Control (Std. dHash)</w:t>
            </w:r>
          </w:p>
        </w:tc>
        <w:tc>
          <w:tcPr>
            <w:tcW w:type="dxa" w:w="1260"/>
            <w:tcMar>
              <w:top w:w="100" w:type="dxa"/>
              <w:bottom w:w="100" w:type="dxa"/>
              <w:left w:w="140" w:type="dxa"/>
              <w:right w:w="140" w:type="dxa"/>
            </w:tcMar>
          </w:tcPr>
          <w:p>
            <w:pPr>
              <w:jc w:val="center"/>
            </w:pPr>
            <w:r>
              <w:rPr>
                <w:sz w:val="15"/>
              </w:rPr>
              <w:t>D</w:t>
            </w:r>
          </w:p>
        </w:tc>
        <w:tc>
          <w:tcPr>
            <w:tcW w:type="dxa" w:w="1260"/>
            <w:tcMar>
              <w:top w:w="100" w:type="dxa"/>
              <w:bottom w:w="100" w:type="dxa"/>
              <w:left w:w="140" w:type="dxa"/>
              <w:right w:w="140" w:type="dxa"/>
            </w:tcMar>
          </w:tcPr>
          <w:p>
            <w:pPr>
              <w:jc w:val="center"/>
            </w:pPr>
            <w:r>
              <w:rPr>
                <w:sz w:val="15"/>
              </w:rPr>
              <w:t>(0.40, 0.45, 0.10, 0.05, 0.10)</w:t>
            </w:r>
          </w:p>
        </w:tc>
        <w:tc>
          <w:tcPr>
            <w:tcW w:type="dxa" w:w="1260"/>
            <w:tcMar>
              <w:top w:w="100" w:type="dxa"/>
              <w:bottom w:w="100" w:type="dxa"/>
              <w:left w:w="140" w:type="dxa"/>
              <w:right w:w="140" w:type="dxa"/>
            </w:tcMar>
          </w:tcPr>
          <w:p>
            <w:pPr>
              <w:jc w:val="center"/>
            </w:pPr>
            <w:r>
              <w:rPr>
                <w:sz w:val="15"/>
              </w:rPr>
              <w:t>20.3 ± 8.6</w:t>
            </w:r>
          </w:p>
        </w:tc>
        <w:tc>
          <w:tcPr>
            <w:tcW w:type="dxa" w:w="1260"/>
            <w:tcMar>
              <w:top w:w="100" w:type="dxa"/>
              <w:bottom w:w="100" w:type="dxa"/>
              <w:left w:w="140" w:type="dxa"/>
              <w:right w:w="140" w:type="dxa"/>
            </w:tcMar>
          </w:tcPr>
          <w:p>
            <w:pPr>
              <w:jc w:val="center"/>
            </w:pPr>
            <w:r>
              <w:rPr>
                <w:sz w:val="15"/>
              </w:rPr>
              <w:t>89.8%</w:t>
            </w:r>
          </w:p>
        </w:tc>
        <w:tc>
          <w:tcPr>
            <w:tcW w:type="dxa" w:w="1260"/>
            <w:tcMar>
              <w:top w:w="100" w:type="dxa"/>
              <w:bottom w:w="100" w:type="dxa"/>
              <w:left w:w="140" w:type="dxa"/>
              <w:right w:w="140" w:type="dxa"/>
            </w:tcMar>
          </w:tcPr>
          <w:p>
            <w:pPr>
              <w:jc w:val="center"/>
            </w:pPr>
            <w:r>
              <w:rPr>
                <w:sz w:val="15"/>
              </w:rPr>
              <w:t>N/A</w:t>
            </w:r>
          </w:p>
        </w:tc>
        <w:tc>
          <w:tcPr>
            <w:tcW w:type="dxa" w:w="1260"/>
            <w:tcMar>
              <w:top w:w="100" w:type="dxa"/>
              <w:bottom w:w="100" w:type="dxa"/>
              <w:left w:w="140" w:type="dxa"/>
              <w:right w:w="140" w:type="dxa"/>
            </w:tcMar>
          </w:tcPr>
          <w:p>
            <w:pPr>
              <w:jc w:val="center"/>
            </w:pPr>
            <w:r>
              <w:rPr>
                <w:sz w:val="15"/>
              </w:rPr>
              <w:t>N/A (Noise)</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18. Zero-Edit Control (Dead-Zone dHash ε=7.0)</w:t>
            </w:r>
          </w:p>
        </w:tc>
        <w:tc>
          <w:tcPr>
            <w:tcW w:type="dxa" w:w="1260"/>
            <w:tcMar>
              <w:top w:w="100" w:type="dxa"/>
              <w:bottom w:w="100" w:type="dxa"/>
              <w:left w:w="140" w:type="dxa"/>
              <w:right w:w="140" w:type="dxa"/>
            </w:tcMar>
          </w:tcPr>
          <w:p>
            <w:pPr>
              <w:jc w:val="center"/>
            </w:pPr>
            <w:r>
              <w:rPr>
                <w:sz w:val="15"/>
              </w:rPr>
              <w:t>D</w:t>
            </w:r>
          </w:p>
        </w:tc>
        <w:tc>
          <w:tcPr>
            <w:tcW w:type="dxa" w:w="1260"/>
            <w:tcMar>
              <w:top w:w="100" w:type="dxa"/>
              <w:bottom w:w="100" w:type="dxa"/>
              <w:left w:w="140" w:type="dxa"/>
              <w:right w:w="140" w:type="dxa"/>
            </w:tcMar>
          </w:tcPr>
          <w:p>
            <w:pPr>
              <w:jc w:val="center"/>
            </w:pPr>
            <w:r>
              <w:rPr>
                <w:sz w:val="15"/>
              </w:rPr>
              <w:t>(0.40, 0.45, 0.10, 0.05, 0.10)</w:t>
            </w:r>
          </w:p>
        </w:tc>
        <w:tc>
          <w:tcPr>
            <w:tcW w:type="dxa" w:w="1260"/>
            <w:tcMar>
              <w:top w:w="100" w:type="dxa"/>
              <w:bottom w:w="100" w:type="dxa"/>
              <w:left w:w="140" w:type="dxa"/>
              <w:right w:w="140" w:type="dxa"/>
            </w:tcMar>
          </w:tcPr>
          <w:p>
            <w:pPr>
              <w:jc w:val="center"/>
            </w:pPr>
            <w:r>
              <w:rPr>
                <w:sz w:val="15"/>
              </w:rPr>
              <w:t>2.6 ± 1.2</w:t>
            </w:r>
          </w:p>
        </w:tc>
        <w:tc>
          <w:tcPr>
            <w:tcW w:type="dxa" w:w="1260"/>
            <w:tcMar>
              <w:top w:w="100" w:type="dxa"/>
              <w:bottom w:w="100" w:type="dxa"/>
              <w:left w:w="140" w:type="dxa"/>
              <w:right w:w="140" w:type="dxa"/>
            </w:tcMar>
          </w:tcPr>
          <w:p>
            <w:pPr>
              <w:jc w:val="center"/>
            </w:pPr>
            <w:r>
              <w:rPr>
                <w:sz w:val="15"/>
              </w:rPr>
              <w:t>98.7%</w:t>
            </w:r>
          </w:p>
        </w:tc>
        <w:tc>
          <w:tcPr>
            <w:tcW w:type="dxa" w:w="1260"/>
            <w:tcMar>
              <w:top w:w="100" w:type="dxa"/>
              <w:bottom w:w="100" w:type="dxa"/>
              <w:left w:w="140" w:type="dxa"/>
              <w:right w:w="140" w:type="dxa"/>
            </w:tcMar>
          </w:tcPr>
          <w:p>
            <w:pPr>
              <w:jc w:val="center"/>
            </w:pPr>
            <w:r>
              <w:rPr>
                <w:sz w:val="15"/>
              </w:rPr>
              <w:t>N/A</w:t>
            </w:r>
          </w:p>
        </w:tc>
        <w:tc>
          <w:tcPr>
            <w:tcW w:type="dxa" w:w="1260"/>
            <w:tcMar>
              <w:top w:w="100" w:type="dxa"/>
              <w:bottom w:w="100" w:type="dxa"/>
              <w:left w:w="140" w:type="dxa"/>
              <w:right w:w="140" w:type="dxa"/>
            </w:tcMar>
          </w:tcPr>
          <w:p>
            <w:pPr>
              <w:jc w:val="center"/>
            </w:pPr>
            <w:r>
              <w:rPr>
                <w:sz w:val="15"/>
              </w:rPr>
              <w:t>N/A (Suppressed)</w:t>
            </w:r>
          </w:p>
        </w:tc>
        <w:tc>
          <w:tcPr>
            <w:tcW w:type="dxa" w:w="1260"/>
            <w:tcMar>
              <w:top w:w="100" w:type="dxa"/>
              <w:bottom w:w="100" w:type="dxa"/>
              <w:left w:w="140" w:type="dxa"/>
              <w:right w:w="140" w:type="dxa"/>
            </w:tcMar>
          </w:tcPr>
          <w:p>
            <w:pPr>
              <w:jc w:val="center"/>
            </w:pPr>
            <w:r>
              <w:rPr>
                <w:sz w:val="15"/>
              </w:rPr>
              <w:t>N/A</w:t>
            </w:r>
          </w:p>
        </w:tc>
      </w:tr>
      <w:tr>
        <w:tc>
          <w:tcPr>
            <w:tcW w:type="dxa" w:w="1260"/>
            <w:tcMar>
              <w:top w:w="100" w:type="dxa"/>
              <w:bottom w:w="100" w:type="dxa"/>
              <w:left w:w="140" w:type="dxa"/>
              <w:right w:w="140" w:type="dxa"/>
            </w:tcMar>
          </w:tcPr>
          <w:p>
            <w:r>
              <w:rPr>
                <w:sz w:val="15"/>
              </w:rPr>
              <w:t>19. SightLine++ (ROI Max-Pool + 2D dHash)</w:t>
            </w:r>
          </w:p>
        </w:tc>
        <w:tc>
          <w:tcPr>
            <w:tcW w:type="dxa" w:w="1260"/>
            <w:tcMar>
              <w:top w:w="100" w:type="dxa"/>
              <w:bottom w:w="100" w:type="dxa"/>
              <w:left w:w="140" w:type="dxa"/>
              <w:right w:w="140" w:type="dxa"/>
            </w:tcMar>
          </w:tcPr>
          <w:p>
            <w:pPr>
              <w:jc w:val="center"/>
            </w:pPr>
            <w:r>
              <w:rPr>
                <w:sz w:val="15"/>
              </w:rPr>
              <w:t>C</w:t>
            </w:r>
          </w:p>
        </w:tc>
        <w:tc>
          <w:tcPr>
            <w:tcW w:type="dxa" w:w="1260"/>
            <w:tcMar>
              <w:top w:w="100" w:type="dxa"/>
              <w:bottom w:w="100" w:type="dxa"/>
              <w:left w:w="140" w:type="dxa"/>
              <w:right w:w="140" w:type="dxa"/>
            </w:tcMar>
          </w:tcPr>
          <w:p>
            <w:pPr>
              <w:jc w:val="center"/>
            </w:pPr>
            <w:r>
              <w:rPr>
                <w:sz w:val="15"/>
              </w:rPr>
              <w:t>(0.25, 0.20, 0.30, 0.25, 0.18)</w:t>
            </w:r>
          </w:p>
        </w:tc>
        <w:tc>
          <w:tcPr>
            <w:tcW w:type="dxa" w:w="1260"/>
            <w:tcMar>
              <w:top w:w="100" w:type="dxa"/>
              <w:bottom w:w="100" w:type="dxa"/>
              <w:left w:w="140" w:type="dxa"/>
              <w:right w:w="140" w:type="dxa"/>
            </w:tcMar>
          </w:tcPr>
          <w:p>
            <w:pPr>
              <w:jc w:val="center"/>
            </w:pPr>
            <w:r>
              <w:rPr>
                <w:sz w:val="15"/>
              </w:rPr>
              <w:t>15.0 ± 0.0</w:t>
            </w:r>
          </w:p>
        </w:tc>
        <w:tc>
          <w:tcPr>
            <w:tcW w:type="dxa" w:w="1260"/>
            <w:tcMar>
              <w:top w:w="100" w:type="dxa"/>
              <w:bottom w:w="100" w:type="dxa"/>
              <w:left w:w="140" w:type="dxa"/>
              <w:right w:w="140" w:type="dxa"/>
            </w:tcMar>
          </w:tcPr>
          <w:p>
            <w:pPr>
              <w:jc w:val="center"/>
            </w:pPr>
            <w:r>
              <w:rPr>
                <w:sz w:val="15"/>
              </w:rPr>
              <w:t>92.5%</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100.0%</w:t>
            </w:r>
          </w:p>
        </w:tc>
        <w:tc>
          <w:tcPr>
            <w:tcW w:type="dxa" w:w="1260"/>
            <w:tcMar>
              <w:top w:w="100" w:type="dxa"/>
              <w:bottom w:w="100" w:type="dxa"/>
              <w:left w:w="140" w:type="dxa"/>
              <w:right w:w="140" w:type="dxa"/>
            </w:tcMar>
          </w:tcPr>
          <w:p>
            <w:pPr>
              <w:jc w:val="center"/>
            </w:pPr>
            <w:r>
              <w:rPr>
                <w:sz w:val="15"/>
              </w:rPr>
              <w:t>0.00 f</w:t>
            </w:r>
          </w:p>
        </w:tc>
      </w:tr>
    </w:tbl>
    <w:p>
      <w:pPr>
        <w:spacing w:after="80" w:line="259" w:lineRule="auto"/>
      </w:pPr>
      <w:r>
        <w:rPr>
          <w:rFonts w:ascii="Times New Roman" w:hAnsi="Times New Roman"/>
          <w:sz w:val="20"/>
        </w:rPr>
        <w:t>*Text Profile dynamic recall reflects sensor noise bit-flips on untextured backgrounds.</w:t>
        <w:br/>
        <w:t>†Under T_max=15, fixed-onset recall at t=130 is 100% (delay 5 f &lt;= W=6), whereas phase-averaged recall across all 15 possible offsets is 40.0% (6/15).</w:t>
      </w:r>
    </w:p>
    <w:p>
      <w:pPr>
        <w:spacing w:before="160" w:after="40"/>
        <w:jc w:val="center"/>
      </w:pPr>
      <w:r>
        <w:drawing>
          <wp:inline xmlns:a="http://schemas.openxmlformats.org/drawingml/2006/main" xmlns:pic="http://schemas.openxmlformats.org/drawingml/2006/picture">
            <wp:extent cx="6217920" cy="3359107"/>
            <wp:docPr id="5" name="Picture 5"/>
            <wp:cNvGraphicFramePr>
              <a:graphicFrameLocks noChangeAspect="1"/>
            </wp:cNvGraphicFramePr>
            <a:graphic>
              <a:graphicData uri="http://schemas.openxmlformats.org/drawingml/2006/picture">
                <pic:pic>
                  <pic:nvPicPr>
                    <pic:cNvPr id="0" name="fig5_threshold_sensitivity.png"/>
                    <pic:cNvPicPr/>
                  </pic:nvPicPr>
                  <pic:blipFill>
                    <a:blip r:embed="rId13"/>
                    <a:stretch>
                      <a:fillRect/>
                    </a:stretch>
                  </pic:blipFill>
                  <pic:spPr>
                    <a:xfrm>
                      <a:off x="0" y="0"/>
                      <a:ext cx="6217920" cy="3359107"/>
                    </a:xfrm>
                    <a:prstGeom prst="rect"/>
                  </pic:spPr>
                </pic:pic>
              </a:graphicData>
            </a:graphic>
          </wp:inline>
        </w:drawing>
      </w:r>
    </w:p>
    <w:p>
      <w:pPr>
        <w:spacing w:before="40" w:after="160"/>
        <w:jc w:val="center"/>
      </w:pPr>
      <w:r>
        <w:rPr>
          <w:rFonts w:ascii="Times New Roman" w:hAnsi="Times New Roman"/>
          <w:i/>
          <w:sz w:val="17"/>
        </w:rPr>
        <w:t>Fig. 5. Threshold sensitivity ablation curves across tau in [0.05, 0.40] for default profile, plotting invocations (left axis) and dynamic recall (right axis).</w:t>
      </w:r>
    </w:p>
    <w:p>
      <w:pPr>
        <w:spacing w:before="160" w:after="40"/>
        <w:jc w:val="center"/>
      </w:pPr>
      <w:r>
        <w:drawing>
          <wp:inline xmlns:a="http://schemas.openxmlformats.org/drawingml/2006/main" xmlns:pic="http://schemas.openxmlformats.org/drawingml/2006/picture">
            <wp:extent cx="6217920" cy="3437261"/>
            <wp:docPr id="6" name="Picture 6"/>
            <wp:cNvGraphicFramePr>
              <a:graphicFrameLocks noChangeAspect="1"/>
            </wp:cNvGraphicFramePr>
            <a:graphic>
              <a:graphicData uri="http://schemas.openxmlformats.org/drawingml/2006/picture">
                <pic:pic>
                  <pic:nvPicPr>
                    <pic:cNvPr id="0" name="fig6_safety_tradeoff.png"/>
                    <pic:cNvPicPr/>
                  </pic:nvPicPr>
                  <pic:blipFill>
                    <a:blip r:embed="rId14"/>
                    <a:stretch>
                      <a:fillRect/>
                    </a:stretch>
                  </pic:blipFill>
                  <pic:spPr>
                    <a:xfrm>
                      <a:off x="0" y="0"/>
                      <a:ext cx="6217920" cy="3437261"/>
                    </a:xfrm>
                    <a:prstGeom prst="rect"/>
                  </pic:spPr>
                </pic:pic>
              </a:graphicData>
            </a:graphic>
          </wp:inline>
        </w:drawing>
      </w:r>
    </w:p>
    <w:p>
      <w:pPr>
        <w:spacing w:before="40" w:after="160"/>
        <w:jc w:val="center"/>
      </w:pPr>
      <w:r>
        <w:rPr>
          <w:rFonts w:ascii="Times New Roman" w:hAnsi="Times New Roman"/>
          <w:i/>
          <w:sz w:val="17"/>
        </w:rPr>
        <w:t>Fig. 6. Safety-efficiency trade-off in Scenario C: Redundancy suppression vs. dynamic hazard recall across threshold settings, watchdog heartbeat configurations, and periodic baseline (k=6).</w:t>
      </w:r>
    </w:p>
    <w:p>
      <w:pPr>
        <w:spacing w:before="200" w:after="60"/>
      </w:pPr>
      <w:r>
        <w:rPr>
          <w:rFonts w:ascii="Times New Roman" w:hAnsi="Times New Roman"/>
          <w:b/>
          <w:color w:val="003366"/>
          <w:sz w:val="21"/>
        </w:rPr>
        <w:t>B. Architectural Trade-Off Analysis: SightLine vs. WorldScribe (ACM UIST 2024)</w:t>
      </w:r>
    </w:p>
    <w:p>
      <w:pPr>
        <w:spacing w:after="80" w:line="259" w:lineRule="auto"/>
      </w:pPr>
      <w:r>
        <w:rPr>
          <w:rFonts w:ascii="Times New Roman" w:hAnsi="Times New Roman"/>
          <w:sz w:val="20"/>
        </w:rPr>
        <w:t>WorldScribe [15] (Chang, Liu, and Guo, ACM UIST 2024) represents a landmark contribution in continuous, context-aware visual description for blind and low-vision individuals. WorldScribe leverages multi-modal streaming architectures, utilizing lightweight on-device models alongside cloud-hosted vision-language models (e.g., GPT-4V, Gemini) to generate rich, grammatically complex scene narrations structured by user-directed queries and spatial anchors. However, evaluating WorldScribe and SightLine side by side reveals distinct architectural philosophies, operational trade-offs, and complementary deployment models (Table VI). We emphasize that this comparison evaluates different architectural paradigms (cloud foundation models vs. edge-native micro-models) rather than claiming direct empirical superiority.</w:t>
      </w:r>
    </w:p>
    <w:p>
      <w:pPr>
        <w:jc w:val="center"/>
      </w:pPr>
      <w:r>
        <w:rPr>
          <w:b/>
          <w:sz w:val="19"/>
        </w:rPr>
        <w:t>TABLE VI: ARCHITECTURAL TRADE-OFF ANALYSIS: SIGHTLINE VS. WORLDSCRIBE (ACM UIST 2024)</w:t>
      </w:r>
    </w:p>
    <w:tbl>
      <w:tblPr>
        <w:tblW w:type="auto" w:w="0"/>
        <w:jc w:val="center"/>
        <w:tblLook w:firstColumn="1" w:firstRow="1" w:lastColumn="0" w:lastRow="0" w:noHBand="0" w:noVBand="1" w:val="04A0"/>
      </w:tblPr>
      <w:tblGrid>
        <w:gridCol w:w="2520"/>
        <w:gridCol w:w="2520"/>
        <w:gridCol w:w="2520"/>
        <w:gridCol w:w="2520"/>
      </w:tblGrid>
      <w:tr>
        <w:tc>
          <w:tcPr>
            <w:tcW w:type="dxa" w:w="2520"/>
            <w:shd w:fill="EAEAEA"/>
            <w:tcMar>
              <w:top w:w="100" w:type="dxa"/>
              <w:bottom w:w="100" w:type="dxa"/>
              <w:left w:w="140" w:type="dxa"/>
              <w:right w:w="140" w:type="dxa"/>
            </w:tcMar>
          </w:tcPr>
          <w:p>
            <w:pPr>
              <w:jc w:val="center"/>
            </w:pPr>
            <w:r>
              <w:rPr>
                <w:b/>
                <w:sz w:val="16"/>
              </w:rPr>
              <w:t>Evaluation Dimension</w:t>
            </w:r>
          </w:p>
        </w:tc>
        <w:tc>
          <w:tcPr>
            <w:tcW w:type="dxa" w:w="2520"/>
            <w:shd w:fill="EAEAEA"/>
            <w:tcMar>
              <w:top w:w="100" w:type="dxa"/>
              <w:bottom w:w="100" w:type="dxa"/>
              <w:left w:w="140" w:type="dxa"/>
              <w:right w:w="140" w:type="dxa"/>
            </w:tcMar>
          </w:tcPr>
          <w:p>
            <w:pPr>
              <w:jc w:val="center"/>
            </w:pPr>
            <w:r>
              <w:rPr>
                <w:b/>
                <w:sz w:val="16"/>
              </w:rPr>
              <w:t>WorldScribe (ACM UIST 2024)</w:t>
            </w:r>
          </w:p>
        </w:tc>
        <w:tc>
          <w:tcPr>
            <w:tcW w:type="dxa" w:w="2520"/>
            <w:shd w:fill="EAEAEA"/>
            <w:tcMar>
              <w:top w:w="100" w:type="dxa"/>
              <w:bottom w:w="100" w:type="dxa"/>
              <w:left w:w="140" w:type="dxa"/>
              <w:right w:w="140" w:type="dxa"/>
            </w:tcMar>
          </w:tcPr>
          <w:p>
            <w:pPr>
              <w:jc w:val="center"/>
            </w:pPr>
            <w:r>
              <w:rPr>
                <w:b/>
                <w:sz w:val="16"/>
              </w:rPr>
              <w:t>SightLine (This Work)</w:t>
            </w:r>
          </w:p>
        </w:tc>
        <w:tc>
          <w:tcPr>
            <w:tcW w:type="dxa" w:w="2520"/>
            <w:shd w:fill="EAEAEA"/>
            <w:tcMar>
              <w:top w:w="100" w:type="dxa"/>
              <w:bottom w:w="100" w:type="dxa"/>
              <w:left w:w="140" w:type="dxa"/>
              <w:right w:w="140" w:type="dxa"/>
            </w:tcMar>
          </w:tcPr>
          <w:p>
            <w:pPr>
              <w:jc w:val="center"/>
            </w:pPr>
            <w:r>
              <w:rPr>
                <w:b/>
                <w:sz w:val="16"/>
              </w:rPr>
              <w:t>Architectural Synthesis &amp; Positioning</w:t>
            </w:r>
          </w:p>
        </w:tc>
      </w:tr>
      <w:tr>
        <w:tc>
          <w:tcPr>
            <w:tcW w:type="dxa" w:w="2520"/>
            <w:tcMar>
              <w:top w:w="100" w:type="dxa"/>
              <w:bottom w:w="100" w:type="dxa"/>
              <w:left w:w="140" w:type="dxa"/>
              <w:right w:w="140" w:type="dxa"/>
            </w:tcMar>
          </w:tcPr>
          <w:p>
            <w:r>
              <w:rPr>
                <w:sz w:val="15"/>
              </w:rPr>
              <w:t>Processing Architecture</w:t>
            </w:r>
          </w:p>
        </w:tc>
        <w:tc>
          <w:tcPr>
            <w:tcW w:type="dxa" w:w="2520"/>
            <w:tcMar>
              <w:top w:w="100" w:type="dxa"/>
              <w:bottom w:w="100" w:type="dxa"/>
              <w:left w:w="140" w:type="dxa"/>
              <w:right w:w="140" w:type="dxa"/>
            </w:tcMar>
          </w:tcPr>
          <w:p>
            <w:pPr>
              <w:jc w:val="center"/>
            </w:pPr>
            <w:r>
              <w:rPr>
                <w:sz w:val="15"/>
              </w:rPr>
              <w:t>Hybrid cloud-edge streaming architecture utilizing cloud VLMs via Wi-Fi/5G uplink.</w:t>
            </w:r>
          </w:p>
        </w:tc>
        <w:tc>
          <w:tcPr>
            <w:tcW w:type="dxa" w:w="2520"/>
            <w:tcMar>
              <w:top w:w="100" w:type="dxa"/>
              <w:bottom w:w="100" w:type="dxa"/>
              <w:left w:w="140" w:type="dxa"/>
              <w:right w:w="140" w:type="dxa"/>
            </w:tcMar>
          </w:tcPr>
          <w:p>
            <w:pPr>
              <w:jc w:val="center"/>
            </w:pPr>
            <w:r>
              <w:rPr>
                <w:sz w:val="15"/>
              </w:rPr>
              <w:t>Edge-native lightweight VLM (Florence-2 FP16) on Jetson Orin Nano with CPU gating.</w:t>
            </w:r>
          </w:p>
        </w:tc>
        <w:tc>
          <w:tcPr>
            <w:tcW w:type="dxa" w:w="2520"/>
            <w:tcMar>
              <w:top w:w="100" w:type="dxa"/>
              <w:bottom w:w="100" w:type="dxa"/>
              <w:left w:w="140" w:type="dxa"/>
              <w:right w:w="140" w:type="dxa"/>
            </w:tcMar>
          </w:tcPr>
          <w:p>
            <w:pPr>
              <w:jc w:val="center"/>
            </w:pPr>
            <w:r>
              <w:rPr>
                <w:sz w:val="15"/>
              </w:rPr>
              <w:t>WorldScribe offers higher lexical richness; SightLine eliminates network dependence.</w:t>
            </w:r>
          </w:p>
        </w:tc>
      </w:tr>
      <w:tr>
        <w:tc>
          <w:tcPr>
            <w:tcW w:type="dxa" w:w="2520"/>
            <w:tcMar>
              <w:top w:w="100" w:type="dxa"/>
              <w:bottom w:w="100" w:type="dxa"/>
              <w:left w:w="140" w:type="dxa"/>
              <w:right w:w="140" w:type="dxa"/>
            </w:tcMar>
          </w:tcPr>
          <w:p>
            <w:r>
              <w:rPr>
                <w:sz w:val="15"/>
              </w:rPr>
              <w:t>Frame Ingestion &amp; Gating</w:t>
            </w:r>
          </w:p>
        </w:tc>
        <w:tc>
          <w:tcPr>
            <w:tcW w:type="dxa" w:w="2520"/>
            <w:tcMar>
              <w:top w:w="100" w:type="dxa"/>
              <w:bottom w:w="100" w:type="dxa"/>
              <w:left w:w="140" w:type="dxa"/>
              <w:right w:w="140" w:type="dxa"/>
            </w:tcMar>
          </w:tcPr>
          <w:p>
            <w:pPr>
              <w:jc w:val="center"/>
            </w:pPr>
            <w:r>
              <w:rPr>
                <w:sz w:val="15"/>
              </w:rPr>
              <w:t>Streaming heuristic / periodic keyframe selection; offloads processing to cloud.</w:t>
            </w:r>
          </w:p>
        </w:tc>
        <w:tc>
          <w:tcPr>
            <w:tcW w:type="dxa" w:w="2520"/>
            <w:tcMar>
              <w:top w:w="100" w:type="dxa"/>
              <w:bottom w:w="100" w:type="dxa"/>
              <w:left w:w="140" w:type="dxa"/>
              <w:right w:w="140" w:type="dxa"/>
            </w:tcMar>
          </w:tcPr>
          <w:p>
            <w:pPr>
              <w:jc w:val="center"/>
            </w:pPr>
            <w:r>
              <w:rPr>
                <w:sz w:val="15"/>
              </w:rPr>
              <w:t>Priority-weighted asymmetric scene-change gate (2D dHash + color + 4x4 ROI max-pooling).</w:t>
            </w:r>
          </w:p>
        </w:tc>
        <w:tc>
          <w:tcPr>
            <w:tcW w:type="dxa" w:w="2520"/>
            <w:tcMar>
              <w:top w:w="100" w:type="dxa"/>
              <w:bottom w:w="100" w:type="dxa"/>
              <w:left w:w="140" w:type="dxa"/>
              <w:right w:w="140" w:type="dxa"/>
            </w:tcMar>
          </w:tcPr>
          <w:p>
            <w:pPr>
              <w:jc w:val="center"/>
            </w:pPr>
            <w:r>
              <w:rPr>
                <w:sz w:val="15"/>
              </w:rPr>
              <w:t>SightLine suppresses stationary frames locally; WorldScribe relies on cloud endpoint filtering.</w:t>
            </w:r>
          </w:p>
        </w:tc>
      </w:tr>
      <w:tr>
        <w:tc>
          <w:tcPr>
            <w:tcW w:type="dxa" w:w="2520"/>
            <w:tcMar>
              <w:top w:w="100" w:type="dxa"/>
              <w:bottom w:w="100" w:type="dxa"/>
              <w:left w:w="140" w:type="dxa"/>
              <w:right w:w="140" w:type="dxa"/>
            </w:tcMar>
          </w:tcPr>
          <w:p>
            <w:r>
              <w:rPr>
                <w:sz w:val="15"/>
              </w:rPr>
              <w:t>Hazard Latency Bounds</w:t>
            </w:r>
          </w:p>
        </w:tc>
        <w:tc>
          <w:tcPr>
            <w:tcW w:type="dxa" w:w="2520"/>
            <w:tcMar>
              <w:top w:w="100" w:type="dxa"/>
              <w:bottom w:w="100" w:type="dxa"/>
              <w:left w:w="140" w:type="dxa"/>
              <w:right w:w="140" w:type="dxa"/>
            </w:tcMar>
          </w:tcPr>
          <w:p>
            <w:pPr>
              <w:jc w:val="center"/>
            </w:pPr>
            <w:r>
              <w:rPr>
                <w:sz w:val="15"/>
              </w:rPr>
              <w:t>Subject to network round-trip and cloud queuing jitter under cellular coverage.</w:t>
            </w:r>
          </w:p>
        </w:tc>
        <w:tc>
          <w:tcPr>
            <w:tcW w:type="dxa" w:w="2520"/>
            <w:tcMar>
              <w:top w:w="100" w:type="dxa"/>
              <w:bottom w:w="100" w:type="dxa"/>
              <w:left w:w="140" w:type="dxa"/>
              <w:right w:w="140" w:type="dxa"/>
            </w:tcMar>
          </w:tcPr>
          <w:p>
            <w:pPr>
              <w:jc w:val="center"/>
            </w:pPr>
            <w:r>
              <w:rPr>
                <w:sz w:val="15"/>
              </w:rPr>
              <w:t>Deterministic edge pipeline: 515.0 ms total E2E (0.0 f gate delay via ROI max-pooling).</w:t>
            </w:r>
          </w:p>
        </w:tc>
        <w:tc>
          <w:tcPr>
            <w:tcW w:type="dxa" w:w="2520"/>
            <w:tcMar>
              <w:top w:w="100" w:type="dxa"/>
              <w:bottom w:w="100" w:type="dxa"/>
              <w:left w:w="140" w:type="dxa"/>
              <w:right w:w="140" w:type="dxa"/>
            </w:tcMar>
          </w:tcPr>
          <w:p>
            <w:pPr>
              <w:jc w:val="center"/>
            </w:pPr>
            <w:r>
              <w:rPr>
                <w:sz w:val="15"/>
              </w:rPr>
              <w:t>SightLine satisfies the 727 ms pedestrian stopping budget; cloud streaming risks network overrun.</w:t>
            </w:r>
          </w:p>
        </w:tc>
      </w:tr>
      <w:tr>
        <w:tc>
          <w:tcPr>
            <w:tcW w:type="dxa" w:w="2520"/>
            <w:tcMar>
              <w:top w:w="100" w:type="dxa"/>
              <w:bottom w:w="100" w:type="dxa"/>
              <w:left w:w="140" w:type="dxa"/>
              <w:right w:w="140" w:type="dxa"/>
            </w:tcMar>
          </w:tcPr>
          <w:p>
            <w:r>
              <w:rPr>
                <w:sz w:val="15"/>
              </w:rPr>
              <w:t>Battery &amp; Power Profile</w:t>
            </w:r>
          </w:p>
        </w:tc>
        <w:tc>
          <w:tcPr>
            <w:tcW w:type="dxa" w:w="2520"/>
            <w:tcMar>
              <w:top w:w="100" w:type="dxa"/>
              <w:bottom w:w="100" w:type="dxa"/>
              <w:left w:w="140" w:type="dxa"/>
              <w:right w:w="140" w:type="dxa"/>
            </w:tcMar>
          </w:tcPr>
          <w:p>
            <w:pPr>
              <w:jc w:val="center"/>
            </w:pPr>
            <w:r>
              <w:rPr>
                <w:sz w:val="15"/>
              </w:rPr>
              <w:t>Wearable offloads heavy compute to cloud; cellular radio draw applies.</w:t>
            </w:r>
          </w:p>
        </w:tc>
        <w:tc>
          <w:tcPr>
            <w:tcW w:type="dxa" w:w="2520"/>
            <w:tcMar>
              <w:top w:w="100" w:type="dxa"/>
              <w:bottom w:w="100" w:type="dxa"/>
              <w:left w:w="140" w:type="dxa"/>
              <w:right w:w="140" w:type="dxa"/>
            </w:tcMar>
          </w:tcPr>
          <w:p>
            <w:pPr>
              <w:jc w:val="center"/>
            </w:pPr>
            <w:r>
              <w:rPr>
                <w:sz w:val="15"/>
              </w:rPr>
              <w:t>On-device processing: 1.85 W idle to 11.5 W active (modeled 4.33–8.85 h runtime on 32.56 Wh).</w:t>
            </w:r>
          </w:p>
        </w:tc>
        <w:tc>
          <w:tcPr>
            <w:tcW w:type="dxa" w:w="2520"/>
            <w:tcMar>
              <w:top w:w="100" w:type="dxa"/>
              <w:bottom w:w="100" w:type="dxa"/>
              <w:left w:w="140" w:type="dxa"/>
              <w:right w:w="140" w:type="dxa"/>
            </w:tcMar>
          </w:tcPr>
          <w:p>
            <w:pPr>
              <w:jc w:val="center"/>
            </w:pPr>
            <w:r>
              <w:rPr>
                <w:sz w:val="15"/>
              </w:rPr>
              <w:t>WorldScribe preserves wearable battery via offloading; SightLine optimizes on-device energy autonomy.</w:t>
            </w:r>
          </w:p>
        </w:tc>
      </w:tr>
      <w:tr>
        <w:tc>
          <w:tcPr>
            <w:tcW w:type="dxa" w:w="2520"/>
            <w:tcMar>
              <w:top w:w="100" w:type="dxa"/>
              <w:bottom w:w="100" w:type="dxa"/>
              <w:left w:w="140" w:type="dxa"/>
              <w:right w:w="140" w:type="dxa"/>
            </w:tcMar>
          </w:tcPr>
          <w:p>
            <w:r>
              <w:rPr>
                <w:sz w:val="15"/>
              </w:rPr>
              <w:t>Speech &amp; Attention Queue</w:t>
            </w:r>
          </w:p>
        </w:tc>
        <w:tc>
          <w:tcPr>
            <w:tcW w:type="dxa" w:w="2520"/>
            <w:tcMar>
              <w:top w:w="100" w:type="dxa"/>
              <w:bottom w:w="100" w:type="dxa"/>
              <w:left w:w="140" w:type="dxa"/>
              <w:right w:w="140" w:type="dxa"/>
            </w:tcMar>
          </w:tcPr>
          <w:p>
            <w:pPr>
              <w:jc w:val="center"/>
            </w:pPr>
            <w:r>
              <w:rPr>
                <w:sz w:val="15"/>
              </w:rPr>
              <w:t>Conversational audio narration streaming with user query interrupts.</w:t>
            </w:r>
          </w:p>
        </w:tc>
        <w:tc>
          <w:tcPr>
            <w:tcW w:type="dxa" w:w="2520"/>
            <w:tcMar>
              <w:top w:w="100" w:type="dxa"/>
              <w:bottom w:w="100" w:type="dxa"/>
              <w:left w:w="140" w:type="dxa"/>
              <w:right w:w="140" w:type="dxa"/>
            </w:tcMar>
          </w:tcPr>
          <w:p>
            <w:pPr>
              <w:jc w:val="center"/>
            </w:pPr>
            <w:r>
              <w:rPr>
                <w:sz w:val="15"/>
              </w:rPr>
              <w:t>Priority-weighted audio queue (Eq. 11) with &lt;=135 ms preemption of ambient speech.</w:t>
            </w:r>
          </w:p>
        </w:tc>
        <w:tc>
          <w:tcPr>
            <w:tcW w:type="dxa" w:w="2520"/>
            <w:tcMar>
              <w:top w:w="100" w:type="dxa"/>
              <w:bottom w:w="100" w:type="dxa"/>
              <w:left w:w="140" w:type="dxa"/>
              <w:right w:w="140" w:type="dxa"/>
            </w:tcMar>
          </w:tcPr>
          <w:p>
            <w:pPr>
              <w:jc w:val="center"/>
            </w:pPr>
            <w:r>
              <w:rPr>
                <w:sz w:val="15"/>
              </w:rPr>
              <w:t>SightLine mathematically bounds warning delivery; WorldScribe emphasizes conversational richness.</w:t>
            </w:r>
          </w:p>
        </w:tc>
      </w:tr>
      <w:tr>
        <w:tc>
          <w:tcPr>
            <w:tcW w:type="dxa" w:w="2520"/>
            <w:tcMar>
              <w:top w:w="100" w:type="dxa"/>
              <w:bottom w:w="100" w:type="dxa"/>
              <w:left w:w="140" w:type="dxa"/>
              <w:right w:w="140" w:type="dxa"/>
            </w:tcMar>
          </w:tcPr>
          <w:p>
            <w:r>
              <w:rPr>
                <w:sz w:val="15"/>
              </w:rPr>
              <w:t>Document &amp; Text Reading</w:t>
            </w:r>
          </w:p>
        </w:tc>
        <w:tc>
          <w:tcPr>
            <w:tcW w:type="dxa" w:w="2520"/>
            <w:tcMar>
              <w:top w:w="100" w:type="dxa"/>
              <w:bottom w:w="100" w:type="dxa"/>
              <w:left w:w="140" w:type="dxa"/>
              <w:right w:w="140" w:type="dxa"/>
            </w:tcMar>
          </w:tcPr>
          <w:p>
            <w:pPr>
              <w:jc w:val="center"/>
            </w:pPr>
            <w:r>
              <w:rPr>
                <w:sz w:val="15"/>
              </w:rPr>
              <w:t>High-accuracy full-page cloud OCR and conversational Q&amp;A.</w:t>
            </w:r>
          </w:p>
        </w:tc>
        <w:tc>
          <w:tcPr>
            <w:tcW w:type="dxa" w:w="2520"/>
            <w:tcMar>
              <w:top w:w="100" w:type="dxa"/>
              <w:bottom w:w="100" w:type="dxa"/>
              <w:left w:w="140" w:type="dxa"/>
              <w:right w:w="140" w:type="dxa"/>
            </w:tcMar>
          </w:tcPr>
          <w:p>
            <w:pPr>
              <w:jc w:val="center"/>
            </w:pPr>
            <w:r>
              <w:rPr>
                <w:sz w:val="15"/>
              </w:rPr>
              <w:t>Disclaimed for standalone reading; requires downstream OCR (2D dHash sign-invariance).</w:t>
            </w:r>
          </w:p>
        </w:tc>
        <w:tc>
          <w:tcPr>
            <w:tcW w:type="dxa" w:w="2520"/>
            <w:tcMar>
              <w:top w:w="100" w:type="dxa"/>
              <w:bottom w:w="100" w:type="dxa"/>
              <w:left w:w="140" w:type="dxa"/>
              <w:right w:w="140" w:type="dxa"/>
            </w:tcMar>
          </w:tcPr>
          <w:p>
            <w:pPr>
              <w:jc w:val="center"/>
            </w:pPr>
            <w:r>
              <w:rPr>
                <w:sz w:val="15"/>
              </w:rPr>
              <w:t>WorldScribe is superior for reading; SightLine is optimized for physical navigation safety.</w:t>
            </w:r>
          </w:p>
        </w:tc>
      </w:tr>
      <w:tr>
        <w:tc>
          <w:tcPr>
            <w:tcW w:type="dxa" w:w="2520"/>
            <w:tcMar>
              <w:top w:w="100" w:type="dxa"/>
              <w:bottom w:w="100" w:type="dxa"/>
              <w:left w:w="140" w:type="dxa"/>
              <w:right w:w="140" w:type="dxa"/>
            </w:tcMar>
          </w:tcPr>
          <w:p>
            <w:r>
              <w:rPr>
                <w:sz w:val="15"/>
              </w:rPr>
              <w:t>Operational Continuity</w:t>
            </w:r>
          </w:p>
        </w:tc>
        <w:tc>
          <w:tcPr>
            <w:tcW w:type="dxa" w:w="2520"/>
            <w:tcMar>
              <w:top w:w="100" w:type="dxa"/>
              <w:bottom w:w="100" w:type="dxa"/>
              <w:left w:w="140" w:type="dxa"/>
              <w:right w:w="140" w:type="dxa"/>
            </w:tcMar>
          </w:tcPr>
          <w:p>
            <w:pPr>
              <w:jc w:val="center"/>
            </w:pPr>
            <w:r>
              <w:rPr>
                <w:sz w:val="15"/>
              </w:rPr>
              <w:t>Vulnerable to cellular coverage dead zones (subways, tunnels, basements).</w:t>
            </w:r>
          </w:p>
        </w:tc>
        <w:tc>
          <w:tcPr>
            <w:tcW w:type="dxa" w:w="2520"/>
            <w:tcMar>
              <w:top w:w="100" w:type="dxa"/>
              <w:bottom w:w="100" w:type="dxa"/>
              <w:left w:w="140" w:type="dxa"/>
              <w:right w:w="140" w:type="dxa"/>
            </w:tcMar>
          </w:tcPr>
          <w:p>
            <w:pPr>
              <w:jc w:val="center"/>
            </w:pPr>
            <w:r>
              <w:rPr>
                <w:sz w:val="15"/>
              </w:rPr>
              <w:t>Full local operational continuity with zero degradation in hazard detection or gating.</w:t>
            </w:r>
          </w:p>
        </w:tc>
        <w:tc>
          <w:tcPr>
            <w:tcW w:type="dxa" w:w="2520"/>
            <w:tcMar>
              <w:top w:w="100" w:type="dxa"/>
              <w:bottom w:w="100" w:type="dxa"/>
              <w:left w:w="140" w:type="dxa"/>
              <w:right w:w="140" w:type="dxa"/>
            </w:tcMar>
          </w:tcPr>
          <w:p>
            <w:pPr>
              <w:jc w:val="center"/>
            </w:pPr>
            <w:r>
              <w:rPr>
                <w:sz w:val="15"/>
              </w:rPr>
              <w:t>SightLine provides a reliable offline safety floor for unconstrained urban mobility.</w:t>
            </w:r>
          </w:p>
        </w:tc>
      </w:tr>
    </w:tbl>
    <w:p>
      <w:pPr>
        <w:spacing w:after="80" w:line="259" w:lineRule="auto"/>
      </w:pPr>
      <w:r>
        <w:rPr>
          <w:rFonts w:ascii="Times New Roman" w:hAnsi="Times New Roman"/>
          <w:sz w:val="20"/>
        </w:rPr>
        <w:t>Complementary Upstream Edge-Filter Architecture: SightLine does not claim to surpass WorldScribe's expressive conversational reasoning. Instead, SightLine provides an optimal front-end edge filter: deployed upstream of WorldScribe on a wearable device, SightLine suppresses up to 94.7% of redundant image uploads during stationary intervals (or 80.5% in high-recall mode), slashing cellular data egress and cloud API billing while acting as an instantaneous, offline safety watchdog when network connections drop.</w:t>
      </w:r>
    </w:p>
    <w:p>
      <w:pPr>
        <w:spacing w:before="200" w:after="60"/>
      </w:pPr>
      <w:r>
        <w:rPr>
          <w:rFonts w:ascii="Times New Roman" w:hAnsi="Times New Roman"/>
          <w:b/>
          <w:color w:val="003366"/>
          <w:sz w:val="21"/>
        </w:rPr>
        <w:t>C. Structured Failure Mode and Effects Analysis (FMEA) and Residual Risk Assessment</w:t>
      </w:r>
    </w:p>
    <w:p>
      <w:pPr>
        <w:spacing w:after="80" w:line="259" w:lineRule="auto"/>
      </w:pPr>
      <w:r>
        <w:rPr>
          <w:rFonts w:ascii="Times New Roman" w:hAnsi="Times New Roman"/>
          <w:sz w:val="20"/>
        </w:rPr>
        <w:t>To establish structured hazard identification for assistive navigation, we conducted a Failure Mode and Effects Analysis (FMEA). Severity (</w:t>
      </w:r>
      <m:oMath>
        <m:r>
          <m:t>S∈[1,10]</m:t>
        </m:r>
      </m:oMath>
      <w:r>
        <w:rPr>
          <w:rFonts w:ascii="Times New Roman" w:hAnsi="Times New Roman"/>
          <w:sz w:val="20"/>
        </w:rPr>
        <w:t>), Occurrence (</w:t>
      </w:r>
      <m:oMath>
        <m:r>
          <m:t>O∈[1,10]</m:t>
        </m:r>
      </m:oMath>
      <w:r>
        <w:rPr>
          <w:rFonts w:ascii="Times New Roman" w:hAnsi="Times New Roman"/>
          <w:sz w:val="20"/>
        </w:rPr>
        <w:t>), and Detection (</w:t>
      </w:r>
      <m:oMath>
        <m:r>
          <m:t>D∈[1,10]</m:t>
        </m:r>
      </m:oMath>
      <w:r>
        <w:rPr>
          <w:rFonts w:ascii="Times New Roman" w:hAnsi="Times New Roman"/>
          <w:sz w:val="20"/>
        </w:rPr>
        <w:t>) indices were scored across ten failure modes to derive Risk Priority Numbers (</w:t>
      </w:r>
      <m:oMath>
        <m:r>
          <m:rPr>
            <m:nor/>
          </m:rPr>
          <m:t>RPN</m:t>
        </m:r>
        <m:r>
          <m:t>=S×O×D</m:t>
        </m:r>
      </m:oMath>
      <w:r>
        <w:rPr>
          <w:rFonts w:ascii="Times New Roman" w:hAnsi="Times New Roman"/>
          <w:sz w:val="20"/>
        </w:rPr>
        <w:t>). Table VII documents these failure modes, their root causes, and SightLine's implemented mitigations. We emphasize that S/O/D ratings are author-assigned engineering estimates intended as a structured design-hazard analysis rather than formal medical device certification.</w:t>
      </w:r>
    </w:p>
    <w:p>
      <w:pPr>
        <w:jc w:val="center"/>
      </w:pPr>
      <w:r>
        <w:rPr>
          <w:b/>
          <w:sz w:val="19"/>
        </w:rPr>
        <w:t>TABLE VII: FAILURE MODE AND EFFECTS ANALYSIS (FMEA) SAFETY RISK LEDGER</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AEAEA"/>
            <w:tcMar>
              <w:top w:w="100" w:type="dxa"/>
              <w:bottom w:w="100" w:type="dxa"/>
              <w:left w:w="140" w:type="dxa"/>
              <w:right w:w="140" w:type="dxa"/>
            </w:tcMar>
          </w:tcPr>
          <w:p>
            <w:pPr>
              <w:jc w:val="center"/>
            </w:pPr>
            <w:r>
              <w:rPr>
                <w:b/>
                <w:sz w:val="16"/>
              </w:rPr>
              <w:t>ID</w:t>
            </w:r>
          </w:p>
        </w:tc>
        <w:tc>
          <w:tcPr>
            <w:tcW w:type="dxa" w:w="1680"/>
            <w:shd w:fill="EAEAEA"/>
            <w:tcMar>
              <w:top w:w="100" w:type="dxa"/>
              <w:bottom w:w="100" w:type="dxa"/>
              <w:left w:w="140" w:type="dxa"/>
              <w:right w:w="140" w:type="dxa"/>
            </w:tcMar>
          </w:tcPr>
          <w:p>
            <w:pPr>
              <w:jc w:val="center"/>
            </w:pPr>
            <w:r>
              <w:rPr>
                <w:b/>
                <w:sz w:val="16"/>
              </w:rPr>
              <w:t>Failure Mode</w:t>
            </w:r>
          </w:p>
        </w:tc>
        <w:tc>
          <w:tcPr>
            <w:tcW w:type="dxa" w:w="1680"/>
            <w:shd w:fill="EAEAEA"/>
            <w:tcMar>
              <w:top w:w="100" w:type="dxa"/>
              <w:bottom w:w="100" w:type="dxa"/>
              <w:left w:w="140" w:type="dxa"/>
              <w:right w:w="140" w:type="dxa"/>
            </w:tcMar>
          </w:tcPr>
          <w:p>
            <w:pPr>
              <w:jc w:val="center"/>
            </w:pPr>
            <w:r>
              <w:rPr>
                <w:b/>
                <w:sz w:val="16"/>
              </w:rPr>
              <w:t>Root Cause &amp; Impact</w:t>
            </w:r>
          </w:p>
        </w:tc>
        <w:tc>
          <w:tcPr>
            <w:tcW w:type="dxa" w:w="1680"/>
            <w:shd w:fill="EAEAEA"/>
            <w:tcMar>
              <w:top w:w="100" w:type="dxa"/>
              <w:bottom w:w="100" w:type="dxa"/>
              <w:left w:w="140" w:type="dxa"/>
              <w:right w:w="140" w:type="dxa"/>
            </w:tcMar>
          </w:tcPr>
          <w:p>
            <w:pPr>
              <w:jc w:val="center"/>
            </w:pPr>
            <w:r>
              <w:rPr>
                <w:b/>
                <w:sz w:val="16"/>
              </w:rPr>
              <w:t>Initial (S×O×D = RPN)</w:t>
            </w:r>
          </w:p>
        </w:tc>
        <w:tc>
          <w:tcPr>
            <w:tcW w:type="dxa" w:w="1680"/>
            <w:shd w:fill="EAEAEA"/>
            <w:tcMar>
              <w:top w:w="100" w:type="dxa"/>
              <w:bottom w:w="100" w:type="dxa"/>
              <w:left w:w="140" w:type="dxa"/>
              <w:right w:w="140" w:type="dxa"/>
            </w:tcMar>
          </w:tcPr>
          <w:p>
            <w:pPr>
              <w:jc w:val="center"/>
            </w:pPr>
            <w:r>
              <w:rPr>
                <w:b/>
                <w:sz w:val="16"/>
              </w:rPr>
              <w:t>SightLine Architectural Mitigation</w:t>
            </w:r>
          </w:p>
        </w:tc>
        <w:tc>
          <w:tcPr>
            <w:tcW w:type="dxa" w:w="1680"/>
            <w:shd w:fill="EAEAEA"/>
            <w:tcMar>
              <w:top w:w="100" w:type="dxa"/>
              <w:bottom w:w="100" w:type="dxa"/>
              <w:left w:w="140" w:type="dxa"/>
              <w:right w:w="140" w:type="dxa"/>
            </w:tcMar>
          </w:tcPr>
          <w:p>
            <w:pPr>
              <w:jc w:val="center"/>
            </w:pPr>
            <w:r>
              <w:rPr>
                <w:b/>
                <w:sz w:val="16"/>
              </w:rPr>
              <w:t>Mitigated (S×O×D = RPN)</w:t>
            </w:r>
          </w:p>
        </w:tc>
      </w:tr>
      <w:tr>
        <w:tc>
          <w:tcPr>
            <w:tcW w:type="dxa" w:w="1680"/>
            <w:tcMar>
              <w:top w:w="100" w:type="dxa"/>
              <w:bottom w:w="100" w:type="dxa"/>
              <w:left w:w="140" w:type="dxa"/>
              <w:right w:w="140" w:type="dxa"/>
            </w:tcMar>
          </w:tcPr>
          <w:p>
            <w:r>
              <w:rPr>
                <w:sz w:val="15"/>
              </w:rPr>
              <w:t>FM-01</w:t>
            </w:r>
          </w:p>
        </w:tc>
        <w:tc>
          <w:tcPr>
            <w:tcW w:type="dxa" w:w="1680"/>
            <w:tcMar>
              <w:top w:w="100" w:type="dxa"/>
              <w:bottom w:w="100" w:type="dxa"/>
              <w:left w:w="140" w:type="dxa"/>
              <w:right w:w="140" w:type="dxa"/>
            </w:tcMar>
          </w:tcPr>
          <w:p>
            <w:pPr>
              <w:jc w:val="center"/>
            </w:pPr>
            <w:r>
              <w:rPr>
                <w:sz w:val="15"/>
              </w:rPr>
              <w:t>Gradual Drift Blindness</w:t>
            </w:r>
          </w:p>
        </w:tc>
        <w:tc>
          <w:tcPr>
            <w:tcW w:type="dxa" w:w="1680"/>
            <w:tcMar>
              <w:top w:w="100" w:type="dxa"/>
              <w:bottom w:w="100" w:type="dxa"/>
              <w:left w:w="140" w:type="dxa"/>
              <w:right w:w="140" w:type="dxa"/>
            </w:tcMar>
          </w:tcPr>
          <w:p>
            <w:pPr>
              <w:jc w:val="center"/>
            </w:pPr>
            <w:r>
              <w:rPr>
                <w:sz w:val="15"/>
              </w:rPr>
              <w:t>Consecutive frame diff (I_t - I_t-1) stays below threshold; suppresses slow hazards.</w:t>
            </w:r>
          </w:p>
        </w:tc>
        <w:tc>
          <w:tcPr>
            <w:tcW w:type="dxa" w:w="1680"/>
            <w:tcMar>
              <w:top w:w="100" w:type="dxa"/>
              <w:bottom w:w="100" w:type="dxa"/>
              <w:left w:w="140" w:type="dxa"/>
              <w:right w:w="140" w:type="dxa"/>
            </w:tcMar>
          </w:tcPr>
          <w:p>
            <w:pPr>
              <w:jc w:val="center"/>
            </w:pPr>
            <w:r>
              <w:rPr>
                <w:sz w:val="15"/>
              </w:rPr>
              <w:t>8 × 7 × 5 = 280</w:t>
            </w:r>
          </w:p>
        </w:tc>
        <w:tc>
          <w:tcPr>
            <w:tcW w:type="dxa" w:w="1680"/>
            <w:tcMar>
              <w:top w:w="100" w:type="dxa"/>
              <w:bottom w:w="100" w:type="dxa"/>
              <w:left w:w="140" w:type="dxa"/>
              <w:right w:w="140" w:type="dxa"/>
            </w:tcMar>
          </w:tcPr>
          <w:p>
            <w:pPr>
              <w:jc w:val="center"/>
            </w:pPr>
            <w:r>
              <w:rPr>
                <w:sz w:val="15"/>
              </w:rPr>
              <w:t>Dual-reference gating: Anchors last processed reference I_tp to accumulate drift until crossing tau.</w:t>
            </w:r>
          </w:p>
        </w:tc>
        <w:tc>
          <w:tcPr>
            <w:tcW w:type="dxa" w:w="1680"/>
            <w:tcMar>
              <w:top w:w="100" w:type="dxa"/>
              <w:bottom w:w="100" w:type="dxa"/>
              <w:left w:w="140" w:type="dxa"/>
              <w:right w:w="140" w:type="dxa"/>
            </w:tcMar>
          </w:tcPr>
          <w:p>
            <w:pPr>
              <w:jc w:val="center"/>
            </w:pPr>
            <w:r>
              <w:rPr>
                <w:sz w:val="15"/>
              </w:rPr>
              <w:t>8 × 2 × 2 = 32</w:t>
            </w:r>
          </w:p>
        </w:tc>
      </w:tr>
      <w:tr>
        <w:tc>
          <w:tcPr>
            <w:tcW w:type="dxa" w:w="1680"/>
            <w:tcMar>
              <w:top w:w="100" w:type="dxa"/>
              <w:bottom w:w="100" w:type="dxa"/>
              <w:left w:w="140" w:type="dxa"/>
              <w:right w:w="140" w:type="dxa"/>
            </w:tcMar>
          </w:tcPr>
          <w:p>
            <w:r>
              <w:rPr>
                <w:sz w:val="15"/>
              </w:rPr>
              <w:t>FM-02</w:t>
            </w:r>
          </w:p>
        </w:tc>
        <w:tc>
          <w:tcPr>
            <w:tcW w:type="dxa" w:w="1680"/>
            <w:tcMar>
              <w:top w:w="100" w:type="dxa"/>
              <w:bottom w:w="100" w:type="dxa"/>
              <w:left w:w="140" w:type="dxa"/>
              <w:right w:w="140" w:type="dxa"/>
            </w:tcMar>
          </w:tcPr>
          <w:p>
            <w:pPr>
              <w:jc w:val="center"/>
            </w:pPr>
            <w:r>
              <w:rPr>
                <w:sz w:val="15"/>
              </w:rPr>
              <w:t>Sensor Noise Flip Storm</w:t>
            </w:r>
          </w:p>
        </w:tc>
        <w:tc>
          <w:tcPr>
            <w:tcW w:type="dxa" w:w="1680"/>
            <w:tcMar>
              <w:top w:w="100" w:type="dxa"/>
              <w:bottom w:w="100" w:type="dxa"/>
              <w:left w:w="140" w:type="dxa"/>
              <w:right w:w="140" w:type="dxa"/>
            </w:tcMar>
          </w:tcPr>
          <w:p>
            <w:pPr>
              <w:jc w:val="center"/>
            </w:pPr>
            <w:r>
              <w:rPr>
                <w:sz w:val="15"/>
              </w:rPr>
              <w:t>CMOS thermal noise on flat surfaces flips raw dHash bits; 0% suppression on static views.</w:t>
            </w:r>
          </w:p>
        </w:tc>
        <w:tc>
          <w:tcPr>
            <w:tcW w:type="dxa" w:w="1680"/>
            <w:tcMar>
              <w:top w:w="100" w:type="dxa"/>
              <w:bottom w:w="100" w:type="dxa"/>
              <w:left w:w="140" w:type="dxa"/>
              <w:right w:w="140" w:type="dxa"/>
            </w:tcMar>
          </w:tcPr>
          <w:p>
            <w:pPr>
              <w:jc w:val="center"/>
            </w:pPr>
            <w:r>
              <w:rPr>
                <w:sz w:val="15"/>
              </w:rPr>
              <w:t>7 × 7 × 5 = 245</w:t>
            </w:r>
          </w:p>
        </w:tc>
        <w:tc>
          <w:tcPr>
            <w:tcW w:type="dxa" w:w="1680"/>
            <w:tcMar>
              <w:top w:w="100" w:type="dxa"/>
              <w:bottom w:w="100" w:type="dxa"/>
              <w:left w:w="140" w:type="dxa"/>
              <w:right w:w="140" w:type="dxa"/>
            </w:tcMar>
          </w:tcPr>
          <w:p>
            <w:pPr>
              <w:jc w:val="center"/>
            </w:pPr>
            <w:r>
              <w:rPr>
                <w:sz w:val="15"/>
              </w:rPr>
              <w:t>Noise-calibrated dead-zone thresholding (eps = 7.0 DN); suppresses 99.5% of noise bit flips.</w:t>
            </w:r>
          </w:p>
        </w:tc>
        <w:tc>
          <w:tcPr>
            <w:tcW w:type="dxa" w:w="1680"/>
            <w:tcMar>
              <w:top w:w="100" w:type="dxa"/>
              <w:bottom w:w="100" w:type="dxa"/>
              <w:left w:w="140" w:type="dxa"/>
              <w:right w:w="140" w:type="dxa"/>
            </w:tcMar>
          </w:tcPr>
          <w:p>
            <w:pPr>
              <w:jc w:val="center"/>
            </w:pPr>
            <w:r>
              <w:rPr>
                <w:sz w:val="15"/>
              </w:rPr>
              <w:t>7 × 1 × 2 = 14</w:t>
            </w:r>
          </w:p>
        </w:tc>
      </w:tr>
      <w:tr>
        <w:tc>
          <w:tcPr>
            <w:tcW w:type="dxa" w:w="1680"/>
            <w:tcMar>
              <w:top w:w="100" w:type="dxa"/>
              <w:bottom w:w="100" w:type="dxa"/>
              <w:left w:w="140" w:type="dxa"/>
              <w:right w:w="140" w:type="dxa"/>
            </w:tcMar>
          </w:tcPr>
          <w:p>
            <w:r>
              <w:rPr>
                <w:sz w:val="15"/>
              </w:rPr>
              <w:t>FM-03</w:t>
            </w:r>
          </w:p>
        </w:tc>
        <w:tc>
          <w:tcPr>
            <w:tcW w:type="dxa" w:w="1680"/>
            <w:tcMar>
              <w:top w:w="100" w:type="dxa"/>
              <w:bottom w:w="100" w:type="dxa"/>
              <w:left w:w="140" w:type="dxa"/>
              <w:right w:w="140" w:type="dxa"/>
            </w:tcMar>
          </w:tcPr>
          <w:p>
            <w:pPr>
              <w:jc w:val="center"/>
            </w:pPr>
            <w:r>
              <w:rPr>
                <w:sz w:val="15"/>
              </w:rPr>
              <w:t>Localized Hazard Dilution</w:t>
            </w:r>
          </w:p>
        </w:tc>
        <w:tc>
          <w:tcPr>
            <w:tcW w:type="dxa" w:w="1680"/>
            <w:tcMar>
              <w:top w:w="100" w:type="dxa"/>
              <w:bottom w:w="100" w:type="dxa"/>
              <w:left w:w="140" w:type="dxa"/>
              <w:right w:w="140" w:type="dxa"/>
            </w:tcMar>
          </w:tcPr>
          <w:p>
            <w:pPr>
              <w:jc w:val="center"/>
            </w:pPr>
            <w:r>
              <w:rPr>
                <w:sz w:val="15"/>
              </w:rPr>
              <w:t>Global 32x32 MAD averages small approaching obstacles across the frame (S_mot &lt;&lt; tau).</w:t>
            </w:r>
          </w:p>
        </w:tc>
        <w:tc>
          <w:tcPr>
            <w:tcW w:type="dxa" w:w="1680"/>
            <w:tcMar>
              <w:top w:w="100" w:type="dxa"/>
              <w:bottom w:w="100" w:type="dxa"/>
              <w:left w:w="140" w:type="dxa"/>
              <w:right w:w="140" w:type="dxa"/>
            </w:tcMar>
          </w:tcPr>
          <w:p>
            <w:pPr>
              <w:jc w:val="center"/>
            </w:pPr>
            <w:r>
              <w:rPr>
                <w:sz w:val="15"/>
              </w:rPr>
              <w:t>9 × 8 × 5 = 360</w:t>
            </w:r>
          </w:p>
        </w:tc>
        <w:tc>
          <w:tcPr>
            <w:tcW w:type="dxa" w:w="1680"/>
            <w:tcMar>
              <w:top w:w="100" w:type="dxa"/>
              <w:bottom w:w="100" w:type="dxa"/>
              <w:left w:w="140" w:type="dxa"/>
              <w:right w:w="140" w:type="dxa"/>
            </w:tcMar>
          </w:tcPr>
          <w:p>
            <w:pPr>
              <w:jc w:val="center"/>
            </w:pPr>
            <w:r>
              <w:rPr>
                <w:sz w:val="15"/>
              </w:rPr>
              <w:t>4x4 ROI block max-pooling (S_roi_max): amplifies peak localized change (0.0 f gate delay).</w:t>
            </w:r>
          </w:p>
        </w:tc>
        <w:tc>
          <w:tcPr>
            <w:tcW w:type="dxa" w:w="1680"/>
            <w:tcMar>
              <w:top w:w="100" w:type="dxa"/>
              <w:bottom w:w="100" w:type="dxa"/>
              <w:left w:w="140" w:type="dxa"/>
              <w:right w:w="140" w:type="dxa"/>
            </w:tcMar>
          </w:tcPr>
          <w:p>
            <w:pPr>
              <w:jc w:val="center"/>
            </w:pPr>
            <w:r>
              <w:rPr>
                <w:sz w:val="15"/>
              </w:rPr>
              <w:t>9 × 2 × 2 = 36</w:t>
            </w:r>
          </w:p>
        </w:tc>
      </w:tr>
      <w:tr>
        <w:tc>
          <w:tcPr>
            <w:tcW w:type="dxa" w:w="1680"/>
            <w:tcMar>
              <w:top w:w="100" w:type="dxa"/>
              <w:bottom w:w="100" w:type="dxa"/>
              <w:left w:w="140" w:type="dxa"/>
              <w:right w:w="140" w:type="dxa"/>
            </w:tcMar>
          </w:tcPr>
          <w:p>
            <w:r>
              <w:rPr>
                <w:sz w:val="15"/>
              </w:rPr>
              <w:t>FM-04</w:t>
            </w:r>
          </w:p>
        </w:tc>
        <w:tc>
          <w:tcPr>
            <w:tcW w:type="dxa" w:w="1680"/>
            <w:tcMar>
              <w:top w:w="100" w:type="dxa"/>
              <w:bottom w:w="100" w:type="dxa"/>
              <w:left w:w="140" w:type="dxa"/>
              <w:right w:w="140" w:type="dxa"/>
            </w:tcMar>
          </w:tcPr>
          <w:p>
            <w:pPr>
              <w:jc w:val="center"/>
            </w:pPr>
            <w:r>
              <w:rPr>
                <w:sz w:val="15"/>
              </w:rPr>
              <w:t>Cooldown Hazard Lockout</w:t>
            </w:r>
          </w:p>
        </w:tc>
        <w:tc>
          <w:tcPr>
            <w:tcW w:type="dxa" w:w="1680"/>
            <w:tcMar>
              <w:top w:w="100" w:type="dxa"/>
              <w:bottom w:w="100" w:type="dxa"/>
              <w:left w:w="140" w:type="dxa"/>
              <w:right w:w="140" w:type="dxa"/>
            </w:tcMar>
          </w:tcPr>
          <w:p>
            <w:pPr>
              <w:jc w:val="center"/>
            </w:pPr>
            <w:r>
              <w:rPr>
                <w:sz w:val="15"/>
              </w:rPr>
              <w:t>New independent hazard emerges during latch cooldown interval (T_cool = 6 frames).</w:t>
            </w:r>
          </w:p>
        </w:tc>
        <w:tc>
          <w:tcPr>
            <w:tcW w:type="dxa" w:w="1680"/>
            <w:tcMar>
              <w:top w:w="100" w:type="dxa"/>
              <w:bottom w:w="100" w:type="dxa"/>
              <w:left w:w="140" w:type="dxa"/>
              <w:right w:w="140" w:type="dxa"/>
            </w:tcMar>
          </w:tcPr>
          <w:p>
            <w:pPr>
              <w:jc w:val="center"/>
            </w:pPr>
            <w:r>
              <w:rPr>
                <w:sz w:val="15"/>
              </w:rPr>
              <w:t>9 × 7 × 5 = 315</w:t>
            </w:r>
          </w:p>
        </w:tc>
        <w:tc>
          <w:tcPr>
            <w:tcW w:type="dxa" w:w="1680"/>
            <w:tcMar>
              <w:top w:w="100" w:type="dxa"/>
              <w:bottom w:w="100" w:type="dxa"/>
              <w:left w:w="140" w:type="dxa"/>
              <w:right w:w="140" w:type="dxa"/>
            </w:tcMar>
          </w:tcPr>
          <w:p>
            <w:pPr>
              <w:jc w:val="center"/>
            </w:pPr>
            <w:r>
              <w:rPr>
                <w:sz w:val="15"/>
              </w:rPr>
              <w:t>Dynamic critical override: if S_roi_max &gt;= tau_crit (0.35) or S_mot &gt;= 0.20, cooldown is bypassed.</w:t>
            </w:r>
          </w:p>
        </w:tc>
        <w:tc>
          <w:tcPr>
            <w:tcW w:type="dxa" w:w="1680"/>
            <w:tcMar>
              <w:top w:w="100" w:type="dxa"/>
              <w:bottom w:w="100" w:type="dxa"/>
              <w:left w:w="140" w:type="dxa"/>
              <w:right w:w="140" w:type="dxa"/>
            </w:tcMar>
          </w:tcPr>
          <w:p>
            <w:pPr>
              <w:jc w:val="center"/>
            </w:pPr>
            <w:r>
              <w:rPr>
                <w:sz w:val="15"/>
              </w:rPr>
              <w:t>9 × 2 × 2 = 36</w:t>
            </w:r>
          </w:p>
        </w:tc>
      </w:tr>
      <w:tr>
        <w:tc>
          <w:tcPr>
            <w:tcW w:type="dxa" w:w="1680"/>
            <w:tcMar>
              <w:top w:w="100" w:type="dxa"/>
              <w:bottom w:w="100" w:type="dxa"/>
              <w:left w:w="140" w:type="dxa"/>
              <w:right w:w="140" w:type="dxa"/>
            </w:tcMar>
          </w:tcPr>
          <w:p>
            <w:r>
              <w:rPr>
                <w:sz w:val="15"/>
              </w:rPr>
              <w:t>FM-05</w:t>
            </w:r>
          </w:p>
        </w:tc>
        <w:tc>
          <w:tcPr>
            <w:tcW w:type="dxa" w:w="1680"/>
            <w:tcMar>
              <w:top w:w="100" w:type="dxa"/>
              <w:bottom w:w="100" w:type="dxa"/>
              <w:left w:w="140" w:type="dxa"/>
              <w:right w:w="140" w:type="dxa"/>
            </w:tcMar>
          </w:tcPr>
          <w:p>
            <w:pPr>
              <w:jc w:val="center"/>
            </w:pPr>
            <w:r>
              <w:rPr>
                <w:sz w:val="15"/>
              </w:rPr>
              <w:t>Worker Queue Backlog</w:t>
            </w:r>
          </w:p>
        </w:tc>
        <w:tc>
          <w:tcPr>
            <w:tcW w:type="dxa" w:w="1680"/>
            <w:tcMar>
              <w:top w:w="100" w:type="dxa"/>
              <w:bottom w:w="100" w:type="dxa"/>
              <w:left w:w="140" w:type="dxa"/>
              <w:right w:w="140" w:type="dxa"/>
            </w:tcMar>
          </w:tcPr>
          <w:p>
            <w:pPr>
              <w:jc w:val="center"/>
            </w:pPr>
            <w:r>
              <w:rPr>
                <w:sz w:val="15"/>
              </w:rPr>
              <w:t>VLM worker busy (380 ms) drops bursts of trigger frames during fast-moving events.</w:t>
            </w:r>
          </w:p>
        </w:tc>
        <w:tc>
          <w:tcPr>
            <w:tcW w:type="dxa" w:w="1680"/>
            <w:tcMar>
              <w:top w:w="100" w:type="dxa"/>
              <w:bottom w:w="100" w:type="dxa"/>
              <w:left w:w="140" w:type="dxa"/>
              <w:right w:w="140" w:type="dxa"/>
            </w:tcMar>
          </w:tcPr>
          <w:p>
            <w:pPr>
              <w:jc w:val="center"/>
            </w:pPr>
            <w:r>
              <w:rPr>
                <w:sz w:val="15"/>
              </w:rPr>
              <w:t>8 × 7 × 5 = 280</w:t>
            </w:r>
          </w:p>
        </w:tc>
        <w:tc>
          <w:tcPr>
            <w:tcW w:type="dxa" w:w="1680"/>
            <w:tcMar>
              <w:top w:w="100" w:type="dxa"/>
              <w:bottom w:w="100" w:type="dxa"/>
              <w:left w:w="140" w:type="dxa"/>
              <w:right w:w="140" w:type="dxa"/>
            </w:tcMar>
          </w:tcPr>
          <w:p>
            <w:pPr>
              <w:jc w:val="center"/>
            </w:pPr>
            <w:r>
              <w:rPr>
                <w:sz w:val="15"/>
              </w:rPr>
              <w:t>Non-blocking busy-skip queue with priority state latching and watchdog rate limiting.</w:t>
            </w:r>
          </w:p>
        </w:tc>
        <w:tc>
          <w:tcPr>
            <w:tcW w:type="dxa" w:w="1680"/>
            <w:tcMar>
              <w:top w:w="100" w:type="dxa"/>
              <w:bottom w:w="100" w:type="dxa"/>
              <w:left w:w="140" w:type="dxa"/>
              <w:right w:w="140" w:type="dxa"/>
            </w:tcMar>
          </w:tcPr>
          <w:p>
            <w:pPr>
              <w:jc w:val="center"/>
            </w:pPr>
            <w:r>
              <w:rPr>
                <w:sz w:val="15"/>
              </w:rPr>
              <w:t>8 × 3 × 2 = 48</w:t>
            </w:r>
          </w:p>
        </w:tc>
      </w:tr>
      <w:tr>
        <w:tc>
          <w:tcPr>
            <w:tcW w:type="dxa" w:w="1680"/>
            <w:tcMar>
              <w:top w:w="100" w:type="dxa"/>
              <w:bottom w:w="100" w:type="dxa"/>
              <w:left w:w="140" w:type="dxa"/>
              <w:right w:w="140" w:type="dxa"/>
            </w:tcMar>
          </w:tcPr>
          <w:p>
            <w:r>
              <w:rPr>
                <w:sz w:val="15"/>
              </w:rPr>
              <w:t>FM-06</w:t>
            </w:r>
          </w:p>
        </w:tc>
        <w:tc>
          <w:tcPr>
            <w:tcW w:type="dxa" w:w="1680"/>
            <w:tcMar>
              <w:top w:w="100" w:type="dxa"/>
              <w:bottom w:w="100" w:type="dxa"/>
              <w:left w:w="140" w:type="dxa"/>
              <w:right w:w="140" w:type="dxa"/>
            </w:tcMar>
          </w:tcPr>
          <w:p>
            <w:pPr>
              <w:jc w:val="center"/>
            </w:pPr>
            <w:r>
              <w:rPr>
                <w:sz w:val="15"/>
              </w:rPr>
              <w:t>Auditory Queue Starvation</w:t>
            </w:r>
          </w:p>
        </w:tc>
        <w:tc>
          <w:tcPr>
            <w:tcW w:type="dxa" w:w="1680"/>
            <w:tcMar>
              <w:top w:w="100" w:type="dxa"/>
              <w:bottom w:w="100" w:type="dxa"/>
              <w:left w:w="140" w:type="dxa"/>
              <w:right w:w="140" w:type="dxa"/>
            </w:tcMar>
          </w:tcPr>
          <w:p>
            <w:pPr>
              <w:jc w:val="center"/>
            </w:pPr>
            <w:r>
              <w:rPr>
                <w:sz w:val="15"/>
              </w:rPr>
              <w:t>Urgent hazard warnings delayed behind long ongoing ambient descriptions in speech FIFO.</w:t>
            </w:r>
          </w:p>
        </w:tc>
        <w:tc>
          <w:tcPr>
            <w:tcW w:type="dxa" w:w="1680"/>
            <w:tcMar>
              <w:top w:w="100" w:type="dxa"/>
              <w:bottom w:w="100" w:type="dxa"/>
              <w:left w:w="140" w:type="dxa"/>
              <w:right w:w="140" w:type="dxa"/>
            </w:tcMar>
          </w:tcPr>
          <w:p>
            <w:pPr>
              <w:jc w:val="center"/>
            </w:pPr>
            <w:r>
              <w:rPr>
                <w:sz w:val="15"/>
              </w:rPr>
              <w:t>8 × 8 × 5 = 320</w:t>
            </w:r>
          </w:p>
        </w:tc>
        <w:tc>
          <w:tcPr>
            <w:tcW w:type="dxa" w:w="1680"/>
            <w:tcMar>
              <w:top w:w="100" w:type="dxa"/>
              <w:bottom w:w="100" w:type="dxa"/>
              <w:left w:w="140" w:type="dxa"/>
              <w:right w:w="140" w:type="dxa"/>
            </w:tcMar>
          </w:tcPr>
          <w:p>
            <w:pPr>
              <w:jc w:val="center"/>
            </w:pPr>
            <w:r>
              <w:rPr>
                <w:sz w:val="15"/>
              </w:rPr>
              <w:t>Priority-weighted speech queue (Eq. 11) with immediate audio preemption and ducking (&lt;=135 ms).</w:t>
            </w:r>
          </w:p>
        </w:tc>
        <w:tc>
          <w:tcPr>
            <w:tcW w:type="dxa" w:w="1680"/>
            <w:tcMar>
              <w:top w:w="100" w:type="dxa"/>
              <w:bottom w:w="100" w:type="dxa"/>
              <w:left w:w="140" w:type="dxa"/>
              <w:right w:w="140" w:type="dxa"/>
            </w:tcMar>
          </w:tcPr>
          <w:p>
            <w:pPr>
              <w:jc w:val="center"/>
            </w:pPr>
            <w:r>
              <w:rPr>
                <w:sz w:val="15"/>
              </w:rPr>
              <w:t>8 × 2 × 2 = 32</w:t>
            </w:r>
          </w:p>
        </w:tc>
      </w:tr>
      <w:tr>
        <w:tc>
          <w:tcPr>
            <w:tcW w:type="dxa" w:w="1680"/>
            <w:tcMar>
              <w:top w:w="100" w:type="dxa"/>
              <w:bottom w:w="100" w:type="dxa"/>
              <w:left w:w="140" w:type="dxa"/>
              <w:right w:w="140" w:type="dxa"/>
            </w:tcMar>
          </w:tcPr>
          <w:p>
            <w:r>
              <w:rPr>
                <w:sz w:val="15"/>
              </w:rPr>
              <w:t>FM-07</w:t>
            </w:r>
          </w:p>
        </w:tc>
        <w:tc>
          <w:tcPr>
            <w:tcW w:type="dxa" w:w="1680"/>
            <w:tcMar>
              <w:top w:w="100" w:type="dxa"/>
              <w:bottom w:w="100" w:type="dxa"/>
              <w:left w:w="140" w:type="dxa"/>
              <w:right w:w="140" w:type="dxa"/>
            </w:tcMar>
          </w:tcPr>
          <w:p>
            <w:pPr>
              <w:jc w:val="center"/>
            </w:pPr>
            <w:r>
              <w:rPr>
                <w:sz w:val="15"/>
              </w:rPr>
              <w:t>Dynamic Illumination Step</w:t>
            </w:r>
          </w:p>
        </w:tc>
        <w:tc>
          <w:tcPr>
            <w:tcW w:type="dxa" w:w="1680"/>
            <w:tcMar>
              <w:top w:w="100" w:type="dxa"/>
              <w:bottom w:w="100" w:type="dxa"/>
              <w:left w:w="140" w:type="dxa"/>
              <w:right w:w="140" w:type="dxa"/>
            </w:tcMar>
          </w:tcPr>
          <w:p>
            <w:pPr>
              <w:jc w:val="center"/>
            </w:pPr>
            <w:r>
              <w:rPr>
                <w:sz w:val="15"/>
              </w:rPr>
              <w:t>Sudden indoor-to-outdoor lighting step triggers burst of false alarms or blinds hash.</w:t>
            </w:r>
          </w:p>
        </w:tc>
        <w:tc>
          <w:tcPr>
            <w:tcW w:type="dxa" w:w="1680"/>
            <w:tcMar>
              <w:top w:w="100" w:type="dxa"/>
              <w:bottom w:w="100" w:type="dxa"/>
              <w:left w:w="140" w:type="dxa"/>
              <w:right w:w="140" w:type="dxa"/>
            </w:tcMar>
          </w:tcPr>
          <w:p>
            <w:pPr>
              <w:jc w:val="center"/>
            </w:pPr>
            <w:r>
              <w:rPr>
                <w:sz w:val="15"/>
              </w:rPr>
              <w:t>6 × 7 × 5 = 210</w:t>
            </w:r>
          </w:p>
        </w:tc>
        <w:tc>
          <w:tcPr>
            <w:tcW w:type="dxa" w:w="1680"/>
            <w:tcMar>
              <w:top w:w="100" w:type="dxa"/>
              <w:bottom w:w="100" w:type="dxa"/>
              <w:left w:w="140" w:type="dxa"/>
              <w:right w:w="140" w:type="dxa"/>
            </w:tcMar>
          </w:tcPr>
          <w:p>
            <w:pPr>
              <w:jc w:val="center"/>
            </w:pPr>
            <w:r>
              <w:rPr>
                <w:sz w:val="15"/>
              </w:rPr>
              <w:t>RGB normalized color histogram Cosine dissimilarity separates luminance step from structure.</w:t>
            </w:r>
          </w:p>
        </w:tc>
        <w:tc>
          <w:tcPr>
            <w:tcW w:type="dxa" w:w="1680"/>
            <w:tcMar>
              <w:top w:w="100" w:type="dxa"/>
              <w:bottom w:w="100" w:type="dxa"/>
              <w:left w:w="140" w:type="dxa"/>
              <w:right w:w="140" w:type="dxa"/>
            </w:tcMar>
          </w:tcPr>
          <w:p>
            <w:pPr>
              <w:jc w:val="center"/>
            </w:pPr>
            <w:r>
              <w:rPr>
                <w:sz w:val="15"/>
              </w:rPr>
              <w:t>6 × 2 × 2 = 24</w:t>
            </w:r>
          </w:p>
        </w:tc>
      </w:tr>
      <w:tr>
        <w:tc>
          <w:tcPr>
            <w:tcW w:type="dxa" w:w="1680"/>
            <w:tcMar>
              <w:top w:w="100" w:type="dxa"/>
              <w:bottom w:w="100" w:type="dxa"/>
              <w:left w:w="140" w:type="dxa"/>
              <w:right w:w="140" w:type="dxa"/>
            </w:tcMar>
          </w:tcPr>
          <w:p>
            <w:r>
              <w:rPr>
                <w:sz w:val="15"/>
              </w:rPr>
              <w:t>FM-08</w:t>
            </w:r>
          </w:p>
        </w:tc>
        <w:tc>
          <w:tcPr>
            <w:tcW w:type="dxa" w:w="1680"/>
            <w:tcMar>
              <w:top w:w="100" w:type="dxa"/>
              <w:bottom w:w="100" w:type="dxa"/>
              <w:left w:w="140" w:type="dxa"/>
              <w:right w:w="140" w:type="dxa"/>
            </w:tcMar>
          </w:tcPr>
          <w:p>
            <w:pPr>
              <w:jc w:val="center"/>
            </w:pPr>
            <w:r>
              <w:rPr>
                <w:sz w:val="15"/>
              </w:rPr>
              <w:t>Document Reading Blindness</w:t>
            </w:r>
          </w:p>
        </w:tc>
        <w:tc>
          <w:tcPr>
            <w:tcW w:type="dxa" w:w="1680"/>
            <w:tcMar>
              <w:top w:w="100" w:type="dxa"/>
              <w:bottom w:w="100" w:type="dxa"/>
              <w:left w:w="140" w:type="dxa"/>
              <w:right w:w="140" w:type="dxa"/>
            </w:tcMar>
          </w:tcPr>
          <w:p>
            <w:pPr>
              <w:jc w:val="center"/>
            </w:pPr>
            <w:r>
              <w:rPr>
                <w:sz w:val="15"/>
              </w:rPr>
              <w:t>1D horizontal dHash is sign-invariant along text lines; misses horizontal line edits.</w:t>
            </w:r>
          </w:p>
        </w:tc>
        <w:tc>
          <w:tcPr>
            <w:tcW w:type="dxa" w:w="1680"/>
            <w:tcMar>
              <w:top w:w="100" w:type="dxa"/>
              <w:bottom w:w="100" w:type="dxa"/>
              <w:left w:w="140" w:type="dxa"/>
              <w:right w:w="140" w:type="dxa"/>
            </w:tcMar>
          </w:tcPr>
          <w:p>
            <w:pPr>
              <w:jc w:val="center"/>
            </w:pPr>
            <w:r>
              <w:rPr>
                <w:sz w:val="15"/>
              </w:rPr>
              <w:t>6 × 8 × 5 = 240</w:t>
            </w:r>
          </w:p>
        </w:tc>
        <w:tc>
          <w:tcPr>
            <w:tcW w:type="dxa" w:w="1680"/>
            <w:tcMar>
              <w:top w:w="100" w:type="dxa"/>
              <w:bottom w:w="100" w:type="dxa"/>
              <w:left w:w="140" w:type="dxa"/>
              <w:right w:w="140" w:type="dxa"/>
            </w:tcMar>
          </w:tcPr>
          <w:p>
            <w:pPr>
              <w:jc w:val="center"/>
            </w:pPr>
            <w:r>
              <w:rPr>
                <w:sz w:val="15"/>
              </w:rPr>
              <w:t>Omni-directional 2D dHash (horizontal + vertical); transparently disclaims standalone OCR use.</w:t>
            </w:r>
          </w:p>
        </w:tc>
        <w:tc>
          <w:tcPr>
            <w:tcW w:type="dxa" w:w="1680"/>
            <w:tcMar>
              <w:top w:w="100" w:type="dxa"/>
              <w:bottom w:w="100" w:type="dxa"/>
              <w:left w:w="140" w:type="dxa"/>
              <w:right w:w="140" w:type="dxa"/>
            </w:tcMar>
          </w:tcPr>
          <w:p>
            <w:pPr>
              <w:jc w:val="center"/>
            </w:pPr>
            <w:r>
              <w:rPr>
                <w:sz w:val="15"/>
              </w:rPr>
              <w:t>6 × 3 × 2 = 36</w:t>
            </w:r>
          </w:p>
        </w:tc>
      </w:tr>
      <w:tr>
        <w:tc>
          <w:tcPr>
            <w:tcW w:type="dxa" w:w="1680"/>
            <w:tcMar>
              <w:top w:w="100" w:type="dxa"/>
              <w:bottom w:w="100" w:type="dxa"/>
              <w:left w:w="140" w:type="dxa"/>
              <w:right w:w="140" w:type="dxa"/>
            </w:tcMar>
          </w:tcPr>
          <w:p>
            <w:r>
              <w:rPr>
                <w:sz w:val="15"/>
              </w:rPr>
              <w:t>FM-09</w:t>
            </w:r>
          </w:p>
        </w:tc>
        <w:tc>
          <w:tcPr>
            <w:tcW w:type="dxa" w:w="1680"/>
            <w:tcMar>
              <w:top w:w="100" w:type="dxa"/>
              <w:bottom w:w="100" w:type="dxa"/>
              <w:left w:w="140" w:type="dxa"/>
              <w:right w:w="140" w:type="dxa"/>
            </w:tcMar>
          </w:tcPr>
          <w:p>
            <w:pPr>
              <w:jc w:val="center"/>
            </w:pPr>
            <w:r>
              <w:rPr>
                <w:sz w:val="15"/>
              </w:rPr>
              <w:t>Ambient Watchdog Starvation</w:t>
            </w:r>
          </w:p>
        </w:tc>
        <w:tc>
          <w:tcPr>
            <w:tcW w:type="dxa" w:w="1680"/>
            <w:tcMar>
              <w:top w:w="100" w:type="dxa"/>
              <w:bottom w:w="100" w:type="dxa"/>
              <w:left w:w="140" w:type="dxa"/>
              <w:right w:w="140" w:type="dxa"/>
            </w:tcMar>
          </w:tcPr>
          <w:p>
            <w:pPr>
              <w:jc w:val="center"/>
            </w:pPr>
            <w:r>
              <w:rPr>
                <w:sz w:val="15"/>
              </w:rPr>
              <w:t>Prolonged static view keeps gate at T_ambient = 60; misses subtle obstacle entry.</w:t>
            </w:r>
          </w:p>
        </w:tc>
        <w:tc>
          <w:tcPr>
            <w:tcW w:type="dxa" w:w="1680"/>
            <w:tcMar>
              <w:top w:w="100" w:type="dxa"/>
              <w:bottom w:w="100" w:type="dxa"/>
              <w:left w:w="140" w:type="dxa"/>
              <w:right w:w="140" w:type="dxa"/>
            </w:tcMar>
          </w:tcPr>
          <w:p>
            <w:pPr>
              <w:jc w:val="center"/>
            </w:pPr>
            <w:r>
              <w:rPr>
                <w:sz w:val="15"/>
              </w:rPr>
              <w:t>7 × 8 × 5 = 280</w:t>
            </w:r>
          </w:p>
        </w:tc>
        <w:tc>
          <w:tcPr>
            <w:tcW w:type="dxa" w:w="1680"/>
            <w:tcMar>
              <w:top w:w="100" w:type="dxa"/>
              <w:bottom w:w="100" w:type="dxa"/>
              <w:left w:w="140" w:type="dxa"/>
              <w:right w:w="140" w:type="dxa"/>
            </w:tcMar>
          </w:tcPr>
          <w:p>
            <w:pPr>
              <w:jc w:val="center"/>
            </w:pPr>
            <w:r>
              <w:rPr>
                <w:sz w:val="15"/>
              </w:rPr>
              <w:t>Two-tier adaptive watchdog: instant switch to T_active = 6 upon ROI motion (S_roi &gt;= 0.05).</w:t>
            </w:r>
          </w:p>
        </w:tc>
        <w:tc>
          <w:tcPr>
            <w:tcW w:type="dxa" w:w="1680"/>
            <w:tcMar>
              <w:top w:w="100" w:type="dxa"/>
              <w:bottom w:w="100" w:type="dxa"/>
              <w:left w:w="140" w:type="dxa"/>
              <w:right w:w="140" w:type="dxa"/>
            </w:tcMar>
          </w:tcPr>
          <w:p>
            <w:pPr>
              <w:jc w:val="center"/>
            </w:pPr>
            <w:r>
              <w:rPr>
                <w:sz w:val="15"/>
              </w:rPr>
              <w:t>7 × 2 × 2 = 28</w:t>
            </w:r>
          </w:p>
        </w:tc>
      </w:tr>
      <w:tr>
        <w:tc>
          <w:tcPr>
            <w:tcW w:type="dxa" w:w="1680"/>
            <w:tcMar>
              <w:top w:w="100" w:type="dxa"/>
              <w:bottom w:w="100" w:type="dxa"/>
              <w:left w:w="140" w:type="dxa"/>
              <w:right w:w="140" w:type="dxa"/>
            </w:tcMar>
          </w:tcPr>
          <w:p>
            <w:r>
              <w:rPr>
                <w:sz w:val="15"/>
              </w:rPr>
              <w:t>FM-10</w:t>
            </w:r>
          </w:p>
        </w:tc>
        <w:tc>
          <w:tcPr>
            <w:tcW w:type="dxa" w:w="1680"/>
            <w:tcMar>
              <w:top w:w="100" w:type="dxa"/>
              <w:bottom w:w="100" w:type="dxa"/>
              <w:left w:w="140" w:type="dxa"/>
              <w:right w:w="140" w:type="dxa"/>
            </w:tcMar>
          </w:tcPr>
          <w:p>
            <w:pPr>
              <w:jc w:val="center"/>
            </w:pPr>
            <w:r>
              <w:rPr>
                <w:sz w:val="15"/>
              </w:rPr>
              <w:t>Edge Thermal Throttling</w:t>
            </w:r>
          </w:p>
        </w:tc>
        <w:tc>
          <w:tcPr>
            <w:tcW w:type="dxa" w:w="1680"/>
            <w:tcMar>
              <w:top w:w="100" w:type="dxa"/>
              <w:bottom w:w="100" w:type="dxa"/>
              <w:left w:w="140" w:type="dxa"/>
              <w:right w:w="140" w:type="dxa"/>
            </w:tcMar>
          </w:tcPr>
          <w:p>
            <w:pPr>
              <w:jc w:val="center"/>
            </w:pPr>
            <w:r>
              <w:rPr>
                <w:sz w:val="15"/>
              </w:rPr>
              <w:t>Sustained high-frequency triggering causes edge SoC to overheat and throttle.</w:t>
            </w:r>
          </w:p>
        </w:tc>
        <w:tc>
          <w:tcPr>
            <w:tcW w:type="dxa" w:w="1680"/>
            <w:tcMar>
              <w:top w:w="100" w:type="dxa"/>
              <w:bottom w:w="100" w:type="dxa"/>
              <w:left w:w="140" w:type="dxa"/>
              <w:right w:w="140" w:type="dxa"/>
            </w:tcMar>
          </w:tcPr>
          <w:p>
            <w:pPr>
              <w:jc w:val="center"/>
            </w:pPr>
            <w:r>
              <w:rPr>
                <w:sz w:val="15"/>
              </w:rPr>
              <w:t>7 × 6 × 6 = 252</w:t>
            </w:r>
          </w:p>
        </w:tc>
        <w:tc>
          <w:tcPr>
            <w:tcW w:type="dxa" w:w="1680"/>
            <w:tcMar>
              <w:top w:w="100" w:type="dxa"/>
              <w:bottom w:w="100" w:type="dxa"/>
              <w:left w:w="140" w:type="dxa"/>
              <w:right w:w="140" w:type="dxa"/>
            </w:tcMar>
          </w:tcPr>
          <w:p>
            <w:pPr>
              <w:jc w:val="center"/>
            </w:pPr>
            <w:r>
              <w:rPr>
                <w:sz w:val="15"/>
              </w:rPr>
              <w:t>Paced ambient duty cycle (19% GPU load) and pedometer zero-probe rest mode (1.85 W idle).</w:t>
            </w:r>
          </w:p>
        </w:tc>
        <w:tc>
          <w:tcPr>
            <w:tcW w:type="dxa" w:w="1680"/>
            <w:tcMar>
              <w:top w:w="100" w:type="dxa"/>
              <w:bottom w:w="100" w:type="dxa"/>
              <w:left w:w="140" w:type="dxa"/>
              <w:right w:w="140" w:type="dxa"/>
            </w:tcMar>
          </w:tcPr>
          <w:p>
            <w:pPr>
              <w:jc w:val="center"/>
            </w:pPr>
            <w:r>
              <w:rPr>
                <w:sz w:val="15"/>
              </w:rPr>
              <w:t>7 × 2 × 2 = 28</w:t>
            </w:r>
          </w:p>
        </w:tc>
      </w:tr>
    </w:tbl>
    <w:p>
      <w:pPr>
        <w:spacing w:after="80" w:line="259" w:lineRule="auto"/>
      </w:pPr>
      <w:r>
        <w:rPr>
          <w:rFonts w:ascii="Times New Roman" w:hAnsi="Times New Roman"/>
          <w:sz w:val="20"/>
        </w:rPr>
        <w:t>Across all ten critical failure modes, architectural mitigations reduce the total Risk Priority Number from an initial sum of 2,782 (mean 278.2) down to 314 (mean 31.4), representing an 88.7% aggregate risk reduction.</w:t>
        <w:br/>
        <w:br/>
        <w:t>Residual Risks and Operational Safeguards: While architectural mitigations drastically reduce risk priority numbers, assistive vision systems can never claim zero failure probability. We explicitly identify four residual risks:</w:t>
        <w:br/>
        <w:t>1. Severe Lens Occlusion or Rapid Hand Coverage: If a user inadvertently blocks the camera with their hand or clothing, the gate observes a static dark frame and suppresses inference. Safeguard: A lightweight darkness and variance watchdog detects uniform low-variance states persisting beyond 3 seconds and issues an audio alert: 'Camera view obstructed'.</w:t>
        <w:br/>
        <w:t>2. Extreme Low-Light Navigation (&lt;5 lux): In pitch-dark environments, CMOS sensor noise can overwhelm image contrast. Safeguard: An illuminance threshold detects underexposure and prompts the user or enables an active infrared/LED illuminator.</w:t>
        <w:br/>
        <w:t>3. Sub-Threshold Transient Obstacles during Heartbeat Interval: An approaching obstacle moving so slowly that frame differences fall below tau entering during the single-frame gap between active watchdog beats. Safeguard: Dual-reference accumulation (</w:t>
      </w:r>
      <m:oMath>
        <m:sSub>
          <m:e>
            <m:r>
              <m:t>I</m:t>
            </m:r>
          </m:e>
          <m:sub>
            <m:r>
              <m:t>t</m:t>
            </m:r>
          </m:sub>
        </m:sSub>
        <m:r>
          <m:t>−</m:t>
        </m:r>
        <m:sSub>
          <m:e>
            <m:r>
              <m:t>I</m:t>
            </m:r>
          </m:e>
          <m:sub>
            <m:sSub>
              <m:e>
                <m:r>
                  <m:t>t</m:t>
                </m:r>
              </m:e>
              <m:sub>
                <m:r>
                  <m:t>p</m:t>
                </m:r>
              </m:sub>
            </m:sSub>
          </m:sub>
        </m:sSub>
      </m:oMath>
      <w:r>
        <w:rPr>
          <w:rFonts w:ascii="Times New Roman" w:hAnsi="Times New Roman"/>
          <w:sz w:val="20"/>
        </w:rPr>
        <w:t>) guarantees that cumulative drift triggers an invocation once the accumulated spatial shift exceeds tau.</w:t>
        <w:br/>
        <w:t>4. Stationary User Exposure in Pedometer Rest Mode: If an external pedometer or IMU suppresses watchdog probes while the user is seated, the gate is blind to an approaching hazard (e.g., an approaching vehicle or opening door). Furthermore, wheelchair users or users with non-standard cane-tapping gaits may violate pedometer step-counting assumptions. Safeguard: Zero-probe rest mode must never completely disable the watchdog timer; the ambient heartbeat (</w:t>
      </w:r>
      <m:oMath>
        <m:sSub>
          <m:e>
            <m:r>
              <m:t>T</m:t>
            </m:r>
          </m:e>
          <m:sub>
            <m:r>
              <m:rPr>
                <m:nor/>
              </m:rPr>
              <m:t>ambient</m:t>
            </m:r>
          </m:sub>
        </m:sSub>
        <m:r>
          <m:t>=60</m:t>
        </m:r>
      </m:oMath>
      <w:r>
        <w:rPr>
          <w:rFonts w:ascii="Times New Roman" w:hAnsi="Times New Roman"/>
          <w:sz w:val="20"/>
        </w:rPr>
        <w:t>, 2.0 s) must remain active as an absolute fail-safe floor.</w:t>
      </w:r>
    </w:p>
    <w:p>
      <w:pPr>
        <w:spacing w:before="280" w:after="80"/>
      </w:pPr>
      <w:r>
        <w:rPr>
          <w:rFonts w:ascii="Times New Roman" w:hAnsi="Times New Roman"/>
          <w:b/>
          <w:color w:val="003366"/>
          <w:sz w:val="24"/>
        </w:rPr>
        <w:t>IX. IMPLEMENTATION AND SYSTEM INTEGRATION</w:t>
      </w:r>
    </w:p>
    <w:p>
      <w:pPr>
        <w:spacing w:before="200" w:after="60"/>
      </w:pPr>
      <w:r>
        <w:rPr>
          <w:rFonts w:ascii="Times New Roman" w:hAnsi="Times New Roman"/>
          <w:b/>
          <w:color w:val="003366"/>
          <w:sz w:val="21"/>
        </w:rPr>
        <w:t>A. Software Architecture</w:t>
      </w:r>
    </w:p>
    <w:p>
      <w:pPr>
        <w:spacing w:after="80" w:line="259" w:lineRule="auto"/>
      </w:pPr>
      <w:r>
        <w:rPr>
          <w:rFonts w:ascii="Times New Roman" w:hAnsi="Times New Roman"/>
          <w:sz w:val="20"/>
        </w:rPr>
        <w:t>SightLine is implemented in Python 3.10 utilizing Florence-2-base [1], an asynchronous non-blocking Piper TTS local audio subsystem, and Gradio. The PrioritySceneGate component operates independently with zero deep-learning dependencies, relying solely on basic array operations and lightweight image transformations (NumPy and Pillow). Complete reference source code and reproduction suites are open-sourced at https://github.com/lovnishverma/sightline.</w:t>
      </w:r>
    </w:p>
    <w:p>
      <w:pPr>
        <w:spacing w:before="200" w:after="60"/>
      </w:pPr>
      <w:r>
        <w:rPr>
          <w:rFonts w:ascii="Times New Roman" w:hAnsi="Times New Roman"/>
          <w:b/>
          <w:color w:val="003366"/>
          <w:sz w:val="21"/>
        </w:rPr>
        <w:t>B. Hardware Testbench and Execution Overhead</w:t>
      </w:r>
    </w:p>
    <w:p>
      <w:pPr>
        <w:spacing w:after="80" w:line="259" w:lineRule="auto"/>
      </w:pPr>
      <w:r>
        <w:rPr>
          <w:rFonts w:ascii="Times New Roman" w:hAnsi="Times New Roman"/>
          <w:sz w:val="20"/>
        </w:rPr>
        <w:t xml:space="preserve">Feature extraction and gating decision logic were profiled across 1,000 warm-up and timed iterations on </w:t>
      </w:r>
      <m:oMath>
        <m:r>
          <m:t>160×120</m:t>
        </m:r>
      </m:oMath>
      <w:r>
        <w:rPr>
          <w:rFonts w:ascii="Times New Roman" w:hAnsi="Times New Roman"/>
          <w:sz w:val="20"/>
        </w:rPr>
        <w:t xml:space="preserve"> RGB frames on three benchmark platforms: (1) Intel Core i9-13900K (1.786 ms per frame); (2) AMD Ryzen 7 5800H (2.553 ms per frame); and (3) NVIDIA Jetson Orin Nano (3.45 ms per frame) [16]. Relative to an assumed 380 ms Florence-2 forward pass, gating introduces under 0.91% computational overhead.</w:t>
      </w:r>
    </w:p>
    <w:p>
      <w:pPr>
        <w:spacing w:before="200" w:after="60"/>
      </w:pPr>
      <w:r>
        <w:rPr>
          <w:rFonts w:ascii="Times New Roman" w:hAnsi="Times New Roman"/>
          <w:b/>
          <w:color w:val="003366"/>
          <w:sz w:val="21"/>
        </w:rPr>
        <w:t>C. Embedded Edge Deployment and Wearable Energy Model (NVIDIA Jetson Orin Nano)</w:t>
      </w:r>
    </w:p>
    <w:p>
      <w:pPr>
        <w:spacing w:after="80" w:line="259" w:lineRule="auto"/>
      </w:pPr>
      <w:r>
        <w:rPr>
          <w:rFonts w:ascii="Times New Roman" w:hAnsi="Times New Roman"/>
          <w:sz w:val="20"/>
        </w:rPr>
        <w:t xml:space="preserve">Hardware Test Apparatus, Measured Profiling, and Modeled Projections: Baseline power and execution timings were evaluated directly on the Jetson Orin Nano Developer Kit (6-core ARM Cortex-A78AE, 1024-core Ampere GPU, 8 GB LPDDR5) [16]. Physical power was measured using an inline digital USB-C power analyzer (0.1 mV / 0.1 mA resolution, 100 Hz sampling). Carrier board, DRAM refresh, MIPI CSI-2 camera ingestion, and active front-end CPU gating draw an empirical baseline of </w:t>
      </w:r>
      <m:oMath>
        <m:sSub>
          <m:e>
            <m:r>
              <m:t>P</m:t>
            </m:r>
          </m:e>
          <m:sub>
            <m:r>
              <m:rPr>
                <m:nor/>
              </m:rPr>
              <m:t>idle</m:t>
            </m:r>
          </m:sub>
        </m:sSub>
        <m:r>
          <m:t>=1.85</m:t>
        </m:r>
        <m:r>
          <m:rPr>
            <m:nor/>
          </m:rPr>
          <m:t> W</m:t>
        </m:r>
      </m:oMath>
      <w:r>
        <w:rPr>
          <w:rFonts w:ascii="Times New Roman" w:hAnsi="Times New Roman"/>
          <w:sz w:val="20"/>
        </w:rPr>
        <w:t>. In contrast, active VLM compute draw (</w:t>
      </w:r>
      <m:oMath>
        <m:sSub>
          <m:e>
            <m:r>
              <m:t>P</m:t>
            </m:r>
          </m:e>
          <m:sub>
            <m:r>
              <m:rPr>
                <m:nor/>
              </m:rPr>
              <m:t>active</m:t>
            </m:r>
          </m:sub>
        </m:sSub>
        <m:r>
          <m:t>=11.50</m:t>
        </m:r>
        <m:r>
          <m:rPr>
            <m:nor/>
          </m:rPr>
          <m:t> W</m:t>
        </m:r>
      </m:oMath>
      <w:r>
        <w:rPr>
          <w:rFonts w:ascii="Times New Roman" w:hAnsi="Times New Roman"/>
          <w:sz w:val="20"/>
        </w:rPr>
        <w:t xml:space="preserve"> at latency </w:t>
      </w:r>
      <m:oMath>
        <m:sSub>
          <m:e>
            <m:r>
              <m:t>t</m:t>
            </m:r>
          </m:e>
          <m:sub>
            <m:r>
              <m:rPr>
                <m:nor/>
              </m:rPr>
              <m:t>vlm</m:t>
            </m:r>
          </m:sub>
        </m:sSub>
        <m:r>
          <m:t>=380</m:t>
        </m:r>
        <m:r>
          <m:rPr>
            <m:nor/>
          </m:rPr>
          <m:t> ms</m:t>
        </m:r>
      </m:oMath>
      <w:r>
        <w:rPr>
          <w:rFonts w:ascii="Times New Roman" w:hAnsi="Times New Roman"/>
          <w:sz w:val="20"/>
        </w:rPr>
        <w:t>), daily battery runtimes, and steady-state thermal behavior represent calibrated projections derived from our parametric edge energy model (Equations 13–14).</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P</m:t>
                  </m:r>
                </m:e>
                <m:sub>
                  <m:r>
                    <m:rPr>
                      <m:nor/>
                    </m:rPr>
                    <m:t>avg</m:t>
                  </m:r>
                </m:sub>
              </m:sSub>
              <m:r>
                <m:t>=</m:t>
              </m:r>
              <m:sSub>
                <m:e>
                  <m:r>
                    <m:t>D</m:t>
                  </m:r>
                </m:e>
                <m:sub>
                  <m:r>
                    <m:rPr>
                      <m:nor/>
                    </m:rPr>
                    <m:t>gpu</m:t>
                  </m:r>
                </m:sub>
              </m:sSub>
              <m:r>
                <m:t>·</m:t>
              </m:r>
              <m:sSub>
                <m:e>
                  <m:r>
                    <m:t>P</m:t>
                  </m:r>
                </m:e>
                <m:sub>
                  <m:r>
                    <m:rPr>
                      <m:nor/>
                    </m:rPr>
                    <m:t>active</m:t>
                  </m:r>
                </m:sub>
              </m:sSub>
              <m:r>
                <m:t>+(1−</m:t>
              </m:r>
              <m:sSub>
                <m:e>
                  <m:r>
                    <m:t>D</m:t>
                  </m:r>
                </m:e>
                <m:sub>
                  <m:r>
                    <m:rPr>
                      <m:nor/>
                    </m:rPr>
                    <m:t>gpu</m:t>
                  </m:r>
                </m:sub>
              </m:sSub>
              <m:r>
                <m:t>)·</m:t>
              </m:r>
              <m:sSub>
                <m:e>
                  <m:r>
                    <m:t>P</m:t>
                  </m:r>
                </m:e>
                <m:sub>
                  <m:r>
                    <m:rPr>
                      <m:nor/>
                    </m:rPr>
                    <m:t>idle</m:t>
                  </m:r>
                </m:sub>
              </m:sSub>
            </m:oMath>
          </w:p>
        </w:tc>
        <w:tc>
          <w:tcPr>
            <w:tcW w:type="dxa" w:w="1152"/>
            <w:tcMar>
              <w:top w:w="40" w:type="dxa"/>
              <w:bottom w:w="40" w:type="dxa"/>
              <w:left w:w="0" w:type="dxa"/>
              <w:right w:w="0" w:type="dxa"/>
            </w:tcMar>
          </w:tcPr>
          <w:p>
            <w:pPr>
              <w:spacing w:before="40" w:after="40"/>
              <w:jc w:val="right"/>
            </w:pPr>
            <w:r>
              <w:rPr>
                <w:rFonts w:ascii="Times New Roman" w:hAnsi="Times New Roman"/>
                <w:sz w:val="20"/>
              </w:rPr>
              <w:t>(13)</w:t>
            </w:r>
          </w:p>
        </w:tc>
      </w:tr>
    </w:tbl>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spacing w:before="40" w:after="40"/>
              <w:jc w:val="center"/>
            </w:pPr>
            <m:oMath>
              <m:sSub>
                <m:e>
                  <m:r>
                    <m:t>T</m:t>
                  </m:r>
                </m:e>
                <m:sub>
                  <m:r>
                    <m:rPr>
                      <m:nor/>
                    </m:rPr>
                    <m:t>run</m:t>
                  </m:r>
                </m:sub>
              </m:sSub>
              <m:r>
                <m:t>=</m:t>
              </m:r>
              <m:f>
                <m:fPr>
                  <m:type m:val="bar"/>
                </m:fPr>
                <m:num>
                  <m:sSub>
                    <m:e>
                      <m:r>
                        <m:t>E</m:t>
                      </m:r>
                    </m:e>
                    <m:sub>
                      <m:r>
                        <m:rPr>
                          <m:nor/>
                        </m:rPr>
                        <m:t>eff</m:t>
                      </m:r>
                    </m:sub>
                  </m:sSub>
                </m:num>
                <m:den>
                  <m:sSub>
                    <m:e>
                      <m:r>
                        <m:t>P</m:t>
                      </m:r>
                    </m:e>
                    <m:sub>
                      <m:r>
                        <m:rPr>
                          <m:nor/>
                        </m:rPr>
                        <m:t>avg</m:t>
                      </m:r>
                    </m:sub>
                  </m:sSub>
                </m:den>
              </m:f>
            </m:oMath>
          </w:p>
        </w:tc>
        <w:tc>
          <w:tcPr>
            <w:tcW w:type="dxa" w:w="1152"/>
            <w:tcMar>
              <w:top w:w="40" w:type="dxa"/>
              <w:bottom w:w="40" w:type="dxa"/>
              <w:left w:w="0" w:type="dxa"/>
              <w:right w:w="0" w:type="dxa"/>
            </w:tcMar>
          </w:tcPr>
          <w:p>
            <w:pPr>
              <w:spacing w:before="40" w:after="40"/>
              <w:jc w:val="right"/>
            </w:pPr>
            <w:r>
              <w:rPr>
                <w:rFonts w:ascii="Times New Roman" w:hAnsi="Times New Roman"/>
                <w:sz w:val="20"/>
              </w:rPr>
              <w:t>(14)</w:t>
            </w:r>
          </w:p>
        </w:tc>
      </w:tr>
    </w:tbl>
    <w:p>
      <w:pPr>
        <w:spacing w:after="80" w:line="259" w:lineRule="auto"/>
      </w:pPr>
      <w:r>
        <w:rPr>
          <w:rFonts w:ascii="Times New Roman" w:hAnsi="Times New Roman"/>
          <w:sz w:val="20"/>
        </w:rPr>
        <w:t xml:space="preserve">Accounting for regulator efficiency </w:t>
      </w:r>
      <m:oMath>
        <m:sSub>
          <m:e>
            <m:r>
              <m:t>η</m:t>
            </m:r>
          </m:e>
          <m:sub>
            <m:r>
              <m:rPr>
                <m:nor/>
              </m:rPr>
              <m:t>reg</m:t>
            </m:r>
          </m:sub>
        </m:sSub>
        <m:r>
          <m:t>≈88%</m:t>
        </m:r>
      </m:oMath>
      <w:r>
        <w:rPr>
          <w:rFonts w:ascii="Times New Roman" w:hAnsi="Times New Roman"/>
          <w:sz w:val="20"/>
        </w:rPr>
        <w:t xml:space="preserve"> on a standard 37 Wh pack (</w:t>
      </w:r>
      <m:oMath>
        <m:sSub>
          <m:e>
            <m:r>
              <m:t>E</m:t>
            </m:r>
          </m:e>
          <m:sub>
            <m:r>
              <m:rPr>
                <m:nor/>
              </m:rPr>
              <m:t>eff</m:t>
            </m:r>
          </m:sub>
        </m:sSub>
        <m:r>
          <m:t>=32.56</m:t>
        </m:r>
        <m:r>
          <m:rPr>
            <m:nor/>
          </m:rPr>
          <m:t> Wh</m:t>
        </m:r>
      </m:oMath>
      <w:r>
        <w:rPr>
          <w:rFonts w:ascii="Times New Roman" w:hAnsi="Times New Roman"/>
          <w:sz w:val="20"/>
        </w:rPr>
        <w:t>), Table VIII synthesizes power consumption, battery endurance, and thermal states across operating regimes. To maintain auditable transparency, Table IX categorizes all reported quantities by their empirical status (Directly Measured, Calibrated Modeled, or Assumed/Specified).</w:t>
      </w:r>
    </w:p>
    <w:p>
      <w:pPr>
        <w:jc w:val="center"/>
      </w:pPr>
      <w:r>
        <w:rPr>
          <w:b/>
          <w:sz w:val="19"/>
        </w:rPr>
        <w:t>TABLE VIII: EMBEDDED EDGE ENERGY AND RUNTIME MODEL (NVIDIA JETSON ORIN NANO, 37 Wh BATTERY PACK)</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AEAEA"/>
            <w:tcMar>
              <w:top w:w="100" w:type="dxa"/>
              <w:bottom w:w="100" w:type="dxa"/>
              <w:left w:w="140" w:type="dxa"/>
              <w:right w:w="140" w:type="dxa"/>
            </w:tcMar>
          </w:tcPr>
          <w:p>
            <w:pPr>
              <w:jc w:val="center"/>
            </w:pPr>
            <w:r>
              <w:rPr>
                <w:b/>
                <w:sz w:val="16"/>
              </w:rPr>
              <w:t>Operational Regime</w:t>
            </w:r>
          </w:p>
        </w:tc>
        <w:tc>
          <w:tcPr>
            <w:tcW w:type="dxa" w:w="1440"/>
            <w:shd w:fill="EAEAEA"/>
            <w:tcMar>
              <w:top w:w="100" w:type="dxa"/>
              <w:bottom w:w="100" w:type="dxa"/>
              <w:left w:w="140" w:type="dxa"/>
              <w:right w:w="140" w:type="dxa"/>
            </w:tcMar>
          </w:tcPr>
          <w:p>
            <w:pPr>
              <w:jc w:val="center"/>
            </w:pPr>
            <w:r>
              <w:rPr>
                <w:b/>
                <w:sz w:val="16"/>
              </w:rPr>
              <w:t>Gating Setting</w:t>
            </w:r>
          </w:p>
        </w:tc>
        <w:tc>
          <w:tcPr>
            <w:tcW w:type="dxa" w:w="1440"/>
            <w:shd w:fill="EAEAEA"/>
            <w:tcMar>
              <w:top w:w="100" w:type="dxa"/>
              <w:bottom w:w="100" w:type="dxa"/>
              <w:left w:w="140" w:type="dxa"/>
              <w:right w:w="140" w:type="dxa"/>
            </w:tcMar>
          </w:tcPr>
          <w:p>
            <w:pPr>
              <w:jc w:val="center"/>
            </w:pPr>
            <w:r>
              <w:rPr>
                <w:b/>
                <w:sz w:val="16"/>
              </w:rPr>
              <w:t>GPU Active Duty</w:t>
            </w:r>
          </w:p>
        </w:tc>
        <w:tc>
          <w:tcPr>
            <w:tcW w:type="dxa" w:w="1440"/>
            <w:shd w:fill="EAEAEA"/>
            <w:tcMar>
              <w:top w:w="100" w:type="dxa"/>
              <w:bottom w:w="100" w:type="dxa"/>
              <w:left w:w="140" w:type="dxa"/>
              <w:right w:w="140" w:type="dxa"/>
            </w:tcMar>
          </w:tcPr>
          <w:p>
            <w:pPr>
              <w:jc w:val="center"/>
            </w:pPr>
            <w:r>
              <w:rPr>
                <w:b/>
                <w:sz w:val="16"/>
              </w:rPr>
              <w:t>Avg. Power P_avg</w:t>
            </w:r>
          </w:p>
        </w:tc>
        <w:tc>
          <w:tcPr>
            <w:tcW w:type="dxa" w:w="1440"/>
            <w:shd w:fill="EAEAEA"/>
            <w:tcMar>
              <w:top w:w="100" w:type="dxa"/>
              <w:bottom w:w="100" w:type="dxa"/>
              <w:left w:w="140" w:type="dxa"/>
              <w:right w:w="140" w:type="dxa"/>
            </w:tcMar>
          </w:tcPr>
          <w:p>
            <w:pPr>
              <w:jc w:val="center"/>
            </w:pPr>
            <w:r>
              <w:rPr>
                <w:b/>
                <w:sz w:val="16"/>
              </w:rPr>
              <w:t>Projected Runtime (32.56 Wh)</w:t>
            </w:r>
          </w:p>
        </w:tc>
        <w:tc>
          <w:tcPr>
            <w:tcW w:type="dxa" w:w="1440"/>
            <w:shd w:fill="EAEAEA"/>
            <w:tcMar>
              <w:top w:w="100" w:type="dxa"/>
              <w:bottom w:w="100" w:type="dxa"/>
              <w:left w:w="140" w:type="dxa"/>
              <w:right w:w="140" w:type="dxa"/>
            </w:tcMar>
          </w:tcPr>
          <w:p>
            <w:pPr>
              <w:jc w:val="center"/>
            </w:pPr>
            <w:r>
              <w:rPr>
                <w:b/>
                <w:sz w:val="16"/>
              </w:rPr>
              <w:t>Nominal Runtime (37 Wh)</w:t>
            </w:r>
          </w:p>
        </w:tc>
        <w:tc>
          <w:tcPr>
            <w:tcW w:type="dxa" w:w="1440"/>
            <w:shd w:fill="EAEAEA"/>
            <w:tcMar>
              <w:top w:w="100" w:type="dxa"/>
              <w:bottom w:w="100" w:type="dxa"/>
              <w:left w:w="140" w:type="dxa"/>
              <w:right w:w="140" w:type="dxa"/>
            </w:tcMar>
          </w:tcPr>
          <w:p>
            <w:pPr>
              <w:jc w:val="center"/>
            </w:pPr>
            <w:r>
              <w:rPr>
                <w:b/>
                <w:sz w:val="16"/>
              </w:rPr>
              <w:t>Modeled Thermal State</w:t>
            </w:r>
          </w:p>
        </w:tc>
      </w:tr>
      <w:tr>
        <w:tc>
          <w:tcPr>
            <w:tcW w:type="dxa" w:w="1440"/>
            <w:tcMar>
              <w:top w:w="100" w:type="dxa"/>
              <w:bottom w:w="100" w:type="dxa"/>
              <w:left w:w="140" w:type="dxa"/>
              <w:right w:w="140" w:type="dxa"/>
            </w:tcMar>
          </w:tcPr>
          <w:p>
            <w:r>
              <w:rPr>
                <w:sz w:val="15"/>
              </w:rPr>
              <w:t>Continuous Ungated (30 fps)</w:t>
            </w:r>
          </w:p>
        </w:tc>
        <w:tc>
          <w:tcPr>
            <w:tcW w:type="dxa" w:w="1440"/>
            <w:tcMar>
              <w:top w:w="100" w:type="dxa"/>
              <w:bottom w:w="100" w:type="dxa"/>
              <w:left w:w="140" w:type="dxa"/>
              <w:right w:w="140" w:type="dxa"/>
            </w:tcMar>
          </w:tcPr>
          <w:p>
            <w:pPr>
              <w:jc w:val="center"/>
            </w:pPr>
            <w:r>
              <w:rPr>
                <w:sz w:val="15"/>
              </w:rPr>
              <w:t>None</w:t>
            </w:r>
          </w:p>
        </w:tc>
        <w:tc>
          <w:tcPr>
            <w:tcW w:type="dxa" w:w="1440"/>
            <w:tcMar>
              <w:top w:w="100" w:type="dxa"/>
              <w:bottom w:w="100" w:type="dxa"/>
              <w:left w:w="140" w:type="dxa"/>
              <w:right w:w="140" w:type="dxa"/>
            </w:tcMar>
          </w:tcPr>
          <w:p>
            <w:pPr>
              <w:jc w:val="center"/>
            </w:pPr>
            <w:r>
              <w:rPr>
                <w:sz w:val="15"/>
              </w:rPr>
              <w:t>100.0% (Saturated)</w:t>
            </w:r>
          </w:p>
        </w:tc>
        <w:tc>
          <w:tcPr>
            <w:tcW w:type="dxa" w:w="1440"/>
            <w:tcMar>
              <w:top w:w="100" w:type="dxa"/>
              <w:bottom w:w="100" w:type="dxa"/>
              <w:left w:w="140" w:type="dxa"/>
              <w:right w:w="140" w:type="dxa"/>
            </w:tcMar>
          </w:tcPr>
          <w:p>
            <w:pPr>
              <w:jc w:val="center"/>
            </w:pPr>
            <w:r>
              <w:rPr>
                <w:sz w:val="15"/>
              </w:rPr>
              <w:t>11.50 W</w:t>
            </w:r>
          </w:p>
        </w:tc>
        <w:tc>
          <w:tcPr>
            <w:tcW w:type="dxa" w:w="1440"/>
            <w:tcMar>
              <w:top w:w="100" w:type="dxa"/>
              <w:bottom w:w="100" w:type="dxa"/>
              <w:left w:w="140" w:type="dxa"/>
              <w:right w:w="140" w:type="dxa"/>
            </w:tcMar>
          </w:tcPr>
          <w:p>
            <w:pPr>
              <w:jc w:val="center"/>
            </w:pPr>
            <w:r>
              <w:rPr>
                <w:sz w:val="15"/>
              </w:rPr>
              <w:t>2.83 hours</w:t>
            </w:r>
          </w:p>
        </w:tc>
        <w:tc>
          <w:tcPr>
            <w:tcW w:type="dxa" w:w="1440"/>
            <w:tcMar>
              <w:top w:w="100" w:type="dxa"/>
              <w:bottom w:w="100" w:type="dxa"/>
              <w:left w:w="140" w:type="dxa"/>
              <w:right w:w="140" w:type="dxa"/>
            </w:tcMar>
          </w:tcPr>
          <w:p>
            <w:pPr>
              <w:jc w:val="center"/>
            </w:pPr>
            <w:r>
              <w:rPr>
                <w:sz w:val="15"/>
              </w:rPr>
              <w:t>3.22 hours</w:t>
            </w:r>
          </w:p>
        </w:tc>
        <w:tc>
          <w:tcPr>
            <w:tcW w:type="dxa" w:w="1440"/>
            <w:tcMar>
              <w:top w:w="100" w:type="dxa"/>
              <w:bottom w:w="100" w:type="dxa"/>
              <w:left w:w="140" w:type="dxa"/>
              <w:right w:w="140" w:type="dxa"/>
            </w:tcMar>
          </w:tcPr>
          <w:p>
            <w:pPr>
              <w:jc w:val="center"/>
            </w:pPr>
            <w:r>
              <w:rPr>
                <w:sz w:val="15"/>
              </w:rPr>
              <w:t>Modeled: Thermal throttling (&lt;10 min without active fan)</w:t>
            </w:r>
          </w:p>
        </w:tc>
      </w:tr>
      <w:tr>
        <w:tc>
          <w:tcPr>
            <w:tcW w:type="dxa" w:w="1440"/>
            <w:tcMar>
              <w:top w:w="100" w:type="dxa"/>
              <w:bottom w:w="100" w:type="dxa"/>
              <w:left w:w="140" w:type="dxa"/>
              <w:right w:w="140" w:type="dxa"/>
            </w:tcMar>
          </w:tcPr>
          <w:p>
            <w:r>
              <w:rPr>
                <w:sz w:val="15"/>
              </w:rPr>
              <w:t>Busy-Skip Periodic (k=6)</w:t>
            </w:r>
          </w:p>
        </w:tc>
        <w:tc>
          <w:tcPr>
            <w:tcW w:type="dxa" w:w="1440"/>
            <w:tcMar>
              <w:top w:w="100" w:type="dxa"/>
              <w:bottom w:w="100" w:type="dxa"/>
              <w:left w:w="140" w:type="dxa"/>
              <w:right w:w="140" w:type="dxa"/>
            </w:tcMar>
          </w:tcPr>
          <w:p>
            <w:pPr>
              <w:jc w:val="center"/>
            </w:pPr>
            <w:r>
              <w:rPr>
                <w:sz w:val="15"/>
              </w:rPr>
              <w:t>Periodic k=6</w:t>
            </w:r>
          </w:p>
        </w:tc>
        <w:tc>
          <w:tcPr>
            <w:tcW w:type="dxa" w:w="1440"/>
            <w:tcMar>
              <w:top w:w="100" w:type="dxa"/>
              <w:bottom w:w="100" w:type="dxa"/>
              <w:left w:w="140" w:type="dxa"/>
              <w:right w:w="140" w:type="dxa"/>
            </w:tcMar>
          </w:tcPr>
          <w:p>
            <w:pPr>
              <w:jc w:val="center"/>
            </w:pPr>
            <w:r>
              <w:rPr>
                <w:sz w:val="15"/>
              </w:rPr>
              <w:t>100.0% (Saturated)</w:t>
            </w:r>
          </w:p>
        </w:tc>
        <w:tc>
          <w:tcPr>
            <w:tcW w:type="dxa" w:w="1440"/>
            <w:tcMar>
              <w:top w:w="100" w:type="dxa"/>
              <w:bottom w:w="100" w:type="dxa"/>
              <w:left w:w="140" w:type="dxa"/>
              <w:right w:w="140" w:type="dxa"/>
            </w:tcMar>
          </w:tcPr>
          <w:p>
            <w:pPr>
              <w:jc w:val="center"/>
            </w:pPr>
            <w:r>
              <w:rPr>
                <w:sz w:val="15"/>
              </w:rPr>
              <w:t>11.50 W (Burst)</w:t>
            </w:r>
          </w:p>
        </w:tc>
        <w:tc>
          <w:tcPr>
            <w:tcW w:type="dxa" w:w="1440"/>
            <w:tcMar>
              <w:top w:w="100" w:type="dxa"/>
              <w:bottom w:w="100" w:type="dxa"/>
              <w:left w:w="140" w:type="dxa"/>
              <w:right w:w="140" w:type="dxa"/>
            </w:tcMar>
          </w:tcPr>
          <w:p>
            <w:pPr>
              <w:jc w:val="center"/>
            </w:pPr>
            <w:r>
              <w:rPr>
                <w:sz w:val="15"/>
              </w:rPr>
              <w:t>2.83 hours</w:t>
            </w:r>
          </w:p>
        </w:tc>
        <w:tc>
          <w:tcPr>
            <w:tcW w:type="dxa" w:w="1440"/>
            <w:tcMar>
              <w:top w:w="100" w:type="dxa"/>
              <w:bottom w:w="100" w:type="dxa"/>
              <w:left w:w="140" w:type="dxa"/>
              <w:right w:w="140" w:type="dxa"/>
            </w:tcMar>
          </w:tcPr>
          <w:p>
            <w:pPr>
              <w:jc w:val="center"/>
            </w:pPr>
            <w:r>
              <w:rPr>
                <w:sz w:val="15"/>
              </w:rPr>
              <w:t>3.22 hours</w:t>
            </w:r>
          </w:p>
        </w:tc>
        <w:tc>
          <w:tcPr>
            <w:tcW w:type="dxa" w:w="1440"/>
            <w:tcMar>
              <w:top w:w="100" w:type="dxa"/>
              <w:bottom w:w="100" w:type="dxa"/>
              <w:left w:w="140" w:type="dxa"/>
              <w:right w:w="140" w:type="dxa"/>
            </w:tcMar>
          </w:tcPr>
          <w:p>
            <w:pPr>
              <w:jc w:val="center"/>
            </w:pPr>
            <w:r>
              <w:rPr>
                <w:sz w:val="15"/>
              </w:rPr>
              <w:t>Modeled: Thermal throttling (&lt;10 min without active fan)</w:t>
            </w:r>
          </w:p>
        </w:tc>
      </w:tr>
      <w:tr>
        <w:tc>
          <w:tcPr>
            <w:tcW w:type="dxa" w:w="1440"/>
            <w:tcMar>
              <w:top w:w="100" w:type="dxa"/>
              <w:bottom w:w="100" w:type="dxa"/>
              <w:left w:w="140" w:type="dxa"/>
              <w:right w:w="140" w:type="dxa"/>
            </w:tcMar>
          </w:tcPr>
          <w:p>
            <w:r>
              <w:rPr>
                <w:sz w:val="15"/>
              </w:rPr>
              <w:t>SightLine Active Burst</w:t>
            </w:r>
          </w:p>
        </w:tc>
        <w:tc>
          <w:tcPr>
            <w:tcW w:type="dxa" w:w="1440"/>
            <w:tcMar>
              <w:top w:w="100" w:type="dxa"/>
              <w:bottom w:w="100" w:type="dxa"/>
              <w:left w:w="140" w:type="dxa"/>
              <w:right w:w="140" w:type="dxa"/>
            </w:tcMar>
          </w:tcPr>
          <w:p>
            <w:pPr>
              <w:jc w:val="center"/>
            </w:pPr>
            <w:r>
              <w:rPr>
                <w:sz w:val="15"/>
              </w:rPr>
              <w:t>T_max=6, Cool=6</w:t>
            </w:r>
          </w:p>
        </w:tc>
        <w:tc>
          <w:tcPr>
            <w:tcW w:type="dxa" w:w="1440"/>
            <w:tcMar>
              <w:top w:w="100" w:type="dxa"/>
              <w:bottom w:w="100" w:type="dxa"/>
              <w:left w:w="140" w:type="dxa"/>
              <w:right w:w="140" w:type="dxa"/>
            </w:tcMar>
          </w:tcPr>
          <w:p>
            <w:pPr>
              <w:jc w:val="center"/>
            </w:pPr>
            <w:r>
              <w:rPr>
                <w:sz w:val="15"/>
              </w:rPr>
              <w:t>100.0% (Saturated)</w:t>
            </w:r>
          </w:p>
        </w:tc>
        <w:tc>
          <w:tcPr>
            <w:tcW w:type="dxa" w:w="1440"/>
            <w:tcMar>
              <w:top w:w="100" w:type="dxa"/>
              <w:bottom w:w="100" w:type="dxa"/>
              <w:left w:w="140" w:type="dxa"/>
              <w:right w:w="140" w:type="dxa"/>
            </w:tcMar>
          </w:tcPr>
          <w:p>
            <w:pPr>
              <w:jc w:val="center"/>
            </w:pPr>
            <w:r>
              <w:rPr>
                <w:sz w:val="15"/>
              </w:rPr>
              <w:t>11.50 W (Burst)</w:t>
            </w:r>
          </w:p>
        </w:tc>
        <w:tc>
          <w:tcPr>
            <w:tcW w:type="dxa" w:w="1440"/>
            <w:tcMar>
              <w:top w:w="100" w:type="dxa"/>
              <w:bottom w:w="100" w:type="dxa"/>
              <w:left w:w="140" w:type="dxa"/>
              <w:right w:w="140" w:type="dxa"/>
            </w:tcMar>
          </w:tcPr>
          <w:p>
            <w:pPr>
              <w:jc w:val="center"/>
            </w:pPr>
            <w:r>
              <w:rPr>
                <w:sz w:val="15"/>
              </w:rPr>
              <w:t>2.83 hours</w:t>
            </w:r>
          </w:p>
        </w:tc>
        <w:tc>
          <w:tcPr>
            <w:tcW w:type="dxa" w:w="1440"/>
            <w:tcMar>
              <w:top w:w="100" w:type="dxa"/>
              <w:bottom w:w="100" w:type="dxa"/>
              <w:left w:w="140" w:type="dxa"/>
              <w:right w:w="140" w:type="dxa"/>
            </w:tcMar>
          </w:tcPr>
          <w:p>
            <w:pPr>
              <w:jc w:val="center"/>
            </w:pPr>
            <w:r>
              <w:rPr>
                <w:sz w:val="15"/>
              </w:rPr>
              <w:t>3.22 hours</w:t>
            </w:r>
          </w:p>
        </w:tc>
        <w:tc>
          <w:tcPr>
            <w:tcW w:type="dxa" w:w="1440"/>
            <w:tcMar>
              <w:top w:w="100" w:type="dxa"/>
              <w:bottom w:w="100" w:type="dxa"/>
              <w:left w:w="140" w:type="dxa"/>
              <w:right w:w="140" w:type="dxa"/>
            </w:tcMar>
          </w:tcPr>
          <w:p>
            <w:pPr>
              <w:jc w:val="center"/>
            </w:pPr>
            <w:r>
              <w:rPr>
                <w:sz w:val="15"/>
              </w:rPr>
              <w:t>Modeled: Transient temperature rise; throttling risk under sustained burst</w:t>
            </w:r>
          </w:p>
        </w:tc>
      </w:tr>
      <w:tr>
        <w:tc>
          <w:tcPr>
            <w:tcW w:type="dxa" w:w="1440"/>
            <w:tcMar>
              <w:top w:w="100" w:type="dxa"/>
              <w:bottom w:w="100" w:type="dxa"/>
              <w:left w:w="140" w:type="dxa"/>
              <w:right w:w="140" w:type="dxa"/>
            </w:tcMar>
          </w:tcPr>
          <w:p>
            <w:r>
              <w:rPr>
                <w:sz w:val="15"/>
              </w:rPr>
              <w:t>Periodic Baseline (k=12)</w:t>
            </w:r>
          </w:p>
        </w:tc>
        <w:tc>
          <w:tcPr>
            <w:tcW w:type="dxa" w:w="1440"/>
            <w:tcMar>
              <w:top w:w="100" w:type="dxa"/>
              <w:bottom w:w="100" w:type="dxa"/>
              <w:left w:w="140" w:type="dxa"/>
              <w:right w:w="140" w:type="dxa"/>
            </w:tcMar>
          </w:tcPr>
          <w:p>
            <w:pPr>
              <w:jc w:val="center"/>
            </w:pPr>
            <w:r>
              <w:rPr>
                <w:sz w:val="15"/>
              </w:rPr>
              <w:t>Periodic k=12</w:t>
            </w:r>
          </w:p>
        </w:tc>
        <w:tc>
          <w:tcPr>
            <w:tcW w:type="dxa" w:w="1440"/>
            <w:tcMar>
              <w:top w:w="100" w:type="dxa"/>
              <w:bottom w:w="100" w:type="dxa"/>
              <w:left w:w="140" w:type="dxa"/>
              <w:right w:w="140" w:type="dxa"/>
            </w:tcMar>
          </w:tcPr>
          <w:p>
            <w:pPr>
              <w:jc w:val="center"/>
            </w:pPr>
            <w:r>
              <w:rPr>
                <w:sz w:val="15"/>
              </w:rPr>
              <w:t>95.0% (Non-sat.)</w:t>
            </w:r>
          </w:p>
        </w:tc>
        <w:tc>
          <w:tcPr>
            <w:tcW w:type="dxa" w:w="1440"/>
            <w:tcMar>
              <w:top w:w="100" w:type="dxa"/>
              <w:bottom w:w="100" w:type="dxa"/>
              <w:left w:w="140" w:type="dxa"/>
              <w:right w:w="140" w:type="dxa"/>
            </w:tcMar>
          </w:tcPr>
          <w:p>
            <w:pPr>
              <w:jc w:val="center"/>
            </w:pPr>
            <w:r>
              <w:rPr>
                <w:sz w:val="15"/>
              </w:rPr>
              <w:t>11.02 W</w:t>
            </w:r>
          </w:p>
        </w:tc>
        <w:tc>
          <w:tcPr>
            <w:tcW w:type="dxa" w:w="1440"/>
            <w:tcMar>
              <w:top w:w="100" w:type="dxa"/>
              <w:bottom w:w="100" w:type="dxa"/>
              <w:left w:w="140" w:type="dxa"/>
              <w:right w:w="140" w:type="dxa"/>
            </w:tcMar>
          </w:tcPr>
          <w:p>
            <w:pPr>
              <w:jc w:val="center"/>
            </w:pPr>
            <w:r>
              <w:rPr>
                <w:sz w:val="15"/>
              </w:rPr>
              <w:t>2.95 hours</w:t>
            </w:r>
          </w:p>
        </w:tc>
        <w:tc>
          <w:tcPr>
            <w:tcW w:type="dxa" w:w="1440"/>
            <w:tcMar>
              <w:top w:w="100" w:type="dxa"/>
              <w:bottom w:w="100" w:type="dxa"/>
              <w:left w:w="140" w:type="dxa"/>
              <w:right w:w="140" w:type="dxa"/>
            </w:tcMar>
          </w:tcPr>
          <w:p>
            <w:pPr>
              <w:jc w:val="center"/>
            </w:pPr>
            <w:r>
              <w:rPr>
                <w:sz w:val="15"/>
              </w:rPr>
              <w:t>3.36 hours</w:t>
            </w:r>
          </w:p>
        </w:tc>
        <w:tc>
          <w:tcPr>
            <w:tcW w:type="dxa" w:w="1440"/>
            <w:tcMar>
              <w:top w:w="100" w:type="dxa"/>
              <w:bottom w:w="100" w:type="dxa"/>
              <w:left w:w="140" w:type="dxa"/>
              <w:right w:w="140" w:type="dxa"/>
            </w:tcMar>
          </w:tcPr>
          <w:p>
            <w:pPr>
              <w:jc w:val="center"/>
            </w:pPr>
            <w:r>
              <w:rPr>
                <w:sz w:val="15"/>
              </w:rPr>
              <w:t>Modeled: Steady-state thermal balance near max burst power</w:t>
            </w:r>
          </w:p>
        </w:tc>
      </w:tr>
      <w:tr>
        <w:tc>
          <w:tcPr>
            <w:tcW w:type="dxa" w:w="1440"/>
            <w:tcMar>
              <w:top w:w="100" w:type="dxa"/>
              <w:bottom w:w="100" w:type="dxa"/>
              <w:left w:w="140" w:type="dxa"/>
              <w:right w:w="140" w:type="dxa"/>
            </w:tcMar>
          </w:tcPr>
          <w:p>
            <w:r>
              <w:rPr>
                <w:sz w:val="15"/>
              </w:rPr>
              <w:t>SightLine Mixed Day (Paced)</w:t>
            </w:r>
          </w:p>
        </w:tc>
        <w:tc>
          <w:tcPr>
            <w:tcW w:type="dxa" w:w="1440"/>
            <w:tcMar>
              <w:top w:w="100" w:type="dxa"/>
              <w:bottom w:w="100" w:type="dxa"/>
              <w:left w:w="140" w:type="dxa"/>
              <w:right w:w="140" w:type="dxa"/>
            </w:tcMar>
          </w:tcPr>
          <w:p>
            <w:pPr>
              <w:jc w:val="center"/>
            </w:pPr>
            <w:r>
              <w:rPr>
                <w:sz w:val="15"/>
              </w:rPr>
              <w:t>T_amb=60, T_act=6</w:t>
            </w:r>
          </w:p>
        </w:tc>
        <w:tc>
          <w:tcPr>
            <w:tcW w:type="dxa" w:w="1440"/>
            <w:tcMar>
              <w:top w:w="100" w:type="dxa"/>
              <w:bottom w:w="100" w:type="dxa"/>
              <w:left w:w="140" w:type="dxa"/>
              <w:right w:w="140" w:type="dxa"/>
            </w:tcMar>
          </w:tcPr>
          <w:p>
            <w:pPr>
              <w:jc w:val="center"/>
            </w:pPr>
            <w:r>
              <w:rPr>
                <w:sz w:val="15"/>
              </w:rPr>
              <w:t>43.3% (Mixed Day)</w:t>
            </w:r>
          </w:p>
        </w:tc>
        <w:tc>
          <w:tcPr>
            <w:tcW w:type="dxa" w:w="1440"/>
            <w:tcMar>
              <w:top w:w="100" w:type="dxa"/>
              <w:bottom w:w="100" w:type="dxa"/>
              <w:left w:w="140" w:type="dxa"/>
              <w:right w:w="140" w:type="dxa"/>
            </w:tcMar>
          </w:tcPr>
          <w:p>
            <w:pPr>
              <w:jc w:val="center"/>
            </w:pPr>
            <w:r>
              <w:rPr>
                <w:sz w:val="15"/>
              </w:rPr>
              <w:t>6.03 W (Day)</w:t>
            </w:r>
          </w:p>
        </w:tc>
        <w:tc>
          <w:tcPr>
            <w:tcW w:type="dxa" w:w="1440"/>
            <w:tcMar>
              <w:top w:w="100" w:type="dxa"/>
              <w:bottom w:w="100" w:type="dxa"/>
              <w:left w:w="140" w:type="dxa"/>
              <w:right w:w="140" w:type="dxa"/>
            </w:tcMar>
          </w:tcPr>
          <w:p>
            <w:pPr>
              <w:jc w:val="center"/>
            </w:pPr>
            <w:r>
              <w:rPr>
                <w:sz w:val="15"/>
              </w:rPr>
              <w:t>5.40 hours</w:t>
            </w:r>
          </w:p>
        </w:tc>
        <w:tc>
          <w:tcPr>
            <w:tcW w:type="dxa" w:w="1440"/>
            <w:tcMar>
              <w:top w:w="100" w:type="dxa"/>
              <w:bottom w:w="100" w:type="dxa"/>
              <w:left w:w="140" w:type="dxa"/>
              <w:right w:w="140" w:type="dxa"/>
            </w:tcMar>
          </w:tcPr>
          <w:p>
            <w:pPr>
              <w:jc w:val="center"/>
            </w:pPr>
            <w:r>
              <w:rPr>
                <w:sz w:val="15"/>
              </w:rPr>
              <w:t>6.14 hours</w:t>
            </w:r>
          </w:p>
        </w:tc>
        <w:tc>
          <w:tcPr>
            <w:tcW w:type="dxa" w:w="1440"/>
            <w:tcMar>
              <w:top w:w="100" w:type="dxa"/>
              <w:bottom w:w="100" w:type="dxa"/>
              <w:left w:w="140" w:type="dxa"/>
              <w:right w:w="140" w:type="dxa"/>
            </w:tcMar>
          </w:tcPr>
          <w:p>
            <w:pPr>
              <w:jc w:val="center"/>
            </w:pPr>
            <w:r>
              <w:rPr>
                <w:sz w:val="15"/>
              </w:rPr>
              <w:t>Modeled: Steady-state thermal balance (~6.0 W avg dissipation)</w:t>
            </w:r>
          </w:p>
        </w:tc>
      </w:tr>
      <w:tr>
        <w:tc>
          <w:tcPr>
            <w:tcW w:type="dxa" w:w="1440"/>
            <w:tcMar>
              <w:top w:w="100" w:type="dxa"/>
              <w:bottom w:w="100" w:type="dxa"/>
              <w:left w:w="140" w:type="dxa"/>
              <w:right w:w="140" w:type="dxa"/>
            </w:tcMar>
          </w:tcPr>
          <w:p>
            <w:r>
              <w:rPr>
                <w:sz w:val="15"/>
              </w:rPr>
              <w:t>SightLine Mixed Day (Quiescent)</w:t>
            </w:r>
          </w:p>
        </w:tc>
        <w:tc>
          <w:tcPr>
            <w:tcW w:type="dxa" w:w="1440"/>
            <w:tcMar>
              <w:top w:w="100" w:type="dxa"/>
              <w:bottom w:w="100" w:type="dxa"/>
              <w:left w:w="140" w:type="dxa"/>
              <w:right w:w="140" w:type="dxa"/>
            </w:tcMar>
          </w:tcPr>
          <w:p>
            <w:pPr>
              <w:jc w:val="center"/>
            </w:pPr>
            <w:r>
              <w:rPr>
                <w:sz w:val="15"/>
              </w:rPr>
              <w:t>T_max=6, Cool=6</w:t>
            </w:r>
          </w:p>
        </w:tc>
        <w:tc>
          <w:tcPr>
            <w:tcW w:type="dxa" w:w="1440"/>
            <w:tcMar>
              <w:top w:w="100" w:type="dxa"/>
              <w:bottom w:w="100" w:type="dxa"/>
              <w:left w:w="140" w:type="dxa"/>
              <w:right w:w="140" w:type="dxa"/>
            </w:tcMar>
          </w:tcPr>
          <w:p>
            <w:pPr>
              <w:jc w:val="center"/>
            </w:pPr>
            <w:r>
              <w:rPr>
                <w:sz w:val="15"/>
              </w:rPr>
              <w:t>30.0% (Mixed Day)</w:t>
            </w:r>
          </w:p>
        </w:tc>
        <w:tc>
          <w:tcPr>
            <w:tcW w:type="dxa" w:w="1440"/>
            <w:tcMar>
              <w:top w:w="100" w:type="dxa"/>
              <w:bottom w:w="100" w:type="dxa"/>
              <w:left w:w="140" w:type="dxa"/>
              <w:right w:w="140" w:type="dxa"/>
            </w:tcMar>
          </w:tcPr>
          <w:p>
            <w:pPr>
              <w:jc w:val="center"/>
            </w:pPr>
            <w:r>
              <w:rPr>
                <w:sz w:val="15"/>
              </w:rPr>
              <w:t>4.75 W (Day)</w:t>
            </w:r>
          </w:p>
        </w:tc>
        <w:tc>
          <w:tcPr>
            <w:tcW w:type="dxa" w:w="1440"/>
            <w:tcMar>
              <w:top w:w="100" w:type="dxa"/>
              <w:bottom w:w="100" w:type="dxa"/>
              <w:left w:w="140" w:type="dxa"/>
              <w:right w:w="140" w:type="dxa"/>
            </w:tcMar>
          </w:tcPr>
          <w:p>
            <w:pPr>
              <w:jc w:val="center"/>
            </w:pPr>
            <w:r>
              <w:rPr>
                <w:sz w:val="15"/>
              </w:rPr>
              <w:t>6.85 hours</w:t>
            </w:r>
          </w:p>
        </w:tc>
        <w:tc>
          <w:tcPr>
            <w:tcW w:type="dxa" w:w="1440"/>
            <w:tcMar>
              <w:top w:w="100" w:type="dxa"/>
              <w:bottom w:w="100" w:type="dxa"/>
              <w:left w:w="140" w:type="dxa"/>
              <w:right w:w="140" w:type="dxa"/>
            </w:tcMar>
          </w:tcPr>
          <w:p>
            <w:pPr>
              <w:jc w:val="center"/>
            </w:pPr>
            <w:r>
              <w:rPr>
                <w:sz w:val="15"/>
              </w:rPr>
              <w:t>7.79 hours</w:t>
            </w:r>
          </w:p>
        </w:tc>
        <w:tc>
          <w:tcPr>
            <w:tcW w:type="dxa" w:w="1440"/>
            <w:tcMar>
              <w:top w:w="100" w:type="dxa"/>
              <w:bottom w:w="100" w:type="dxa"/>
              <w:left w:w="140" w:type="dxa"/>
              <w:right w:w="140" w:type="dxa"/>
            </w:tcMar>
          </w:tcPr>
          <w:p>
            <w:pPr>
              <w:jc w:val="center"/>
            </w:pPr>
            <w:r>
              <w:rPr>
                <w:sz w:val="15"/>
              </w:rPr>
              <w:t>Modeled: Steady-state thermal balance (~4.8 W avg dissipation)</w:t>
            </w:r>
          </w:p>
        </w:tc>
      </w:tr>
      <w:tr>
        <w:tc>
          <w:tcPr>
            <w:tcW w:type="dxa" w:w="1440"/>
            <w:tcMar>
              <w:top w:w="100" w:type="dxa"/>
              <w:bottom w:w="100" w:type="dxa"/>
              <w:left w:w="140" w:type="dxa"/>
              <w:right w:w="140" w:type="dxa"/>
            </w:tcMar>
          </w:tcPr>
          <w:p>
            <w:r>
              <w:rPr>
                <w:sz w:val="15"/>
              </w:rPr>
              <w:t>SightLine Paced Walking</w:t>
            </w:r>
          </w:p>
        </w:tc>
        <w:tc>
          <w:tcPr>
            <w:tcW w:type="dxa" w:w="1440"/>
            <w:tcMar>
              <w:top w:w="100" w:type="dxa"/>
              <w:bottom w:w="100" w:type="dxa"/>
              <w:left w:w="140" w:type="dxa"/>
              <w:right w:w="140" w:type="dxa"/>
            </w:tcMar>
          </w:tcPr>
          <w:p>
            <w:pPr>
              <w:jc w:val="center"/>
            </w:pPr>
            <w:r>
              <w:rPr>
                <w:sz w:val="15"/>
              </w:rPr>
              <w:t>T_ambient=60 (2.0 s)</w:t>
            </w:r>
          </w:p>
        </w:tc>
        <w:tc>
          <w:tcPr>
            <w:tcW w:type="dxa" w:w="1440"/>
            <w:tcMar>
              <w:top w:w="100" w:type="dxa"/>
              <w:bottom w:w="100" w:type="dxa"/>
              <w:left w:w="140" w:type="dxa"/>
              <w:right w:w="140" w:type="dxa"/>
            </w:tcMar>
          </w:tcPr>
          <w:p>
            <w:pPr>
              <w:jc w:val="center"/>
            </w:pPr>
            <w:r>
              <w:rPr>
                <w:sz w:val="15"/>
              </w:rPr>
              <w:t>19.0% (Paced)</w:t>
            </w:r>
          </w:p>
        </w:tc>
        <w:tc>
          <w:tcPr>
            <w:tcW w:type="dxa" w:w="1440"/>
            <w:tcMar>
              <w:top w:w="100" w:type="dxa"/>
              <w:bottom w:w="100" w:type="dxa"/>
              <w:left w:w="140" w:type="dxa"/>
              <w:right w:w="140" w:type="dxa"/>
            </w:tcMar>
          </w:tcPr>
          <w:p>
            <w:pPr>
              <w:jc w:val="center"/>
            </w:pPr>
            <w:r>
              <w:rPr>
                <w:sz w:val="15"/>
              </w:rPr>
              <w:t>3.68 W (Paced)</w:t>
            </w:r>
          </w:p>
        </w:tc>
        <w:tc>
          <w:tcPr>
            <w:tcW w:type="dxa" w:w="1440"/>
            <w:tcMar>
              <w:top w:w="100" w:type="dxa"/>
              <w:bottom w:w="100" w:type="dxa"/>
              <w:left w:w="140" w:type="dxa"/>
              <w:right w:w="140" w:type="dxa"/>
            </w:tcMar>
          </w:tcPr>
          <w:p>
            <w:pPr>
              <w:jc w:val="center"/>
            </w:pPr>
            <w:r>
              <w:rPr>
                <w:sz w:val="15"/>
              </w:rPr>
              <w:t>8.85 hours</w:t>
            </w:r>
          </w:p>
        </w:tc>
        <w:tc>
          <w:tcPr>
            <w:tcW w:type="dxa" w:w="1440"/>
            <w:tcMar>
              <w:top w:w="100" w:type="dxa"/>
              <w:bottom w:w="100" w:type="dxa"/>
              <w:left w:w="140" w:type="dxa"/>
              <w:right w:w="140" w:type="dxa"/>
            </w:tcMar>
          </w:tcPr>
          <w:p>
            <w:pPr>
              <w:jc w:val="center"/>
            </w:pPr>
            <w:r>
              <w:rPr>
                <w:sz w:val="15"/>
              </w:rPr>
              <w:t>10.05 hours</w:t>
            </w:r>
          </w:p>
        </w:tc>
        <w:tc>
          <w:tcPr>
            <w:tcW w:type="dxa" w:w="1440"/>
            <w:tcMar>
              <w:top w:w="100" w:type="dxa"/>
              <w:bottom w:w="100" w:type="dxa"/>
              <w:left w:w="140" w:type="dxa"/>
              <w:right w:w="140" w:type="dxa"/>
            </w:tcMar>
          </w:tcPr>
          <w:p>
            <w:pPr>
              <w:jc w:val="center"/>
            </w:pPr>
            <w:r>
              <w:rPr>
                <w:sz w:val="15"/>
              </w:rPr>
              <w:t>Modeled: Stable thermal dissipation (~3.7 W avg dissipation)</w:t>
            </w:r>
          </w:p>
        </w:tc>
      </w:tr>
      <w:tr>
        <w:tc>
          <w:tcPr>
            <w:tcW w:type="dxa" w:w="1440"/>
            <w:tcMar>
              <w:top w:w="100" w:type="dxa"/>
              <w:bottom w:w="100" w:type="dxa"/>
              <w:left w:w="140" w:type="dxa"/>
              <w:right w:w="140" w:type="dxa"/>
            </w:tcMar>
          </w:tcPr>
          <w:p>
            <w:r>
              <w:rPr>
                <w:sz w:val="15"/>
              </w:rPr>
              <w:t>SightLine Probe Window (1 pass)</w:t>
            </w:r>
          </w:p>
        </w:tc>
        <w:tc>
          <w:tcPr>
            <w:tcW w:type="dxa" w:w="1440"/>
            <w:tcMar>
              <w:top w:w="100" w:type="dxa"/>
              <w:bottom w:w="100" w:type="dxa"/>
              <w:left w:w="140" w:type="dxa"/>
              <w:right w:w="140" w:type="dxa"/>
            </w:tcMar>
          </w:tcPr>
          <w:p>
            <w:pPr>
              <w:jc w:val="center"/>
            </w:pPr>
            <w:r>
              <w:rPr>
                <w:sz w:val="15"/>
              </w:rPr>
              <w:t>Default (Ambient)</w:t>
            </w:r>
          </w:p>
        </w:tc>
        <w:tc>
          <w:tcPr>
            <w:tcW w:type="dxa" w:w="1440"/>
            <w:tcMar>
              <w:top w:w="100" w:type="dxa"/>
              <w:bottom w:w="100" w:type="dxa"/>
              <w:left w:w="140" w:type="dxa"/>
              <w:right w:w="140" w:type="dxa"/>
            </w:tcMar>
          </w:tcPr>
          <w:p>
            <w:pPr>
              <w:jc w:val="center"/>
            </w:pPr>
            <w:r>
              <w:rPr>
                <w:sz w:val="15"/>
              </w:rPr>
              <w:t>5.7% (1 pass / 6.67 s)</w:t>
            </w:r>
          </w:p>
        </w:tc>
        <w:tc>
          <w:tcPr>
            <w:tcW w:type="dxa" w:w="1440"/>
            <w:tcMar>
              <w:top w:w="100" w:type="dxa"/>
              <w:bottom w:w="100" w:type="dxa"/>
              <w:left w:w="140" w:type="dxa"/>
              <w:right w:w="140" w:type="dxa"/>
            </w:tcMar>
          </w:tcPr>
          <w:p>
            <w:pPr>
              <w:jc w:val="center"/>
            </w:pPr>
            <w:r>
              <w:rPr>
                <w:sz w:val="15"/>
              </w:rPr>
              <w:t>2.40 W (Probe)</w:t>
            </w:r>
          </w:p>
        </w:tc>
        <w:tc>
          <w:tcPr>
            <w:tcW w:type="dxa" w:w="1440"/>
            <w:tcMar>
              <w:top w:w="100" w:type="dxa"/>
              <w:bottom w:w="100" w:type="dxa"/>
              <w:left w:w="140" w:type="dxa"/>
              <w:right w:w="140" w:type="dxa"/>
            </w:tcMar>
          </w:tcPr>
          <w:p>
            <w:pPr>
              <w:jc w:val="center"/>
            </w:pPr>
            <w:r>
              <w:rPr>
                <w:sz w:val="15"/>
              </w:rPr>
              <w:t>13.57 hours</w:t>
            </w:r>
          </w:p>
        </w:tc>
        <w:tc>
          <w:tcPr>
            <w:tcW w:type="dxa" w:w="1440"/>
            <w:tcMar>
              <w:top w:w="100" w:type="dxa"/>
              <w:bottom w:w="100" w:type="dxa"/>
              <w:left w:w="140" w:type="dxa"/>
              <w:right w:w="140" w:type="dxa"/>
            </w:tcMar>
          </w:tcPr>
          <w:p>
            <w:pPr>
              <w:jc w:val="center"/>
            </w:pPr>
            <w:r>
              <w:rPr>
                <w:sz w:val="15"/>
              </w:rPr>
              <w:t>15.42 hours</w:t>
            </w:r>
          </w:p>
        </w:tc>
        <w:tc>
          <w:tcPr>
            <w:tcW w:type="dxa" w:w="1440"/>
            <w:tcMar>
              <w:top w:w="100" w:type="dxa"/>
              <w:bottom w:w="100" w:type="dxa"/>
              <w:left w:w="140" w:type="dxa"/>
              <w:right w:w="140" w:type="dxa"/>
            </w:tcMar>
          </w:tcPr>
          <w:p>
            <w:pPr>
              <w:jc w:val="center"/>
            </w:pPr>
            <w:r>
              <w:rPr>
                <w:sz w:val="15"/>
              </w:rPr>
              <w:t>Modeled: Stable thermal dissipation (~2.4 W avg dissipation)</w:t>
            </w:r>
          </w:p>
        </w:tc>
      </w:tr>
      <w:tr>
        <w:tc>
          <w:tcPr>
            <w:tcW w:type="dxa" w:w="1440"/>
            <w:tcMar>
              <w:top w:w="100" w:type="dxa"/>
              <w:bottom w:w="100" w:type="dxa"/>
              <w:left w:w="140" w:type="dxa"/>
              <w:right w:w="140" w:type="dxa"/>
            </w:tcMar>
          </w:tcPr>
          <w:p>
            <w:r>
              <w:rPr>
                <w:sz w:val="15"/>
              </w:rPr>
              <w:t>SightLine Quiescent Idle</w:t>
            </w:r>
          </w:p>
        </w:tc>
        <w:tc>
          <w:tcPr>
            <w:tcW w:type="dxa" w:w="1440"/>
            <w:tcMar>
              <w:top w:w="100" w:type="dxa"/>
              <w:bottom w:w="100" w:type="dxa"/>
              <w:left w:w="140" w:type="dxa"/>
              <w:right w:w="140" w:type="dxa"/>
            </w:tcMar>
          </w:tcPr>
          <w:p>
            <w:pPr>
              <w:jc w:val="center"/>
            </w:pPr>
            <w:r>
              <w:rPr>
                <w:sz w:val="15"/>
              </w:rPr>
              <w:t>Default (Ambient)</w:t>
            </w:r>
          </w:p>
        </w:tc>
        <w:tc>
          <w:tcPr>
            <w:tcW w:type="dxa" w:w="1440"/>
            <w:tcMar>
              <w:top w:w="100" w:type="dxa"/>
              <w:bottom w:w="100" w:type="dxa"/>
              <w:left w:w="140" w:type="dxa"/>
              <w:right w:w="140" w:type="dxa"/>
            </w:tcMar>
          </w:tcPr>
          <w:p>
            <w:pPr>
              <w:jc w:val="center"/>
            </w:pPr>
            <w:r>
              <w:rPr>
                <w:sz w:val="15"/>
              </w:rPr>
              <w:t>0.0% (Quiescent)</w:t>
            </w:r>
          </w:p>
        </w:tc>
        <w:tc>
          <w:tcPr>
            <w:tcW w:type="dxa" w:w="1440"/>
            <w:tcMar>
              <w:top w:w="100" w:type="dxa"/>
              <w:bottom w:w="100" w:type="dxa"/>
              <w:left w:w="140" w:type="dxa"/>
              <w:right w:w="140" w:type="dxa"/>
            </w:tcMar>
          </w:tcPr>
          <w:p>
            <w:pPr>
              <w:jc w:val="center"/>
            </w:pPr>
            <w:r>
              <w:rPr>
                <w:sz w:val="15"/>
              </w:rPr>
              <w:t>1.85 W (Idle)</w:t>
            </w:r>
          </w:p>
        </w:tc>
        <w:tc>
          <w:tcPr>
            <w:tcW w:type="dxa" w:w="1440"/>
            <w:tcMar>
              <w:top w:w="100" w:type="dxa"/>
              <w:bottom w:w="100" w:type="dxa"/>
              <w:left w:w="140" w:type="dxa"/>
              <w:right w:w="140" w:type="dxa"/>
            </w:tcMar>
          </w:tcPr>
          <w:p>
            <w:pPr>
              <w:jc w:val="center"/>
            </w:pPr>
            <w:r>
              <w:rPr>
                <w:sz w:val="15"/>
              </w:rPr>
              <w:t>17.60 hours</w:t>
            </w:r>
          </w:p>
        </w:tc>
        <w:tc>
          <w:tcPr>
            <w:tcW w:type="dxa" w:w="1440"/>
            <w:tcMar>
              <w:top w:w="100" w:type="dxa"/>
              <w:bottom w:w="100" w:type="dxa"/>
              <w:left w:w="140" w:type="dxa"/>
              <w:right w:w="140" w:type="dxa"/>
            </w:tcMar>
          </w:tcPr>
          <w:p>
            <w:pPr>
              <w:jc w:val="center"/>
            </w:pPr>
            <w:r>
              <w:rPr>
                <w:sz w:val="15"/>
              </w:rPr>
              <w:t>20.00 hours</w:t>
            </w:r>
          </w:p>
        </w:tc>
        <w:tc>
          <w:tcPr>
            <w:tcW w:type="dxa" w:w="1440"/>
            <w:tcMar>
              <w:top w:w="100" w:type="dxa"/>
              <w:bottom w:w="100" w:type="dxa"/>
              <w:left w:w="140" w:type="dxa"/>
              <w:right w:w="140" w:type="dxa"/>
            </w:tcMar>
          </w:tcPr>
          <w:p>
            <w:pPr>
              <w:jc w:val="center"/>
            </w:pPr>
            <w:r>
              <w:rPr>
                <w:sz w:val="15"/>
              </w:rPr>
              <w:t>Modeled: Quiescent thermal equilibrium (~1.85 W, passive dissipation sufficient)</w:t>
            </w:r>
          </w:p>
        </w:tc>
      </w:tr>
    </w:tbl>
    <w:p>
      <w:pPr>
        <w:jc w:val="center"/>
      </w:pPr>
      <w:r>
        <w:rPr>
          <w:b/>
          <w:sz w:val="19"/>
        </w:rPr>
        <w:t>TABLE IX: AUDITABLE TELEMETRY AND PARAMETER BREAKDOWN: DIRECT MEASUREMENTS VS. CALIBRATED PROJECTIONS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AEAEA"/>
            <w:tcMar>
              <w:top w:w="100" w:type="dxa"/>
              <w:bottom w:w="100" w:type="dxa"/>
              <w:left w:w="140" w:type="dxa"/>
              <w:right w:w="140" w:type="dxa"/>
            </w:tcMar>
          </w:tcPr>
          <w:p>
            <w:pPr>
              <w:jc w:val="center"/>
            </w:pPr>
            <w:r>
              <w:rPr>
                <w:b/>
                <w:sz w:val="16"/>
              </w:rPr>
              <w:t>System Parameter / Metric</w:t>
            </w:r>
          </w:p>
        </w:tc>
        <w:tc>
          <w:tcPr>
            <w:tcW w:type="dxa" w:w="2016"/>
            <w:shd w:fill="EAEAEA"/>
            <w:tcMar>
              <w:top w:w="100" w:type="dxa"/>
              <w:bottom w:w="100" w:type="dxa"/>
              <w:left w:w="140" w:type="dxa"/>
              <w:right w:w="140" w:type="dxa"/>
            </w:tcMar>
          </w:tcPr>
          <w:p>
            <w:pPr>
              <w:jc w:val="center"/>
            </w:pPr>
            <w:r>
              <w:rPr>
                <w:b/>
                <w:sz w:val="16"/>
              </w:rPr>
              <w:t>Value / Range</w:t>
            </w:r>
          </w:p>
        </w:tc>
        <w:tc>
          <w:tcPr>
            <w:tcW w:type="dxa" w:w="2016"/>
            <w:shd w:fill="EAEAEA"/>
            <w:tcMar>
              <w:top w:w="100" w:type="dxa"/>
              <w:bottom w:w="100" w:type="dxa"/>
              <w:left w:w="140" w:type="dxa"/>
              <w:right w:w="140" w:type="dxa"/>
            </w:tcMar>
          </w:tcPr>
          <w:p>
            <w:pPr>
              <w:jc w:val="center"/>
            </w:pPr>
            <w:r>
              <w:rPr>
                <w:b/>
                <w:sz w:val="16"/>
              </w:rPr>
              <w:t>Methodological Status</w:t>
            </w:r>
          </w:p>
        </w:tc>
        <w:tc>
          <w:tcPr>
            <w:tcW w:type="dxa" w:w="2016"/>
            <w:shd w:fill="EAEAEA"/>
            <w:tcMar>
              <w:top w:w="100" w:type="dxa"/>
              <w:bottom w:w="100" w:type="dxa"/>
              <w:left w:w="140" w:type="dxa"/>
              <w:right w:w="140" w:type="dxa"/>
            </w:tcMar>
          </w:tcPr>
          <w:p>
            <w:pPr>
              <w:jc w:val="center"/>
            </w:pPr>
            <w:r>
              <w:rPr>
                <w:b/>
                <w:sz w:val="16"/>
              </w:rPr>
              <w:t>Empirical Apparatus / Formal Source</w:t>
            </w:r>
          </w:p>
        </w:tc>
        <w:tc>
          <w:tcPr>
            <w:tcW w:type="dxa" w:w="2016"/>
            <w:shd w:fill="EAEAEA"/>
            <w:tcMar>
              <w:top w:w="100" w:type="dxa"/>
              <w:bottom w:w="100" w:type="dxa"/>
              <w:left w:w="140" w:type="dxa"/>
              <w:right w:w="140" w:type="dxa"/>
            </w:tcMar>
          </w:tcPr>
          <w:p>
            <w:pPr>
              <w:jc w:val="center"/>
            </w:pPr>
            <w:r>
              <w:rPr>
                <w:b/>
                <w:sz w:val="16"/>
              </w:rPr>
              <w:t>Impact on System Validity</w:t>
            </w:r>
          </w:p>
        </w:tc>
      </w:tr>
      <w:tr>
        <w:tc>
          <w:tcPr>
            <w:tcW w:type="dxa" w:w="2016"/>
            <w:tcMar>
              <w:top w:w="100" w:type="dxa"/>
              <w:bottom w:w="100" w:type="dxa"/>
              <w:left w:w="140" w:type="dxa"/>
              <w:right w:w="140" w:type="dxa"/>
            </w:tcMar>
          </w:tcPr>
          <w:p>
            <w:r>
              <w:rPr>
                <w:sz w:val="15"/>
              </w:rPr>
              <w:t>Jetson Orin Nano Idle Power P_idle</w:t>
            </w:r>
          </w:p>
        </w:tc>
        <w:tc>
          <w:tcPr>
            <w:tcW w:type="dxa" w:w="2016"/>
            <w:tcMar>
              <w:top w:w="100" w:type="dxa"/>
              <w:bottom w:w="100" w:type="dxa"/>
              <w:left w:w="140" w:type="dxa"/>
              <w:right w:w="140" w:type="dxa"/>
            </w:tcMar>
          </w:tcPr>
          <w:p>
            <w:pPr>
              <w:jc w:val="center"/>
            </w:pPr>
            <w:r>
              <w:rPr>
                <w:sz w:val="15"/>
              </w:rPr>
              <w:t>1.85 W</w:t>
            </w:r>
          </w:p>
        </w:tc>
        <w:tc>
          <w:tcPr>
            <w:tcW w:type="dxa" w:w="2016"/>
            <w:tcMar>
              <w:top w:w="100" w:type="dxa"/>
              <w:bottom w:w="100" w:type="dxa"/>
              <w:left w:w="140" w:type="dxa"/>
              <w:right w:w="140" w:type="dxa"/>
            </w:tcMar>
          </w:tcPr>
          <w:p>
            <w:pPr>
              <w:jc w:val="center"/>
            </w:pPr>
            <w:r>
              <w:rPr>
                <w:sz w:val="15"/>
              </w:rPr>
              <w:t>Directly Measured</w:t>
            </w:r>
          </w:p>
        </w:tc>
        <w:tc>
          <w:tcPr>
            <w:tcW w:type="dxa" w:w="2016"/>
            <w:tcMar>
              <w:top w:w="100" w:type="dxa"/>
              <w:bottom w:w="100" w:type="dxa"/>
              <w:left w:w="140" w:type="dxa"/>
              <w:right w:w="140" w:type="dxa"/>
            </w:tcMar>
          </w:tcPr>
          <w:p>
            <w:pPr>
              <w:jc w:val="center"/>
            </w:pPr>
            <w:r>
              <w:rPr>
                <w:sz w:val="15"/>
              </w:rPr>
              <w:t>USB-C digital power meter (100 Hz, 0.1 mV / 0.1 mA) on carrier board with active camera.</w:t>
            </w:r>
          </w:p>
        </w:tc>
        <w:tc>
          <w:tcPr>
            <w:tcW w:type="dxa" w:w="2016"/>
            <w:tcMar>
              <w:top w:w="100" w:type="dxa"/>
              <w:bottom w:w="100" w:type="dxa"/>
              <w:left w:w="140" w:type="dxa"/>
              <w:right w:w="140" w:type="dxa"/>
            </w:tcMar>
          </w:tcPr>
          <w:p>
            <w:pPr>
              <w:jc w:val="center"/>
            </w:pPr>
            <w:r>
              <w:rPr>
                <w:sz w:val="15"/>
              </w:rPr>
              <w:t>Defines physical lower bound for zero-probe wearable standby.</w:t>
            </w:r>
          </w:p>
        </w:tc>
      </w:tr>
      <w:tr>
        <w:tc>
          <w:tcPr>
            <w:tcW w:type="dxa" w:w="2016"/>
            <w:tcMar>
              <w:top w:w="100" w:type="dxa"/>
              <w:bottom w:w="100" w:type="dxa"/>
              <w:left w:w="140" w:type="dxa"/>
              <w:right w:w="140" w:type="dxa"/>
            </w:tcMar>
          </w:tcPr>
          <w:p>
            <w:r>
              <w:rPr>
                <w:sz w:val="15"/>
              </w:rPr>
              <w:t>CPU Gating Latency (160x120)</w:t>
            </w:r>
          </w:p>
        </w:tc>
        <w:tc>
          <w:tcPr>
            <w:tcW w:type="dxa" w:w="2016"/>
            <w:tcMar>
              <w:top w:w="100" w:type="dxa"/>
              <w:bottom w:w="100" w:type="dxa"/>
              <w:left w:w="140" w:type="dxa"/>
              <w:right w:w="140" w:type="dxa"/>
            </w:tcMar>
          </w:tcPr>
          <w:p>
            <w:pPr>
              <w:jc w:val="center"/>
            </w:pPr>
            <w:r>
              <w:rPr>
                <w:sz w:val="15"/>
              </w:rPr>
              <w:t>3.45 ms (Jetson ARM)</w:t>
            </w:r>
          </w:p>
        </w:tc>
        <w:tc>
          <w:tcPr>
            <w:tcW w:type="dxa" w:w="2016"/>
            <w:tcMar>
              <w:top w:w="100" w:type="dxa"/>
              <w:bottom w:w="100" w:type="dxa"/>
              <w:left w:w="140" w:type="dxa"/>
              <w:right w:w="140" w:type="dxa"/>
            </w:tcMar>
          </w:tcPr>
          <w:p>
            <w:pPr>
              <w:jc w:val="center"/>
            </w:pPr>
            <w:r>
              <w:rPr>
                <w:sz w:val="15"/>
              </w:rPr>
              <w:t>Directly Measured</w:t>
            </w:r>
          </w:p>
        </w:tc>
        <w:tc>
          <w:tcPr>
            <w:tcW w:type="dxa" w:w="2016"/>
            <w:tcMar>
              <w:top w:w="100" w:type="dxa"/>
              <w:bottom w:w="100" w:type="dxa"/>
              <w:left w:w="140" w:type="dxa"/>
              <w:right w:w="140" w:type="dxa"/>
            </w:tcMar>
          </w:tcPr>
          <w:p>
            <w:pPr>
              <w:jc w:val="center"/>
            </w:pPr>
            <w:r>
              <w:rPr>
                <w:sz w:val="15"/>
              </w:rPr>
              <w:t>1,000 warm-up and timed iterations on Cortex-A78AE CPU cores.</w:t>
            </w:r>
          </w:p>
        </w:tc>
        <w:tc>
          <w:tcPr>
            <w:tcW w:type="dxa" w:w="2016"/>
            <w:tcMar>
              <w:top w:w="100" w:type="dxa"/>
              <w:bottom w:w="100" w:type="dxa"/>
              <w:left w:w="140" w:type="dxa"/>
              <w:right w:w="140" w:type="dxa"/>
            </w:tcMar>
          </w:tcPr>
          <w:p>
            <w:pPr>
              <w:jc w:val="center"/>
            </w:pPr>
            <w:r>
              <w:rPr>
                <w:sz w:val="15"/>
              </w:rPr>
              <w:t>Proves gating introduces &lt;0.91% overhead relative to 380 ms VLM.</w:t>
            </w:r>
          </w:p>
        </w:tc>
      </w:tr>
      <w:tr>
        <w:tc>
          <w:tcPr>
            <w:tcW w:type="dxa" w:w="2016"/>
            <w:tcMar>
              <w:top w:w="100" w:type="dxa"/>
              <w:bottom w:w="100" w:type="dxa"/>
              <w:left w:w="140" w:type="dxa"/>
              <w:right w:w="140" w:type="dxa"/>
            </w:tcMar>
          </w:tcPr>
          <w:p>
            <w:r>
              <w:rPr>
                <w:sz w:val="15"/>
              </w:rPr>
              <w:t>GPU VLM Forward Pass Latency</w:t>
            </w:r>
          </w:p>
        </w:tc>
        <w:tc>
          <w:tcPr>
            <w:tcW w:type="dxa" w:w="2016"/>
            <w:tcMar>
              <w:top w:w="100" w:type="dxa"/>
              <w:bottom w:w="100" w:type="dxa"/>
              <w:left w:w="140" w:type="dxa"/>
              <w:right w:w="140" w:type="dxa"/>
            </w:tcMar>
          </w:tcPr>
          <w:p>
            <w:pPr>
              <w:jc w:val="center"/>
            </w:pPr>
            <w:r>
              <w:rPr>
                <w:sz w:val="15"/>
              </w:rPr>
              <w:t>362.4–423.5 ms</w:t>
            </w:r>
          </w:p>
        </w:tc>
        <w:tc>
          <w:tcPr>
            <w:tcW w:type="dxa" w:w="2016"/>
            <w:tcMar>
              <w:top w:w="100" w:type="dxa"/>
              <w:bottom w:w="100" w:type="dxa"/>
              <w:left w:w="140" w:type="dxa"/>
              <w:right w:w="140" w:type="dxa"/>
            </w:tcMar>
          </w:tcPr>
          <w:p>
            <w:pPr>
              <w:jc w:val="center"/>
            </w:pPr>
            <w:r>
              <w:rPr>
                <w:sz w:val="15"/>
              </w:rPr>
              <w:t>Directly Measured</w:t>
            </w:r>
          </w:p>
        </w:tc>
        <w:tc>
          <w:tcPr>
            <w:tcW w:type="dxa" w:w="2016"/>
            <w:tcMar>
              <w:top w:w="100" w:type="dxa"/>
              <w:bottom w:w="100" w:type="dxa"/>
              <w:left w:w="140" w:type="dxa"/>
              <w:right w:w="140" w:type="dxa"/>
            </w:tcMar>
          </w:tcPr>
          <w:p>
            <w:pPr>
              <w:jc w:val="center"/>
            </w:pPr>
            <w:r>
              <w:rPr>
                <w:sz w:val="15"/>
              </w:rPr>
              <w:t>Live inference on Florence-2 FP16 on mobile NVIDIA RTX 2050 GPU (CUDA 13.4).</w:t>
            </w:r>
          </w:p>
        </w:tc>
        <w:tc>
          <w:tcPr>
            <w:tcW w:type="dxa" w:w="2016"/>
            <w:tcMar>
              <w:top w:w="100" w:type="dxa"/>
              <w:bottom w:w="100" w:type="dxa"/>
              <w:left w:w="140" w:type="dxa"/>
              <w:right w:w="140" w:type="dxa"/>
            </w:tcMar>
          </w:tcPr>
          <w:p>
            <w:pPr>
              <w:jc w:val="center"/>
            </w:pPr>
            <w:r>
              <w:rPr>
                <w:sz w:val="15"/>
              </w:rPr>
              <w:t>Empirical benchmark for edge VLM service time and queue saturation dynamics.</w:t>
            </w:r>
          </w:p>
        </w:tc>
      </w:tr>
      <w:tr>
        <w:tc>
          <w:tcPr>
            <w:tcW w:type="dxa" w:w="2016"/>
            <w:tcMar>
              <w:top w:w="100" w:type="dxa"/>
              <w:bottom w:w="100" w:type="dxa"/>
              <w:left w:w="140" w:type="dxa"/>
              <w:right w:w="140" w:type="dxa"/>
            </w:tcMar>
          </w:tcPr>
          <w:p>
            <w:r>
              <w:rPr>
                <w:sz w:val="15"/>
              </w:rPr>
              <w:t>Peak Active GPU Compute Power</w:t>
            </w:r>
          </w:p>
        </w:tc>
        <w:tc>
          <w:tcPr>
            <w:tcW w:type="dxa" w:w="2016"/>
            <w:tcMar>
              <w:top w:w="100" w:type="dxa"/>
              <w:bottom w:w="100" w:type="dxa"/>
              <w:left w:w="140" w:type="dxa"/>
              <w:right w:w="140" w:type="dxa"/>
            </w:tcMar>
          </w:tcPr>
          <w:p>
            <w:pPr>
              <w:jc w:val="center"/>
            </w:pPr>
            <w:r>
              <w:rPr>
                <w:sz w:val="15"/>
              </w:rPr>
              <w:t>11.50 W</w:t>
            </w:r>
          </w:p>
        </w:tc>
        <w:tc>
          <w:tcPr>
            <w:tcW w:type="dxa" w:w="2016"/>
            <w:tcMar>
              <w:top w:w="100" w:type="dxa"/>
              <w:bottom w:w="100" w:type="dxa"/>
              <w:left w:w="140" w:type="dxa"/>
              <w:right w:w="140" w:type="dxa"/>
            </w:tcMar>
          </w:tcPr>
          <w:p>
            <w:pPr>
              <w:jc w:val="center"/>
            </w:pPr>
            <w:r>
              <w:rPr>
                <w:sz w:val="15"/>
              </w:rPr>
              <w:t>Calibrated Modeled</w:t>
            </w:r>
          </w:p>
        </w:tc>
        <w:tc>
          <w:tcPr>
            <w:tcW w:type="dxa" w:w="2016"/>
            <w:tcMar>
              <w:top w:w="100" w:type="dxa"/>
              <w:bottom w:w="100" w:type="dxa"/>
              <w:left w:w="140" w:type="dxa"/>
              <w:right w:w="140" w:type="dxa"/>
            </w:tcMar>
          </w:tcPr>
          <w:p>
            <w:pPr>
              <w:jc w:val="center"/>
            </w:pPr>
            <w:r>
              <w:rPr>
                <w:sz w:val="15"/>
              </w:rPr>
              <w:t>NVIDIA Jetson Orin Nano 15W power profile specs validated via load profiling.</w:t>
            </w:r>
          </w:p>
        </w:tc>
        <w:tc>
          <w:tcPr>
            <w:tcW w:type="dxa" w:w="2016"/>
            <w:tcMar>
              <w:top w:w="100" w:type="dxa"/>
              <w:bottom w:w="100" w:type="dxa"/>
              <w:left w:w="140" w:type="dxa"/>
              <w:right w:w="140" w:type="dxa"/>
            </w:tcMar>
          </w:tcPr>
          <w:p>
            <w:pPr>
              <w:jc w:val="center"/>
            </w:pPr>
            <w:r>
              <w:rPr>
                <w:sz w:val="15"/>
              </w:rPr>
              <w:t>Determines maximum power draw during unsuppressed continuous inference.</w:t>
            </w:r>
          </w:p>
        </w:tc>
      </w:tr>
      <w:tr>
        <w:tc>
          <w:tcPr>
            <w:tcW w:type="dxa" w:w="2016"/>
            <w:tcMar>
              <w:top w:w="100" w:type="dxa"/>
              <w:bottom w:w="100" w:type="dxa"/>
              <w:left w:w="140" w:type="dxa"/>
              <w:right w:w="140" w:type="dxa"/>
            </w:tcMar>
          </w:tcPr>
          <w:p>
            <w:r>
              <w:rPr>
                <w:sz w:val="15"/>
              </w:rPr>
              <w:t>Time-Averaged Power P_avg</w:t>
            </w:r>
          </w:p>
        </w:tc>
        <w:tc>
          <w:tcPr>
            <w:tcW w:type="dxa" w:w="2016"/>
            <w:tcMar>
              <w:top w:w="100" w:type="dxa"/>
              <w:bottom w:w="100" w:type="dxa"/>
              <w:left w:w="140" w:type="dxa"/>
              <w:right w:w="140" w:type="dxa"/>
            </w:tcMar>
          </w:tcPr>
          <w:p>
            <w:pPr>
              <w:jc w:val="center"/>
            </w:pPr>
            <w:r>
              <w:rPr>
                <w:sz w:val="15"/>
              </w:rPr>
              <w:t>2.40 W to 11.50 W</w:t>
            </w:r>
          </w:p>
        </w:tc>
        <w:tc>
          <w:tcPr>
            <w:tcW w:type="dxa" w:w="2016"/>
            <w:tcMar>
              <w:top w:w="100" w:type="dxa"/>
              <w:bottom w:w="100" w:type="dxa"/>
              <w:left w:w="140" w:type="dxa"/>
              <w:right w:w="140" w:type="dxa"/>
            </w:tcMar>
          </w:tcPr>
          <w:p>
            <w:pPr>
              <w:jc w:val="center"/>
            </w:pPr>
            <w:r>
              <w:rPr>
                <w:sz w:val="15"/>
              </w:rPr>
              <w:t>Calibrated Modeled</w:t>
            </w:r>
          </w:p>
        </w:tc>
        <w:tc>
          <w:tcPr>
            <w:tcW w:type="dxa" w:w="2016"/>
            <w:tcMar>
              <w:top w:w="100" w:type="dxa"/>
              <w:bottom w:w="100" w:type="dxa"/>
              <w:left w:w="140" w:type="dxa"/>
              <w:right w:w="140" w:type="dxa"/>
            </w:tcMar>
          </w:tcPr>
          <w:p>
            <w:pPr>
              <w:jc w:val="center"/>
            </w:pPr>
            <w:r>
              <w:rPr>
                <w:sz w:val="15"/>
              </w:rPr>
              <w:t>Parametric model: P_avg = D_gpu * P_active + (1 - D_gpu) * P_idle (Eq. 13).</w:t>
            </w:r>
          </w:p>
        </w:tc>
        <w:tc>
          <w:tcPr>
            <w:tcW w:type="dxa" w:w="2016"/>
            <w:tcMar>
              <w:top w:w="100" w:type="dxa"/>
              <w:bottom w:w="100" w:type="dxa"/>
              <w:left w:w="140" w:type="dxa"/>
              <w:right w:w="140" w:type="dxa"/>
            </w:tcMar>
          </w:tcPr>
          <w:p>
            <w:pPr>
              <w:jc w:val="center"/>
            </w:pPr>
            <w:r>
              <w:rPr>
                <w:sz w:val="15"/>
              </w:rPr>
              <w:t>Accurately scales power across varied assistive usage regimes.</w:t>
            </w:r>
          </w:p>
        </w:tc>
      </w:tr>
      <w:tr>
        <w:tc>
          <w:tcPr>
            <w:tcW w:type="dxa" w:w="2016"/>
            <w:tcMar>
              <w:top w:w="100" w:type="dxa"/>
              <w:bottom w:w="100" w:type="dxa"/>
              <w:left w:w="140" w:type="dxa"/>
              <w:right w:w="140" w:type="dxa"/>
            </w:tcMar>
          </w:tcPr>
          <w:p>
            <w:r>
              <w:rPr>
                <w:sz w:val="15"/>
              </w:rPr>
              <w:t>Battery Nominal Energy</w:t>
            </w:r>
          </w:p>
        </w:tc>
        <w:tc>
          <w:tcPr>
            <w:tcW w:type="dxa" w:w="2016"/>
            <w:tcMar>
              <w:top w:w="100" w:type="dxa"/>
              <w:bottom w:w="100" w:type="dxa"/>
              <w:left w:w="140" w:type="dxa"/>
              <w:right w:w="140" w:type="dxa"/>
            </w:tcMar>
          </w:tcPr>
          <w:p>
            <w:pPr>
              <w:jc w:val="center"/>
            </w:pPr>
            <w:r>
              <w:rPr>
                <w:sz w:val="15"/>
              </w:rPr>
              <w:t>37.0 Wh (10 Ah @ 3.7V)</w:t>
            </w:r>
          </w:p>
        </w:tc>
        <w:tc>
          <w:tcPr>
            <w:tcW w:type="dxa" w:w="2016"/>
            <w:tcMar>
              <w:top w:w="100" w:type="dxa"/>
              <w:bottom w:w="100" w:type="dxa"/>
              <w:left w:w="140" w:type="dxa"/>
              <w:right w:w="140" w:type="dxa"/>
            </w:tcMar>
          </w:tcPr>
          <w:p>
            <w:pPr>
              <w:jc w:val="center"/>
            </w:pPr>
            <w:r>
              <w:rPr>
                <w:sz w:val="15"/>
              </w:rPr>
              <w:t>Assumed / Specified</w:t>
            </w:r>
          </w:p>
        </w:tc>
        <w:tc>
          <w:tcPr>
            <w:tcW w:type="dxa" w:w="2016"/>
            <w:tcMar>
              <w:top w:w="100" w:type="dxa"/>
              <w:bottom w:w="100" w:type="dxa"/>
              <w:left w:w="140" w:type="dxa"/>
              <w:right w:w="140" w:type="dxa"/>
            </w:tcMar>
          </w:tcPr>
          <w:p>
            <w:pPr>
              <w:jc w:val="center"/>
            </w:pPr>
            <w:r>
              <w:rPr>
                <w:sz w:val="15"/>
              </w:rPr>
              <w:t>Standard commercial wearable Li-ion power bank rating.</w:t>
            </w:r>
          </w:p>
        </w:tc>
        <w:tc>
          <w:tcPr>
            <w:tcW w:type="dxa" w:w="2016"/>
            <w:tcMar>
              <w:top w:w="100" w:type="dxa"/>
              <w:bottom w:w="100" w:type="dxa"/>
              <w:left w:w="140" w:type="dxa"/>
              <w:right w:w="140" w:type="dxa"/>
            </w:tcMar>
          </w:tcPr>
          <w:p>
            <w:pPr>
              <w:jc w:val="center"/>
            </w:pPr>
            <w:r>
              <w:rPr>
                <w:sz w:val="15"/>
              </w:rPr>
              <w:t>Standard baseline for battery endurance benchmarking.</w:t>
            </w:r>
          </w:p>
        </w:tc>
      </w:tr>
      <w:tr>
        <w:tc>
          <w:tcPr>
            <w:tcW w:type="dxa" w:w="2016"/>
            <w:tcMar>
              <w:top w:w="100" w:type="dxa"/>
              <w:bottom w:w="100" w:type="dxa"/>
              <w:left w:w="140" w:type="dxa"/>
              <w:right w:w="140" w:type="dxa"/>
            </w:tcMar>
          </w:tcPr>
          <w:p>
            <w:r>
              <w:rPr>
                <w:sz w:val="15"/>
              </w:rPr>
              <w:t>DC-DC Regulator Efficiency eta_reg</w:t>
            </w:r>
          </w:p>
        </w:tc>
        <w:tc>
          <w:tcPr>
            <w:tcW w:type="dxa" w:w="2016"/>
            <w:tcMar>
              <w:top w:w="100" w:type="dxa"/>
              <w:bottom w:w="100" w:type="dxa"/>
              <w:left w:w="140" w:type="dxa"/>
              <w:right w:w="140" w:type="dxa"/>
            </w:tcMar>
          </w:tcPr>
          <w:p>
            <w:pPr>
              <w:jc w:val="center"/>
            </w:pPr>
            <w:r>
              <w:rPr>
                <w:sz w:val="15"/>
              </w:rPr>
              <w:t>88.0% (32.56 Wh effective)</w:t>
            </w:r>
          </w:p>
        </w:tc>
        <w:tc>
          <w:tcPr>
            <w:tcW w:type="dxa" w:w="2016"/>
            <w:tcMar>
              <w:top w:w="100" w:type="dxa"/>
              <w:bottom w:w="100" w:type="dxa"/>
              <w:left w:w="140" w:type="dxa"/>
              <w:right w:w="140" w:type="dxa"/>
            </w:tcMar>
          </w:tcPr>
          <w:p>
            <w:pPr>
              <w:jc w:val="center"/>
            </w:pPr>
            <w:r>
              <w:rPr>
                <w:sz w:val="15"/>
              </w:rPr>
              <w:t>Assumed / Specified</w:t>
            </w:r>
          </w:p>
        </w:tc>
        <w:tc>
          <w:tcPr>
            <w:tcW w:type="dxa" w:w="2016"/>
            <w:tcMar>
              <w:top w:w="100" w:type="dxa"/>
              <w:bottom w:w="100" w:type="dxa"/>
              <w:left w:w="140" w:type="dxa"/>
              <w:right w:w="140" w:type="dxa"/>
            </w:tcMar>
          </w:tcPr>
          <w:p>
            <w:pPr>
              <w:jc w:val="center"/>
            </w:pPr>
            <w:r>
              <w:rPr>
                <w:sz w:val="15"/>
              </w:rPr>
              <w:t>Standard buck-converter efficiency curve under 5V/9V USB-PD delivery.</w:t>
            </w:r>
          </w:p>
        </w:tc>
        <w:tc>
          <w:tcPr>
            <w:tcW w:type="dxa" w:w="2016"/>
            <w:tcMar>
              <w:top w:w="100" w:type="dxa"/>
              <w:bottom w:w="100" w:type="dxa"/>
              <w:left w:w="140" w:type="dxa"/>
              <w:right w:w="140" w:type="dxa"/>
            </w:tcMar>
          </w:tcPr>
          <w:p>
            <w:pPr>
              <w:jc w:val="center"/>
            </w:pPr>
            <w:r>
              <w:rPr>
                <w:sz w:val="15"/>
              </w:rPr>
              <w:t>Prevents overstating practical operating hours in assistive field use.</w:t>
            </w:r>
          </w:p>
        </w:tc>
      </w:tr>
    </w:tbl>
    <w:p>
      <w:pPr>
        <w:spacing w:before="200" w:after="60"/>
      </w:pPr>
      <w:r>
        <w:rPr>
          <w:rFonts w:ascii="Times New Roman" w:hAnsi="Times New Roman"/>
          <w:b/>
          <w:color w:val="003366"/>
          <w:sz w:val="21"/>
        </w:rPr>
        <w:t>D. Proposed Human-Centered Accessibility Protocol (Future Participant Evaluation)</w:t>
      </w:r>
    </w:p>
    <w:p>
      <w:pPr>
        <w:spacing w:after="80" w:line="259" w:lineRule="auto"/>
      </w:pPr>
      <w:r>
        <w:rPr>
          <w:rFonts w:ascii="Times New Roman" w:hAnsi="Times New Roman"/>
          <w:sz w:val="20"/>
        </w:rPr>
        <w:t>Protocol Status: The following protocol has been designed and submitted for Institutional Review Board (IRB) review (pending approval). No human participant trials have been conducted to date; this section serves as an experimental blueprint for scheduled clinical and community validation.</w:t>
      </w:r>
    </w:p>
    <w:p>
      <w:pPr>
        <w:spacing w:after="80" w:line="259" w:lineRule="auto"/>
      </w:pPr>
      <w:r>
        <w:rPr>
          <w:rFonts w:ascii="Times New Roman" w:hAnsi="Times New Roman"/>
          <w:sz w:val="20"/>
        </w:rPr>
        <w:t xml:space="preserve">Participant Demographics and Selection: A cohort of </w:t>
      </w:r>
      <m:oMath>
        <m:r>
          <m:t>N=24</m:t>
        </m:r>
      </m:oMath>
      <w:r>
        <w:rPr>
          <w:rFonts w:ascii="Times New Roman" w:hAnsi="Times New Roman"/>
          <w:sz w:val="20"/>
        </w:rPr>
        <w:t xml:space="preserve"> BLV adults (ages 18–70) will be recruited across three stratified visual impairment profiles: (1) Totally Blind (B1, </w:t>
      </w:r>
      <m:oMath>
        <m:r>
          <m:t>n=8</m:t>
        </m:r>
      </m:oMath>
      <w:r>
        <w:rPr>
          <w:rFonts w:ascii="Times New Roman" w:hAnsi="Times New Roman"/>
          <w:sz w:val="20"/>
        </w:rPr>
        <w:t xml:space="preserve">, no light perception or light perception only); (2) Severe Low Vision (B2, </w:t>
      </w:r>
      <m:oMath>
        <m:r>
          <m:t>n=8</m:t>
        </m:r>
      </m:oMath>
      <w:r>
        <w:rPr>
          <w:rFonts w:ascii="Times New Roman" w:hAnsi="Times New Roman"/>
          <w:sz w:val="20"/>
        </w:rPr>
        <w:t xml:space="preserve">, visual acuity </w:t>
      </w:r>
      <m:oMath>
        <m:d>
          <m:dPr>
            <m:begChr m:val="&lt;"/>
            <m:sepChr m:val="/"/>
            <m:endChr m:val=""/>
          </m:dPr>
          <m:e>
            <m:r>
              <m:t>20</m:t>
            </m:r>
          </m:e>
          <m:e>
            <m:r>
              <m:t>400</m:t>
            </m:r>
          </m:e>
        </m:d>
      </m:oMath>
      <w:r>
        <w:rPr>
          <w:rFonts w:ascii="Times New Roman" w:hAnsi="Times New Roman"/>
          <w:sz w:val="20"/>
        </w:rPr>
        <w:t xml:space="preserve"> or visual field </w:t>
      </w:r>
      <m:oMath>
        <m:d>
          <m:dPr>
            <m:begChr m:val="&lt;"/>
            <m:sepChr m:val=""/>
            <m:endChr m:val=""/>
          </m:dPr>
          <m:e>
            <m:sSup>
              <m:e>
                <m:r>
                  <m:t>10</m:t>
                </m:r>
              </m:e>
              <m:sup>
                <m:r>
                  <m:t>∘</m:t>
                </m:r>
              </m:sup>
            </m:sSup>
          </m:e>
        </m:d>
      </m:oMath>
      <w:r>
        <w:rPr>
          <w:rFonts w:ascii="Times New Roman" w:hAnsi="Times New Roman"/>
          <w:sz w:val="20"/>
        </w:rPr>
        <w:t xml:space="preserve">); and (3) Moderate Low Vision (B3, </w:t>
      </w:r>
      <m:oMath>
        <m:r>
          <m:t>n=8</m:t>
        </m:r>
      </m:oMath>
      <w:r>
        <w:rPr>
          <w:rFonts w:ascii="Times New Roman" w:hAnsi="Times New Roman"/>
          <w:sz w:val="20"/>
        </w:rPr>
        <w:t xml:space="preserve">, visual acuity </w:t>
      </w:r>
      <m:oMath>
        <m:f>
          <m:fPr>
            <m:type m:val="lin"/>
          </m:fPr>
          <m:num>
            <m:r>
              <m:t>20</m:t>
            </m:r>
          </m:num>
          <m:den>
            <m:r>
              <m:t>200</m:t>
            </m:r>
          </m:den>
        </m:f>
      </m:oMath>
      <w:r>
        <w:rPr>
          <w:rFonts w:ascii="Times New Roman" w:hAnsi="Times New Roman"/>
          <w:sz w:val="20"/>
        </w:rPr>
        <w:t xml:space="preserve"> to </w:t>
      </w:r>
      <m:oMath>
        <m:f>
          <m:fPr>
            <m:type m:val="lin"/>
          </m:fPr>
          <m:num>
            <m:r>
              <m:t>20</m:t>
            </m:r>
          </m:num>
          <m:den>
            <m:r>
              <m:t>400</m:t>
            </m:r>
          </m:den>
        </m:f>
      </m:oMath>
      <w:r>
        <w:rPr>
          <w:rFonts w:ascii="Times New Roman" w:hAnsi="Times New Roman"/>
          <w:sz w:val="20"/>
        </w:rPr>
        <w:t>). Participants are experienced primary white-cane or guide-dog travelers.</w:t>
      </w:r>
    </w:p>
    <w:p>
      <w:pPr>
        <w:spacing w:after="80" w:line="259" w:lineRule="auto"/>
      </w:pPr>
      <w:r>
        <w:rPr>
          <w:rFonts w:ascii="Times New Roman" w:hAnsi="Times New Roman"/>
          <w:sz w:val="20"/>
        </w:rPr>
        <w:t>Testing Environments, Experimental Design, and Statistical Analysis Plan: Evaluation comprises two realistic mobility tracks: (1) Controlled Indoor Obstacle Course (45 meters): Featuring static hazards (curbs, drop-offs, trash cans) and sudden dynamic incursions (pedestrian crossing, rolling cart); and (2) Real-World Pedestrian Transit Route (1.2 km): Navigating urban sidewalks, street crossings with audio-tactile signals, bus stops, and supermarket aisle browsing.</w:t>
        <w:br/>
        <w:br/>
        <w:t>A 4-condition randomized within-subject design with Latin square counterbalancing across participants is evaluated to eliminate trial order and fatigue effects:</w:t>
        <w:br/>
        <w:t>• Condition 1 (Ungated Continuous VLM): Continuous 30 fps streaming through Florence-2 with sequential FIFO TTS.</w:t>
        <w:br/>
        <w:t>• Condition 2 (Periodic Baseline k=6): Fixed 5.0 Hz sampling with sequential FIFO TTS.</w:t>
        <w:br/>
        <w:t>• Condition 3 (WorldScribe Cloud Streaming): Cloud-based VLM streaming with conversational narration.</w:t>
        <w:br/>
        <w:t>• Condition 4 (SightLine++ with Priority Preemption): Front-end scene-change gating with Eq. 11 priority speech preemption.</w:t>
        <w:br/>
        <w:br/>
        <w:t>Statistical Plan: Continuous metrics (walking pace, stopping distance) will be analyzed via two-way repeated-measures ANOVA (Condition x Visual Acuity Group) with post-hoc Tukey HSD tests. Non-parametric ordinal responses (NASA-TLX subscales, 7-point Likert intelligibility ratings) will be analyzed using Wilcoxon signed-rank tests with Bonferroni-Holm correction for multiple comparisons.</w:t>
      </w:r>
    </w:p>
    <w:p>
      <w:pPr>
        <w:spacing w:after="80" w:line="259" w:lineRule="auto"/>
      </w:pPr>
      <w:r>
        <w:rPr>
          <w:rFonts w:ascii="Times New Roman" w:hAnsi="Times New Roman"/>
          <w:sz w:val="20"/>
        </w:rPr>
        <w:t>Evaluation Instruments: (1) Objective Navigation Safety: Total obstacle collisions, walking pace (m/s), and physical stopping latency upon dynamic hazard onset; (2) Auditory Cognitive Workload: Evaluated immediately post-trial via the 6-dimensional NASA Task Load Index (NASA-TLX) [13] (Mental Demand, Physical Demand, Temporal Demand, Performance, Effort, Frustration, scored 0–100); (3) Speech Intelligibility &amp; Masking: Post-trial 7-point Likert scale assessing whether synthesized narration masked critical environmental sounds (traffic echolocation); and (4) System Usability Scale (SUS) [10].</w:t>
      </w:r>
    </w:p>
    <w:p>
      <w:pPr>
        <w:spacing w:before="280" w:after="80"/>
      </w:pPr>
      <w:r>
        <w:rPr>
          <w:rFonts w:ascii="Times New Roman" w:hAnsi="Times New Roman"/>
          <w:b/>
          <w:color w:val="003366"/>
          <w:sz w:val="24"/>
        </w:rPr>
        <w:t>X. DISCUSSION, LIMITATIONS, AND DESIGN INSIGHTS</w:t>
      </w:r>
    </w:p>
    <w:p>
      <w:pPr>
        <w:spacing w:after="80" w:line="259" w:lineRule="auto"/>
      </w:pPr>
      <w:r>
        <w:rPr>
          <w:rFonts w:ascii="Times New Roman" w:hAnsi="Times New Roman"/>
          <w:sz w:val="20"/>
        </w:rPr>
        <w:t>1. Active Navigation as Periodic Heartbeat: In active locomotion, SightLine with watchdog heartbeat reduces to periodic sampling. Rather than viewing this as a limitation, we frame it as an intentional hybrid design: periodic sampling provides a predictable, fail-safe safety floor, while SightLine unlocks 94.7%–98.0% suppression during stationary periods where periodic sampling wastes heavy forward passes.</w:t>
      </w:r>
    </w:p>
    <w:p>
      <w:pPr>
        <w:spacing w:after="80" w:line="259" w:lineRule="auto"/>
      </w:pPr>
      <w:r>
        <w:rPr>
          <w:rFonts w:ascii="Times New Roman" w:hAnsi="Times New Roman"/>
          <w:sz w:val="20"/>
        </w:rPr>
        <w:t>2. The Document Inspection Trade-off and Sign-Invariance: Difference hashing operates at the sensor-noise boundary on flat paper surfaces. Dead-zone thresholding (</w:t>
      </w:r>
      <m:oMath>
        <m:r>
          <m:t>ε=7.0</m:t>
        </m:r>
      </m:oMath>
      <w:r>
        <w:rPr>
          <w:rFonts w:ascii="Times New Roman" w:hAnsi="Times New Roman"/>
          <w:sz w:val="20"/>
        </w:rPr>
        <w:t>) eliminates flat-region noise bit flips by requiring spatial intensity differences to exceed the post-downsampling noise floor (</w:t>
      </w:r>
      <m:oMath>
        <m:r>
          <m:t>9.92×</m:t>
        </m:r>
        <m:sSub>
          <m:e>
            <m:r>
              <m:t>σ</m:t>
            </m:r>
          </m:e>
          <m:sub>
            <m:r>
              <m:rPr>
                <m:nor/>
              </m:rPr>
              <m:t>diff</m:t>
            </m:r>
          </m:sub>
        </m:sSub>
      </m:oMath>
      <w:r>
        <w:rPr>
          <w:rFonts w:ascii="Times New Roman" w:hAnsi="Times New Roman"/>
          <w:sz w:val="20"/>
        </w:rPr>
        <w:t>). However, sign-only difference hashing is invariant to level swaps along horizontal lines. Practical assistive reading requires dedicated 2D edge filters or high-resolution text OCR bounding boxes.</w:t>
      </w:r>
    </w:p>
    <w:p>
      <w:pPr>
        <w:spacing w:after="80" w:line="259" w:lineRule="auto"/>
      </w:pPr>
      <w:r>
        <w:rPr>
          <w:rFonts w:ascii="Times New Roman" w:hAnsi="Times New Roman"/>
          <w:sz w:val="20"/>
        </w:rPr>
        <w:t>3. GPU Saturation and Service-Matched Baselines: When request rates exceed GPU service capacity (5 Hz request rate vs 2.63 Hz service rate on Jetson Orin Nano, or 2.76 Hz on RTX 2050), the system saturates at peak active power (</w:t>
      </w:r>
      <m:oMath>
        <m:r>
          <m:t>11.50</m:t>
        </m:r>
        <m:r>
          <m:rPr>
            <m:nor/>
          </m:rPr>
          <m:t> W</m:t>
        </m:r>
      </m:oMath>
      <w:r>
        <w:rPr>
          <w:rFonts w:ascii="Times New Roman" w:hAnsi="Times New Roman"/>
          <w:sz w:val="20"/>
        </w:rPr>
        <w:t>). In continuous active locomotion, the gate cannot reduce energy below the GPU's throughput ceiling. True edge energy savings are achieved during stationary rest, paused inspection, or paced ambient sampling.</w:t>
      </w:r>
    </w:p>
    <w:p>
      <w:pPr>
        <w:spacing w:after="80" w:line="259" w:lineRule="auto"/>
      </w:pPr>
      <w:r>
        <w:rPr>
          <w:rFonts w:ascii="Times New Roman" w:hAnsi="Times New Roman"/>
          <w:sz w:val="20"/>
        </w:rPr>
        <w:t>4. Limitations of Exploratory Real-World Video Evaluation: While our 10-seed synthetic benchmark rigorously isolates sensor noise, camera drift, hazard crossing, and illumination dynamics, our real-world egocentric evaluation was conducted on a single 20-second uncurated clip without frame-by-frame ground-truth event annotations. Consequently, quantitative real-world event recall remains unmeasured. Future evaluations will expand testing across large-scale public egocentric datasets (Ego4D [17], EPIC-Kitchens [18], VizWiz [19]) and execute the participant protocol once IRB approval is granted.</w:t>
      </w:r>
    </w:p>
    <w:p>
      <w:pPr>
        <w:spacing w:before="280" w:after="80"/>
      </w:pPr>
      <w:r>
        <w:rPr>
          <w:rFonts w:ascii="Times New Roman" w:hAnsi="Times New Roman"/>
          <w:b/>
          <w:color w:val="003366"/>
          <w:sz w:val="24"/>
        </w:rPr>
        <w:t>XI. CONCLUSION</w:t>
      </w:r>
    </w:p>
    <w:p>
      <w:pPr>
        <w:spacing w:after="80" w:line="259" w:lineRule="auto"/>
      </w:pPr>
      <w:r>
        <w:rPr>
          <w:rFonts w:ascii="Times New Roman" w:hAnsi="Times New Roman"/>
          <w:sz w:val="20"/>
        </w:rPr>
        <w:t>We presented SightLine, a scene-change gating framework and critical design analysis for continuous assistive VLMs. Evaluating against the last processed reference frame suppresses 94.7%–98.0% of redundant frames during stationary intervals while accumulating gradual camera drift. Our investigation reveals two fundamental design insights: First, low-threshold perceptual gating on document reading fails due to sensor-noise bit flips on untextured backgrounds, performing consistently with random sampling (</w:t>
      </w:r>
      <m:oMath>
        <m:r>
          <m:t>p=0.91</m:t>
        </m:r>
      </m:oMath>
      <w:r>
        <w:rPr>
          <w:rFonts w:ascii="Times New Roman" w:hAnsi="Times New Roman"/>
          <w:sz w:val="20"/>
        </w:rPr>
        <w:t xml:space="preserve">), which is resolved by noise-calibrated dead-zone thresholding. Second, localized hazard cue dilution is resolved via </w:t>
      </w:r>
      <m:oMath>
        <m:r>
          <m:t>4×4</m:t>
        </m:r>
      </m:oMath>
      <w:r>
        <w:rPr>
          <w:rFonts w:ascii="Times New Roman" w:hAnsi="Times New Roman"/>
          <w:sz w:val="20"/>
        </w:rPr>
        <w:t xml:space="preserve"> ROI block max-pooling (</w:t>
      </w:r>
      <m:oMath>
        <m:sSub>
          <m:e>
            <m:r>
              <m:t>S</m:t>
            </m:r>
          </m:e>
          <m:sub>
            <m:r>
              <m:rPr>
                <m:nor/>
              </m:rPr>
              <m:t>roi\_max</m:t>
            </m:r>
          </m:sub>
        </m:sSub>
      </m:oMath>
      <w:r>
        <w:rPr>
          <w:rFonts w:ascii="Times New Roman" w:hAnsi="Times New Roman"/>
          <w:sz w:val="20"/>
        </w:rPr>
        <w:t>), enabling instantaneous hazard onset triggers (</w:t>
      </w:r>
      <m:oMath>
        <m:r>
          <m:t>0.00</m:t>
        </m:r>
        <m:r>
          <m:rPr>
            <m:nor/>
          </m:rPr>
          <m:t> f</m:t>
        </m:r>
      </m:oMath>
      <w:r>
        <w:rPr>
          <w:rFonts w:ascii="Times New Roman" w:hAnsi="Times New Roman"/>
          <w:sz w:val="20"/>
        </w:rPr>
        <w:t xml:space="preserve"> delay, </w:t>
      </w:r>
      <m:oMath>
        <m:r>
          <m:t>t=−15.81,p&lt;0.0001,d=−5.00</m:t>
        </m:r>
      </m:oMath>
      <w:r>
        <w:rPr>
          <w:rFonts w:ascii="Times New Roman" w:hAnsi="Times New Roman"/>
          <w:sz w:val="20"/>
        </w:rPr>
        <w:t>). Crucially, our findings formalize the Pareto frontier of edge gating: Endurance Mode extends projected battery runtime to 4.33 hours (+53.0% over continuous streaming), but requires task conditioning; Safety-Priority Mode guarantees high sensitivity to localized hazards, but normal egocentric motion saturates edge GPU queues under continuous transit. Future work will execute the protocol pending IRB approval and evaluate multi-modal IMU state switching.</w:t>
      </w:r>
    </w:p>
    <w:p>
      <w:pPr>
        <w:spacing w:before="280" w:after="80"/>
      </w:pPr>
      <w:r>
        <w:rPr>
          <w:rFonts w:ascii="Times New Roman" w:hAnsi="Times New Roman"/>
          <w:b/>
          <w:color w:val="003366"/>
          <w:sz w:val="24"/>
        </w:rPr>
        <w:t>REFERENCES</w:t>
      </w:r>
    </w:p>
    <w:p>
      <w:pPr>
        <w:spacing w:after="40" w:line="252" w:lineRule="auto"/>
      </w:pPr>
      <w:r>
        <w:rPr>
          <w:rFonts w:ascii="Times New Roman" w:hAnsi="Times New Roman"/>
          <w:sz w:val="17"/>
        </w:rPr>
        <w:t>[1] B. Xiao et al., "Florence-2: Advancing a unified representation for a variety of vision tasks," in Proc. IEEE/CVF Conf. Comput. Vis. Pattern Recognit. (CVPR), 2024, pp. 4818-4829.</w:t>
      </w:r>
    </w:p>
    <w:p>
      <w:pPr>
        <w:spacing w:after="40" w:line="252" w:lineRule="auto"/>
      </w:pPr>
      <w:r>
        <w:rPr>
          <w:rFonts w:ascii="Times New Roman" w:hAnsi="Times New Roman"/>
          <w:sz w:val="17"/>
        </w:rPr>
        <w:t>[2] J. M. Loomis, R. G. Golledge, and R. L. Klatzky, "Navigation system for the blind: Auditory display modes and guidance," Presence: Teleoperators Virtual Environ., vol. 7, no. 2, pp. 193-203, 1998. doi: 10.1162/105474698565677.</w:t>
      </w:r>
    </w:p>
    <w:p>
      <w:pPr>
        <w:spacing w:after="40" w:line="252" w:lineRule="auto"/>
      </w:pPr>
      <w:r>
        <w:rPr>
          <w:rFonts w:ascii="Times New Roman" w:hAnsi="Times New Roman"/>
          <w:sz w:val="17"/>
        </w:rPr>
        <w:t>[3] D. Kang, J. Emmons, F. Abuzaid, P. Bailis, and M. Zaharia, "NoScope: Optimizing neural network queries over video at scale," Proc. VLDB Endow., vol. 10, no. 11, pp. 1586-1597, 2017. doi: 10.14778/3137628.3137664.</w:t>
      </w:r>
    </w:p>
    <w:p>
      <w:pPr>
        <w:spacing w:after="40" w:line="252" w:lineRule="auto"/>
      </w:pPr>
      <w:r>
        <w:rPr>
          <w:rFonts w:ascii="Times New Roman" w:hAnsi="Times New Roman"/>
          <w:sz w:val="17"/>
        </w:rPr>
        <w:t>[4] K. Hsieh et al., "Focus: Querying large video datasets with low latency and low cost," in Proc. 13th USENIX Symp. Oper. Syst. Des. Implementation (OSDI), 2018, pp. 269-286.</w:t>
      </w:r>
    </w:p>
    <w:p>
      <w:pPr>
        <w:spacing w:after="40" w:line="252" w:lineRule="auto"/>
      </w:pPr>
      <w:r>
        <w:rPr>
          <w:rFonts w:ascii="Times New Roman" w:hAnsi="Times New Roman"/>
          <w:sz w:val="17"/>
        </w:rPr>
        <w:t>[5] Y. Li, A. Padmanabhan, P. Zhao, Y. Wang, G. H. Xu, and R. Netravali, "Reducto: On-camera filtering for resource-efficient real-time video analytics," in Proc. ACM SIGCOMM, 2020, pp. 359-376. doi: 10.1145/3387514.3405874.</w:t>
      </w:r>
    </w:p>
    <w:p>
      <w:pPr>
        <w:spacing w:after="40" w:line="252" w:lineRule="auto"/>
      </w:pPr>
      <w:r>
        <w:rPr>
          <w:rFonts w:ascii="Times New Roman" w:hAnsi="Times New Roman"/>
          <w:sz w:val="17"/>
        </w:rPr>
        <w:t>[6] T. Y.-H. Chen, L. Ravindranath, S. Deng, P. Bahl, and H. Balakrishnan, "Glimpse: Continuous, real-time object recognition on mobile devices," in Proc. 13th ACM Conf. Embedded Networked Sensor Syst. (SenSys), 2015, pp. 155-168. doi: 10.1145/2809695.2809714.</w:t>
      </w:r>
    </w:p>
    <w:p>
      <w:pPr>
        <w:spacing w:after="40" w:line="252" w:lineRule="auto"/>
      </w:pPr>
      <w:r>
        <w:rPr>
          <w:rFonts w:ascii="Times New Roman" w:hAnsi="Times New Roman"/>
          <w:sz w:val="17"/>
        </w:rPr>
        <w:t>[7] N. Krawetz, "Kind of like that: Difference hash computation for perceptual image matching," Hacker Factor Solutions, 2013. [Online]. Available: http://www.hackerfactor.com/blog/index.php?/archives/529-Kind-of-Like-That.html</w:t>
      </w:r>
    </w:p>
    <w:p>
      <w:pPr>
        <w:spacing w:after="40" w:line="252" w:lineRule="auto"/>
      </w:pPr>
      <w:r>
        <w:rPr>
          <w:rFonts w:ascii="Times New Roman" w:hAnsi="Times New Roman"/>
          <w:sz w:val="17"/>
        </w:rPr>
        <w:t>[8] J. Redmon, S. Divvala, R. Girshick, and A. Farhadi, "You only look once: Unified, real-time object detection," in Proc. IEEE Conf. Comput. Vis. Pattern Recognit. (CVPR), 2016, pp. 779-788. doi: 10.1109/CVPR.2016.91.</w:t>
      </w:r>
    </w:p>
    <w:p>
      <w:pPr>
        <w:spacing w:after="40" w:line="252" w:lineRule="auto"/>
      </w:pPr>
      <w:r>
        <w:rPr>
          <w:rFonts w:ascii="Times New Roman" w:hAnsi="Times New Roman"/>
          <w:sz w:val="17"/>
        </w:rPr>
        <w:t>[9] B. Lin et al., "Video-LLaVA: Learning united visual representation by alignment before projection," in Proc. Conf. Empirical Methods Natural Lang. Process. (EMNLP), 2024, pp. 5971-5984.</w:t>
      </w:r>
    </w:p>
    <w:p>
      <w:pPr>
        <w:spacing w:after="40" w:line="252" w:lineRule="auto"/>
      </w:pPr>
      <w:r>
        <w:rPr>
          <w:rFonts w:ascii="Times New Roman" w:hAnsi="Times New Roman"/>
          <w:sz w:val="17"/>
        </w:rPr>
        <w:t>[10] C. D. Wickens, "Multiple resources and mental workload," Hum. Factors, vol. 50, no. 3, pp. 449-455, 2008. doi: 10.1518/001872008X288394.</w:t>
      </w:r>
    </w:p>
    <w:p>
      <w:pPr>
        <w:spacing w:after="40" w:line="252" w:lineRule="auto"/>
      </w:pPr>
      <w:r>
        <w:rPr>
          <w:rFonts w:ascii="Times New Roman" w:hAnsi="Times New Roman"/>
          <w:sz w:val="17"/>
        </w:rPr>
        <w:t>[11] OrCam Technologies, "OrCam MyEye: Artificial vision for people who are blind or visually impaired," Jerusalem, Israel, 2023. [Online]. Available: https://www.orcam.com</w:t>
      </w:r>
    </w:p>
    <w:p>
      <w:pPr>
        <w:spacing w:after="40" w:line="252" w:lineRule="auto"/>
      </w:pPr>
      <w:r>
        <w:rPr>
          <w:rFonts w:ascii="Times New Roman" w:hAnsi="Times New Roman"/>
          <w:sz w:val="17"/>
        </w:rPr>
        <w:t>[12] Microsoft Corporation, "Seeing AI: Visual assistance app for blind and low-vision communities," 2023. [Online]. Available: https://www.microsoft.com/en-us/ai/seeing-ai</w:t>
      </w:r>
    </w:p>
    <w:p>
      <w:pPr>
        <w:spacing w:after="40" w:line="252" w:lineRule="auto"/>
      </w:pPr>
      <w:r>
        <w:rPr>
          <w:rFonts w:ascii="Times New Roman" w:hAnsi="Times New Roman"/>
          <w:sz w:val="17"/>
        </w:rPr>
        <w:t>[13] S. G. Hart and L. E. Staveland, "Development of NASA-TLX (Task Load Index): Results of empirical and theoretical research," Adv. Psychol., vol. 52, pp. 139-183, 1988. doi: 10.1016/S0166-4115(08)62386-9.</w:t>
      </w:r>
    </w:p>
    <w:p>
      <w:pPr>
        <w:spacing w:after="40" w:line="252" w:lineRule="auto"/>
      </w:pPr>
      <w:r>
        <w:rPr>
          <w:rFonts w:ascii="Times New Roman" w:hAnsi="Times New Roman"/>
          <w:sz w:val="17"/>
        </w:rPr>
        <w:t>[14] A. Stangl, M. R. Morris, and D. Gurari, "Person, place, or thing? Investigating user preferences for visual descriptions," in Proc. CHI Conf. Hum. Factors Comput. Syst. (CHI), 2020, pp. 1-13. doi: 10.1145/3313831.3376404.</w:t>
      </w:r>
    </w:p>
    <w:p>
      <w:pPr>
        <w:spacing w:after="40" w:line="252" w:lineRule="auto"/>
      </w:pPr>
      <w:r>
        <w:rPr>
          <w:rFonts w:ascii="Times New Roman" w:hAnsi="Times New Roman"/>
          <w:sz w:val="17"/>
        </w:rPr>
        <w:t>[15] R.-C. Chang, Y. Liu, and A. Guo, "WorldScribe: Towards continuous, context-aware visual description for people who are blind or low vision," in Proc. 37th Annu. ACM Symp. User Interface Softw. Technol. (UIST), 2024, pp. 1-15. doi: 10.1145/3654777.3676442.</w:t>
      </w:r>
    </w:p>
    <w:p>
      <w:pPr>
        <w:spacing w:after="40" w:line="252" w:lineRule="auto"/>
      </w:pPr>
      <w:r>
        <w:rPr>
          <w:rFonts w:ascii="Times New Roman" w:hAnsi="Times New Roman"/>
          <w:sz w:val="17"/>
        </w:rPr>
        <w:t>[16] NVIDIA Corporation, "NVIDIA Jetson Orin Nano Developer Kit User Guide," Document SP-10932-001_v1.1, 2023. [Online]. Available: https://developer.nvidia.com/embedded/learn/jetson-orin-nano-devkit-user-guide</w:t>
      </w:r>
    </w:p>
    <w:p>
      <w:pPr>
        <w:spacing w:after="40" w:line="252" w:lineRule="auto"/>
      </w:pPr>
      <w:r>
        <w:rPr>
          <w:rFonts w:ascii="Times New Roman" w:hAnsi="Times New Roman"/>
          <w:sz w:val="17"/>
        </w:rPr>
        <w:t>[17] K. Grauman et al., "Ego4D: Around the world in 3,000 hours of egocentric video," in Proc. IEEE/CVF Conf. Comput. Vis. Pattern Recognit. (CVPR), 2022, pp. 18995-19012.</w:t>
      </w:r>
    </w:p>
    <w:p>
      <w:pPr>
        <w:spacing w:after="40" w:line="252" w:lineRule="auto"/>
      </w:pPr>
      <w:r>
        <w:rPr>
          <w:rFonts w:ascii="Times New Roman" w:hAnsi="Times New Roman"/>
          <w:sz w:val="17"/>
        </w:rPr>
        <w:t>[18] D. Damen et al., "Rescaling EPIC-KITCHENS," in Proc. IEEE/CVF Conf. Comput. Vis. Pattern Recognit. (CVPR), 2021, pp. 1380-1389.</w:t>
      </w:r>
    </w:p>
    <w:p>
      <w:pPr>
        <w:spacing w:after="40" w:line="252" w:lineRule="auto"/>
      </w:pPr>
      <w:r>
        <w:rPr>
          <w:rFonts w:ascii="Times New Roman" w:hAnsi="Times New Roman"/>
          <w:sz w:val="17"/>
        </w:rPr>
        <w:t>[19] D. Gurari et al., "VizWiz grand challenge: Answering visual questions from blind people," in Proc. IEEE Conf. Comput. Vis. Pattern Recognit. (CVPR), 2018, pp. 3608-3617.</w:t>
      </w:r>
    </w:p>
    <w:p>
      <w:pPr>
        <w:spacing w:before="280" w:after="80"/>
      </w:pPr>
      <w:r>
        <w:rPr>
          <w:rFonts w:ascii="Times New Roman" w:hAnsi="Times New Roman"/>
          <w:b/>
          <w:color w:val="003366"/>
          <w:sz w:val="24"/>
        </w:rPr>
        <w:t>APPENDIX</w:t>
      </w:r>
    </w:p>
    <w:p>
      <w:pPr>
        <w:spacing w:before="200" w:after="60"/>
      </w:pPr>
      <w:r>
        <w:rPr>
          <w:rFonts w:ascii="Times New Roman" w:hAnsi="Times New Roman"/>
          <w:b/>
          <w:color w:val="003366"/>
          <w:sz w:val="21"/>
        </w:rPr>
        <w:t>A. PrioritySceneGate Algorithmic Logic</w:t>
      </w:r>
    </w:p>
    <w:p>
      <w:pPr>
        <w:spacing w:after="80" w:line="259" w:lineRule="auto"/>
      </w:pPr>
      <w:r>
        <w:rPr>
          <w:rFonts w:ascii="Times New Roman" w:hAnsi="Times New Roman"/>
          <w:sz w:val="20"/>
        </w:rPr>
        <w:t>To comply with conference page constraints, the full Python reference implementation is open-sourced at https://github.com/lovnishverma/sightline. Below is the concise pseudo-code specification of the gating decision pipeline:</w:t>
      </w:r>
    </w:p>
    <w:p>
      <w:pPr>
        <w:spacing w:before="80" w:after="160" w:line="240" w:lineRule="auto"/>
      </w:pPr>
      <w:r>
        <w:rPr>
          <w:rFonts w:ascii="Consolas" w:hAnsi="Consolas"/>
          <w:sz w:val="16"/>
        </w:rPr>
        <w:t>Algorithm: PrioritySceneGate Decision Policy</w:t>
        <w:br/>
        <w:t>Input: Incoming thumbnail frame I_t (32x32), Reference frame I_tp, Hazard state z_t, Timestamp t</w:t>
        <w:br/>
        <w:t>Output: Decision D_t in {0, 1}, Updated reference I_tp</w:t>
        <w:br/>
        <w:br/>
        <w:t>1.  if t == 0: return D_t = 1, I_tp = I_0  // Startup trigger</w:t>
        <w:br/>
        <w:t>2.  Compute 2D dead-zone dHash: h(I_t) = [B_H || B_V] with eps = 7.0 DN</w:t>
        <w:br/>
        <w:t>3.  Compute visual change: S_vis = HammingDistance(h(I_t), h(I_tp))</w:t>
        <w:br/>
        <w:t>4.  Compute appearance change: S_app = 1.0 - CosineSimilarity(Hist_RGB(I_t), Hist_RGB(I_tp))</w:t>
        <w:br/>
        <w:t>5.  Compute 4x4 spatial ROI motion: S_roi_max = max_{r,c} MAD(Block_{r,c}(I_t, I_tp))</w:t>
        <w:br/>
        <w:t>6.  Compute composite motion: S_mot = 0.50 * MAD_global(I_t, I_tp) + 0.50 * S_roi_max</w:t>
        <w:br/>
        <w:t>7.  Update watchdog: T_max = (T_active if z_t == 1 or S_roi_max &gt;= 0.05 else T_ambient)</w:t>
        <w:br/>
        <w:t>8.  if (t - tp) &gt;= T_max: return D_t = 1, I_tp = I_t  // Watchdog timeout</w:t>
        <w:br/>
        <w:t>9.  if S_roi_max &gt;= 0.35 or S_mot &gt;= 0.20: return D_t = 1, I_tp = I_t  // Motion override</w:t>
        <w:br/>
        <w:t>10. S_haz = (z_t if (t - t_alert) &gt;= T_cool else 0.0)</w:t>
        <w:br/>
        <w:t>11. S_t = alpha*S_vis + beta*S_app + gamma*S_mot + delta*S_haz</w:t>
        <w:br/>
        <w:t>12. if S_t &gt;= tau and (t - t_alert) &gt;= T_cool: return D_t = 1, I_tp = I_t  // Nominal trigger</w:t>
        <w:br/>
        <w:t>13. return D_t = 0  // Frame suppressed (&lt;3.5 ms CPU)</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