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2A4A"/>
          <w:sz w:val="40"/>
          <w:szCs w:val="40"/>
        </w:rPr>
        <w:t xml:space="preserve">Corporate Social Responsibility Policy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ADFE6" w:sz="6"/>
              <w:left w:val="single" w:color="DADFE6" w:sz="6"/>
              <w:bottom w:val="single" w:color="DADFE6" w:sz="6"/>
              <w:right w:val="single" w:color="DADFE6" w:sz="6"/>
            </w:tcBorders>
            <w:shd w:fill="F2F3F5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tabs>
                <w:tab w:val="right" w:pos="8640"/>
              </w:tabs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Version:</w:t>
            </w:r>
            <w:r>
              <w:rPr>
                <w:color w:val="333333"/>
                <w:sz w:val="20"/>
                <w:szCs w:val="20"/>
              </w:rPr>
              <w:t xml:space="preserve"> 1.0</w:t>
            </w:r>
            <w:r>
              <w:rPr>
                <w:sz w:val="20"/>
                <w:szCs w:val="20"/>
              </w:rPr>
              <w:t xml:space="preserve">	</w:t>
            </w:r>
            <w:r>
              <w:rPr>
                <w:b/>
                <w:bCs/>
                <w:color w:val="1B2A4A"/>
                <w:sz w:val="20"/>
                <w:szCs w:val="20"/>
              </w:rPr>
              <w:t xml:space="preserve">Issue Date: </w:t>
            </w:r>
            <w:r>
              <w:rPr>
                <w:color w:val="333333"/>
                <w:sz w:val="20"/>
                <w:szCs w:val="20"/>
              </w:rPr>
              <w:t xml:space="preserve">13 July 2026</w:t>
            </w:r>
          </w:p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Review Date:</w:t>
            </w:r>
            <w:r>
              <w:rPr>
                <w:color w:val="333333"/>
                <w:sz w:val="20"/>
                <w:szCs w:val="20"/>
              </w:rPr>
              <w:t xml:space="preserve"> 13 July 2027</w:t>
            </w:r>
          </w:p>
        </w:tc>
      </w:tr>
    </w:tbl>
    <w:p>
      <w:pPr>
        <w:spacing w:after="160"/>
      </w:pPr>
    </w:p>
    <w:p>
      <w:pPr>
        <w:pBdr>
          <w:bottom w:val="single" w:color="2E5E4E" w:sz="6" w:space="4"/>
        </w:pBdr>
        <w:spacing w:after="140" w:before="280"/>
      </w:pPr>
      <w:r>
        <w:rPr>
          <w:b/>
          <w:bCs/>
          <w:color w:val="1B2A4A"/>
          <w:sz w:val="25"/>
          <w:szCs w:val="25"/>
        </w:rPr>
        <w:t xml:space="preserve">1. Policy Statement</w:t>
      </w:r>
    </w:p>
    <w:p>
      <w:pPr>
        <w:spacing w:after="160" w:line="300"/>
      </w:pPr>
      <w:r>
        <w:rPr>
          <w:color w:val="333333"/>
          <w:sz w:val="21"/>
          <w:szCs w:val="21"/>
        </w:rPr>
        <w:t xml:space="preserve">New Flooring Process Ltd is committed to conducting its business in a responsible, ethical and sustainable manner. We recognise that our responsibilities extend beyond delivering high-quality flooring and refurbishment services to protecting the environment, supporting our workforce, respecting human rights and contributing positively to the communities in which we operate.</w:t>
      </w:r>
    </w:p>
    <w:p>
      <w:pPr>
        <w:spacing w:after="160" w:line="300"/>
      </w:pPr>
      <w:r>
        <w:rPr>
          <w:color w:val="333333"/>
          <w:sz w:val="21"/>
          <w:szCs w:val="21"/>
        </w:rPr>
        <w:t xml:space="preserve">As a growing UK SME established in 2020, we strive to integrate Corporate Social Responsibility (CSR) principles into all aspects of our business operations and decision-making.</w:t>
      </w:r>
    </w:p>
    <w:p>
      <w:pPr>
        <w:pBdr>
          <w:bottom w:val="single" w:color="2E5E4E" w:sz="6" w:space="4"/>
        </w:pBdr>
        <w:spacing w:after="140" w:before="280"/>
      </w:pPr>
      <w:r>
        <w:rPr>
          <w:b/>
          <w:bCs/>
          <w:color w:val="1B2A4A"/>
          <w:sz w:val="25"/>
          <w:szCs w:val="25"/>
        </w:rPr>
        <w:t xml:space="preserve">2. Our Commitments</w:t>
      </w:r>
    </w:p>
    <w:p>
      <w:pPr>
        <w:spacing w:after="80" w:before="220"/>
      </w:pPr>
      <w:r>
        <w:rPr>
          <w:b/>
          <w:bCs/>
          <w:color w:val="2E5E4E"/>
          <w:sz w:val="21"/>
          <w:szCs w:val="21"/>
        </w:rPr>
        <w:t xml:space="preserve">Health, Safety and Wellbeing</w:t>
      </w:r>
    </w:p>
    <w:p>
      <w:pPr>
        <w:spacing w:after="160" w:line="300"/>
      </w:pPr>
      <w:r>
        <w:rPr>
          <w:color w:val="333333"/>
          <w:sz w:val="21"/>
          <w:szCs w:val="21"/>
        </w:rPr>
        <w:t xml:space="preserve">The health, safety and wellbeing of our employees, subcontractors, clients and members of the public is our highest priority.</w:t>
      </w:r>
    </w:p>
    <w:p>
      <w:pPr>
        <w:spacing w:after="160" w:line="300"/>
      </w:pPr>
      <w:r>
        <w:rPr>
          <w:color w:val="333333"/>
          <w:sz w:val="21"/>
          <w:szCs w:val="21"/>
        </w:rPr>
        <w:t xml:space="preserve">We are committed to: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Maintaining a safe and healthy workplace.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Complying with all applicable Health &amp; Safety legislation.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Operating an ISO 45001 aligned Health &amp; Safety Management System.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Providing appropriate training, supervision and competent management.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Promoting a positive safety culture through continuous improvement.</w:t>
      </w:r>
    </w:p>
    <w:p>
      <w:pPr>
        <w:spacing w:after="80" w:before="220"/>
      </w:pPr>
      <w:r>
        <w:rPr>
          <w:b/>
          <w:bCs/>
          <w:color w:val="2E5E4E"/>
          <w:sz w:val="21"/>
          <w:szCs w:val="21"/>
        </w:rPr>
        <w:t xml:space="preserve">Ethical Business Practices</w:t>
      </w:r>
    </w:p>
    <w:p>
      <w:pPr>
        <w:spacing w:after="160" w:line="300"/>
      </w:pPr>
      <w:r>
        <w:rPr>
          <w:color w:val="333333"/>
          <w:sz w:val="21"/>
          <w:szCs w:val="21"/>
        </w:rPr>
        <w:t xml:space="preserve">New Flooring Process Ltd operates with integrity, transparency and professionalism.</w:t>
      </w:r>
    </w:p>
    <w:p>
      <w:pPr>
        <w:spacing w:after="160" w:line="300"/>
      </w:pPr>
      <w:r>
        <w:rPr>
          <w:color w:val="333333"/>
          <w:sz w:val="21"/>
          <w:szCs w:val="21"/>
        </w:rPr>
        <w:t xml:space="preserve">We will: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Conduct business honestly and fairly.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Prevent bribery and corruption.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Comply with all legal and regulatory obligations.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Protect confidential information.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Promote ethical procurement practices.</w:t>
      </w:r>
    </w:p>
    <w:p>
      <w:pPr>
        <w:spacing w:after="80" w:before="220"/>
      </w:pPr>
      <w:r>
        <w:rPr>
          <w:b/>
          <w:bCs/>
          <w:color w:val="2E5E4E"/>
          <w:sz w:val="21"/>
          <w:szCs w:val="21"/>
        </w:rPr>
        <w:t xml:space="preserve">Equality, Diversity and Inclusion</w:t>
      </w:r>
    </w:p>
    <w:p>
      <w:pPr>
        <w:spacing w:after="160" w:line="300"/>
      </w:pPr>
      <w:r>
        <w:rPr>
          <w:color w:val="333333"/>
          <w:sz w:val="21"/>
          <w:szCs w:val="21"/>
        </w:rPr>
        <w:t xml:space="preserve">We are committed to providing equal opportunities regardless of: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Age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Disability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Gender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Gender reassignment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Marriage or civil partnership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Pregnancy or maternity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Race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Religion or belief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Sexual orientation</w:t>
      </w:r>
    </w:p>
    <w:p>
      <w:pPr>
        <w:spacing w:after="160" w:before="100"/>
      </w:pPr>
      <w:r>
        <w:rPr>
          <w:color w:val="333333"/>
          <w:sz w:val="21"/>
          <w:szCs w:val="21"/>
        </w:rPr>
        <w:t xml:space="preserve">Employment decisions are based solely on competence, qualifications and experience.</w:t>
      </w:r>
    </w:p>
    <w:p>
      <w:pPr>
        <w:spacing w:after="80" w:before="220"/>
      </w:pPr>
      <w:r>
        <w:rPr>
          <w:b/>
          <w:bCs/>
          <w:color w:val="2E5E4E"/>
          <w:sz w:val="21"/>
          <w:szCs w:val="21"/>
        </w:rPr>
        <w:t xml:space="preserve">Environmental Responsibility</w:t>
      </w:r>
    </w:p>
    <w:p>
      <w:pPr>
        <w:spacing w:after="160" w:line="300"/>
      </w:pPr>
      <w:r>
        <w:rPr>
          <w:color w:val="333333"/>
          <w:sz w:val="21"/>
          <w:szCs w:val="21"/>
        </w:rPr>
        <w:t xml:space="preserve">We recognise our responsibility to minimise our environmental impact.</w:t>
      </w:r>
    </w:p>
    <w:p>
      <w:pPr>
        <w:spacing w:after="160" w:line="300"/>
      </w:pPr>
      <w:r>
        <w:rPr>
          <w:color w:val="333333"/>
          <w:sz w:val="21"/>
          <w:szCs w:val="21"/>
        </w:rPr>
        <w:t xml:space="preserve">Our objectives include: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Reducing waste generation.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Recycling materials wherever practicable.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Responsible disposal of construction waste.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Efficient use of energy and resources.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Reducing vehicle emissions through effective logistics planning.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Purchasing environmentally responsible products where practical.</w:t>
      </w:r>
    </w:p>
    <w:p>
      <w:pPr>
        <w:spacing w:after="80" w:before="220"/>
      </w:pPr>
      <w:r>
        <w:rPr>
          <w:b/>
          <w:bCs/>
          <w:color w:val="2E5E4E"/>
          <w:sz w:val="21"/>
          <w:szCs w:val="21"/>
        </w:rPr>
        <w:t xml:space="preserve">Responsible Supply Chain</w:t>
      </w:r>
    </w:p>
    <w:p>
      <w:pPr>
        <w:spacing w:after="160" w:line="300"/>
      </w:pPr>
      <w:r>
        <w:rPr>
          <w:color w:val="333333"/>
          <w:sz w:val="21"/>
          <w:szCs w:val="21"/>
        </w:rPr>
        <w:t xml:space="preserve">We work only with competent suppliers and subcontractors who share our commitment to: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Health &amp; Safety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Environmental protection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Ethical business conduct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Quality workmanship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Fair employment practices</w:t>
      </w:r>
    </w:p>
    <w:p>
      <w:pPr>
        <w:spacing w:after="160" w:before="100"/>
      </w:pPr>
      <w:r>
        <w:rPr>
          <w:color w:val="333333"/>
          <w:sz w:val="21"/>
          <w:szCs w:val="21"/>
        </w:rPr>
        <w:t xml:space="preserve">Supply chain performance is monitored throughout project delivery.</w:t>
      </w:r>
    </w:p>
    <w:p>
      <w:pPr>
        <w:spacing w:after="80" w:before="220"/>
      </w:pPr>
      <w:r>
        <w:rPr>
          <w:b/>
          <w:bCs/>
          <w:color w:val="2E5E4E"/>
          <w:sz w:val="21"/>
          <w:szCs w:val="21"/>
        </w:rPr>
        <w:t xml:space="preserve">Modern Slavery and Human Rights</w:t>
      </w:r>
    </w:p>
    <w:p>
      <w:pPr>
        <w:spacing w:after="160" w:line="300"/>
      </w:pPr>
      <w:r>
        <w:rPr>
          <w:color w:val="333333"/>
          <w:sz w:val="21"/>
          <w:szCs w:val="21"/>
        </w:rPr>
        <w:t xml:space="preserve">New Flooring Process Ltd has a zero-tolerance approach to: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Modern slavery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Human trafficking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Forced labour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Child labour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Exploitation</w:t>
      </w:r>
    </w:p>
    <w:p>
      <w:pPr>
        <w:spacing w:after="160" w:before="100"/>
      </w:pPr>
      <w:r>
        <w:rPr>
          <w:color w:val="333333"/>
          <w:sz w:val="21"/>
          <w:szCs w:val="21"/>
        </w:rPr>
        <w:t xml:space="preserve">We expect the same standards from all suppliers and subcontractors and operate in accordance with the principles of the Modern Slavery Act 2015.</w:t>
      </w:r>
    </w:p>
    <w:p>
      <w:pPr>
        <w:spacing w:after="80" w:before="220"/>
      </w:pPr>
      <w:r>
        <w:rPr>
          <w:b/>
          <w:bCs/>
          <w:color w:val="2E5E4E"/>
          <w:sz w:val="21"/>
          <w:szCs w:val="21"/>
        </w:rPr>
        <w:t xml:space="preserve">Community Engagement</w:t>
      </w:r>
    </w:p>
    <w:p>
      <w:pPr>
        <w:spacing w:after="160" w:line="300"/>
      </w:pPr>
      <w:r>
        <w:rPr>
          <w:color w:val="333333"/>
          <w:sz w:val="21"/>
          <w:szCs w:val="21"/>
        </w:rPr>
        <w:t xml:space="preserve">We aim to make a positive contribution to the communities in which we work by: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Supporting local employment.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Providing opportunities for apprentices and trainees where possible.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Working respectfully within occupied buildings and neighbourhoods.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Minimising disruption during construction activities.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Building long-term relationships with clients and local stakeholders.</w:t>
      </w:r>
    </w:p>
    <w:p>
      <w:pPr>
        <w:spacing w:after="80" w:before="220"/>
      </w:pPr>
      <w:r>
        <w:rPr>
          <w:b/>
          <w:bCs/>
          <w:color w:val="2E5E4E"/>
          <w:sz w:val="21"/>
          <w:szCs w:val="21"/>
        </w:rPr>
        <w:t xml:space="preserve">Employee Development</w:t>
      </w:r>
    </w:p>
    <w:p>
      <w:pPr>
        <w:spacing w:after="160" w:line="300"/>
      </w:pPr>
      <w:r>
        <w:rPr>
          <w:color w:val="333333"/>
          <w:sz w:val="21"/>
          <w:szCs w:val="21"/>
        </w:rPr>
        <w:t xml:space="preserve">We invest in our workforce through: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Continuous professional development.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Health &amp; Safety training.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Industry-recognised qualifications.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Equal opportunities for career progression.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Employee wellbeing initiatives.</w:t>
      </w:r>
    </w:p>
    <w:p>
      <w:pPr>
        <w:spacing w:after="80" w:before="220"/>
      </w:pPr>
      <w:r>
        <w:rPr>
          <w:b/>
          <w:bCs/>
          <w:color w:val="2E5E4E"/>
          <w:sz w:val="21"/>
          <w:szCs w:val="21"/>
        </w:rPr>
        <w:t xml:space="preserve">Quality and Customer Satisfaction</w:t>
      </w:r>
    </w:p>
    <w:p>
      <w:pPr>
        <w:spacing w:after="160" w:line="300"/>
      </w:pPr>
      <w:r>
        <w:rPr>
          <w:color w:val="333333"/>
          <w:sz w:val="21"/>
          <w:szCs w:val="21"/>
        </w:rPr>
        <w:t xml:space="preserve">We are committed to delivering: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High-quality workmanship.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Reliable customer service.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Projects completed safely and on programme.</w:t>
      </w:r>
    </w:p>
    <w:p>
      <w:pPr>
        <w:tabs>
          <w:tab w:val="left" w:pos="403"/>
        </w:tabs>
        <w:spacing w:after="60" w:line="280"/>
        <w:ind w:left="403"/>
      </w:pPr>
      <w:r>
        <w:rPr>
          <w:b/>
          <w:bCs/>
          <w:color w:val="2E5E4E"/>
          <w:sz w:val="21"/>
          <w:szCs w:val="21"/>
        </w:rPr>
        <w:t xml:space="preserve">•	</w:t>
      </w:r>
      <w:r>
        <w:rPr>
          <w:color w:val="333333"/>
          <w:sz w:val="21"/>
          <w:szCs w:val="21"/>
        </w:rPr>
        <w:t xml:space="preserve">Continuous improvement through client feedback and lessons learned.</w:t>
      </w:r>
    </w:p>
    <w:p>
      <w:pPr>
        <w:pBdr>
          <w:bottom w:val="single" w:color="2E5E4E" w:sz="6" w:space="4"/>
        </w:pBdr>
        <w:spacing w:after="140" w:before="280"/>
      </w:pPr>
      <w:r>
        <w:rPr>
          <w:b/>
          <w:bCs/>
          <w:color w:val="1B2A4A"/>
          <w:sz w:val="25"/>
          <w:szCs w:val="25"/>
        </w:rPr>
        <w:t xml:space="preserve">3. Monitoring and Review</w:t>
      </w:r>
    </w:p>
    <w:p>
      <w:pPr>
        <w:spacing w:after="160" w:line="300"/>
      </w:pPr>
      <w:r>
        <w:rPr>
          <w:color w:val="333333"/>
          <w:sz w:val="21"/>
          <w:szCs w:val="21"/>
        </w:rPr>
        <w:t xml:space="preserve">This policy is reviewed annually by the Director to ensure it remains effective, relevant and compliant with current legislation and industry best practice.</w:t>
      </w:r>
    </w:p>
    <w:p>
      <w:pPr>
        <w:pBdr>
          <w:bottom w:val="single" w:color="DADFE6" w:sz="6" w:space="1"/>
        </w:pBdr>
        <w:spacing w:after="100" w:before="100"/>
      </w:pPr>
    </w:p>
    <w:p>
      <w:pPr>
        <w:pBdr>
          <w:bottom w:val="single" w:color="2E5E4E" w:sz="6" w:space="4"/>
        </w:pBdr>
        <w:spacing w:after="140" w:before="280"/>
      </w:pPr>
      <w:r>
        <w:rPr>
          <w:b/>
          <w:bCs/>
          <w:color w:val="1B2A4A"/>
          <w:sz w:val="25"/>
          <w:szCs w:val="25"/>
        </w:rPr>
        <w:t xml:space="preserve">Approval</w:t>
      </w:r>
    </w:p>
    <w:p>
      <w:pPr>
        <w:spacing w:after="160" w:line="300"/>
      </w:pPr>
      <w:r>
        <w:rPr>
          <w:color w:val="333333"/>
          <w:sz w:val="21"/>
          <w:szCs w:val="21"/>
        </w:rPr>
        <w:t xml:space="preserve">I confirm that this policy represents the commitment of New Flooring Process Ltd to responsible and sustainable business practices.</w:t>
      </w:r>
    </w:p>
    <w:p>
      <w:pPr>
        <w:spacing w:after="40" w:before="160"/>
      </w:pPr>
      <w:r>
        <w:rPr>
          <w:color w:val="333333"/>
          <w:sz w:val="21"/>
          <w:szCs w:val="21"/>
        </w:rPr>
        <w:t xml:space="preserve">Approved by:</w:t>
      </w:r>
    </w:p>
    <w:p>
      <w:pPr>
        <w:spacing w:after="20"/>
      </w:pPr>
      <w:r>
        <w:rPr>
          <w:b/>
          <w:bCs/>
          <w:color w:val="1B2A4A"/>
          <w:sz w:val="23"/>
          <w:szCs w:val="23"/>
        </w:rPr>
        <w:t xml:space="preserve">Victor Capatina</w:t>
      </w:r>
    </w:p>
    <w:p>
      <w:pPr>
        <w:spacing w:after="20"/>
      </w:pPr>
      <w:r>
        <w:rPr>
          <w:color w:val="333333"/>
          <w:sz w:val="21"/>
          <w:szCs w:val="21"/>
        </w:rPr>
        <w:t xml:space="preserve">Director</w:t>
      </w:r>
    </w:p>
    <w:p>
      <w:pPr>
        <w:spacing w:after="20"/>
      </w:pPr>
      <w:r>
        <w:rPr>
          <w:color w:val="333333"/>
          <w:sz w:val="21"/>
          <w:szCs w:val="21"/>
        </w:rPr>
        <w:t xml:space="preserve">New Flooring Process Ltd</w:t>
      </w:r>
    </w:p>
    <w:p>
      <w:pPr>
        <w:spacing w:after="0"/>
      </w:pPr>
      <w:r>
        <w:rPr>
          <w:color w:val="333333"/>
          <w:sz w:val="21"/>
          <w:szCs w:val="21"/>
        </w:rPr>
        <w:t xml:space="preserve">Issue Date: 13 July 2026</w:t>
      </w:r>
    </w:p>
    <w:sectPr>
      <w:headerReference w:type="default" r:id="rId7"/>
      <w:footerReference w:type="default" r:id="rId8"/>
      <w:pgSz w:w="11906" w:h="16838" w:orient="portrait"/>
      <w:pgMar w:top="16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FE6" w:sz="4" w:space="6"/>
      </w:pBdr>
      <w:tabs>
        <w:tab w:val="right" w:pos="9072"/>
      </w:tabs>
    </w:pPr>
    <w:r>
      <w:rPr>
        <w:color w:val="8A93A3"/>
        <w:sz w:val="15"/>
        <w:szCs w:val="15"/>
      </w:rPr>
      <w:t xml:space="preserve">Corporate Social Responsibility Policy</w:t>
    </w:r>
    <w:r>
      <w:rPr>
        <w:sz w:val="15"/>
        <w:szCs w:val="15"/>
      </w:rPr>
      <w:t xml:space="preserve">	</w:t>
    </w:r>
    <w:r>
      <w:rPr>
        <w:color w:val="8A93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4E" w:sz="10" w:space="6"/>
      </w:pBdr>
      <w:tabs>
        <w:tab w:val="right" w:pos="9072"/>
      </w:tabs>
    </w:pPr>
    <w:r>
      <w:rPr>
        <w:b/>
        <w:bCs/>
        <w:color w:val="1B2A4A"/>
        <w:sz w:val="18"/>
        <w:szCs w:val="18"/>
      </w:rPr>
      <w:t xml:space="preserve">New Flooring Process Ltd</w:t>
    </w:r>
    <w:r>
      <w:rPr>
        <w:sz w:val="18"/>
        <w:szCs w:val="18"/>
      </w:rPr>
      <w:t xml:space="preserve">	</w:t>
    </w:r>
    <w:r>
      <w:rPr>
        <w:color w:val="8A93A3"/>
        <w:sz w:val="16"/>
        <w:szCs w:val="16"/>
      </w:rPr>
      <w:t xml:space="preserve">Company No: 12846575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2026-07-13T09:15:42.687Z</dcterms:created>
  <dcterms:modified xsi:type="dcterms:W3CDTF">2026-07-13T09:15:42.702Z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