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36C" w:rsidRDefault="00B62B1B" w:rsidP="00B62B1B">
      <w:pPr>
        <w:pStyle w:val="Heading1"/>
      </w:pPr>
      <w:r>
        <w:t xml:space="preserve">Rotation Project: </w:t>
      </w:r>
    </w:p>
    <w:p w:rsidR="00B62B1B" w:rsidRDefault="00B62B1B" w:rsidP="00B62B1B">
      <w:r>
        <w:rPr>
          <w:noProof/>
        </w:rPr>
        <w:drawing>
          <wp:inline distT="0" distB="0" distL="0" distR="0" wp14:anchorId="7261C30A" wp14:editId="2B844FA5">
            <wp:extent cx="59436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cylic Acid Degradati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b="46795"/>
                    <a:stretch/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552" w:rsidRDefault="00C77552" w:rsidP="00B62B1B">
      <w:r>
        <w:rPr>
          <w:noProof/>
        </w:rPr>
        <w:drawing>
          <wp:inline distT="0" distB="0" distL="0" distR="0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 Genetic Locus &amp; pathway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88" b="42871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552" w:rsidRDefault="00C77552" w:rsidP="00B62B1B"/>
    <w:p w:rsidR="00B62B1B" w:rsidRDefault="00B62B1B" w:rsidP="00B62B1B">
      <w:r>
        <w:t xml:space="preserve">Aim 1: Does the Nag pathway </w:t>
      </w:r>
      <w:r w:rsidR="006F5AB2">
        <w:t>contribute to</w:t>
      </w:r>
      <w:r>
        <w:t xml:space="preserve"> </w:t>
      </w:r>
      <w:r>
        <w:rPr>
          <w:i/>
        </w:rPr>
        <w:t>R. solanacearum</w:t>
      </w:r>
      <w:r>
        <w:t xml:space="preserve"> virulence on tomato?</w:t>
      </w:r>
    </w:p>
    <w:p w:rsidR="00B62B1B" w:rsidRDefault="00B62B1B" w:rsidP="00B62B1B">
      <w:r>
        <w:t xml:space="preserve">Aim 2: Does </w:t>
      </w:r>
      <w:r>
        <w:rPr>
          <w:i/>
        </w:rPr>
        <w:t xml:space="preserve">R. solanacearum </w:t>
      </w:r>
      <w:r>
        <w:t xml:space="preserve">suppress plant defenses by degrading the plant signaling molecules salicylic acid and </w:t>
      </w:r>
      <w:proofErr w:type="spellStart"/>
      <w:r>
        <w:t>gentisic</w:t>
      </w:r>
      <w:proofErr w:type="spellEnd"/>
      <w:r>
        <w:t xml:space="preserve"> acid?</w:t>
      </w:r>
    </w:p>
    <w:p w:rsidR="00B62B1B" w:rsidRDefault="00B62B1B" w:rsidP="00B62B1B"/>
    <w:p w:rsidR="00B62B1B" w:rsidRDefault="00B62B1B" w:rsidP="00B62B1B">
      <w:r>
        <w:t>Strains</w:t>
      </w:r>
      <w:r w:rsidR="00254016">
        <w:t xml:space="preserve"> to be used</w:t>
      </w:r>
    </w:p>
    <w:tbl>
      <w:tblPr>
        <w:tblStyle w:val="Science2"/>
        <w:tblW w:w="9648" w:type="dxa"/>
        <w:tblLook w:val="04A0" w:firstRow="1" w:lastRow="0" w:firstColumn="1" w:lastColumn="0" w:noHBand="0" w:noVBand="1"/>
      </w:tblPr>
      <w:tblGrid>
        <w:gridCol w:w="1526"/>
        <w:gridCol w:w="3082"/>
        <w:gridCol w:w="3600"/>
        <w:gridCol w:w="1440"/>
      </w:tblGrid>
      <w:tr w:rsidR="00C77552" w:rsidTr="00C7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C77552" w:rsidRDefault="00C77552" w:rsidP="00B62B1B">
            <w:r>
              <w:t>Name</w:t>
            </w:r>
          </w:p>
        </w:tc>
        <w:tc>
          <w:tcPr>
            <w:tcW w:w="3082" w:type="dxa"/>
          </w:tcPr>
          <w:p w:rsidR="00C77552" w:rsidRDefault="00C77552" w:rsidP="00B62B1B">
            <w:r>
              <w:t>Genotype</w:t>
            </w:r>
          </w:p>
        </w:tc>
        <w:tc>
          <w:tcPr>
            <w:tcW w:w="3600" w:type="dxa"/>
          </w:tcPr>
          <w:p w:rsidR="00C77552" w:rsidRDefault="00C77552" w:rsidP="00B62B1B">
            <w:r>
              <w:t>Description</w:t>
            </w:r>
          </w:p>
        </w:tc>
        <w:tc>
          <w:tcPr>
            <w:tcW w:w="1440" w:type="dxa"/>
          </w:tcPr>
          <w:p w:rsidR="00C77552" w:rsidRDefault="00C77552" w:rsidP="00B62B1B">
            <w:r>
              <w:t>Antibiotic Resistance</w:t>
            </w:r>
          </w:p>
        </w:tc>
      </w:tr>
      <w:tr w:rsidR="00C77552" w:rsidTr="00C77552">
        <w:tc>
          <w:tcPr>
            <w:tcW w:w="1526" w:type="dxa"/>
          </w:tcPr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r w:rsidRPr="00C77552">
              <w:rPr>
                <w:rFonts w:asciiTheme="majorHAnsi" w:hAnsiTheme="majorHAnsi"/>
              </w:rPr>
              <w:t>WT</w:t>
            </w:r>
          </w:p>
        </w:tc>
        <w:tc>
          <w:tcPr>
            <w:tcW w:w="3082" w:type="dxa"/>
          </w:tcPr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r w:rsidRPr="00C77552">
              <w:rPr>
                <w:rFonts w:asciiTheme="majorHAnsi" w:hAnsiTheme="majorHAnsi"/>
              </w:rPr>
              <w:t>GMI1000</w:t>
            </w:r>
          </w:p>
        </w:tc>
        <w:tc>
          <w:tcPr>
            <w:tcW w:w="3600" w:type="dxa"/>
          </w:tcPr>
          <w:p w:rsidR="00C77552" w:rsidRPr="00C77552" w:rsidRDefault="00C77552" w:rsidP="00B62B1B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C77552" w:rsidRDefault="00C77552" w:rsidP="00B62B1B">
            <w:r>
              <w:t>none</w:t>
            </w:r>
          </w:p>
        </w:tc>
      </w:tr>
      <w:tr w:rsidR="00C77552" w:rsidTr="00C77552">
        <w:tc>
          <w:tcPr>
            <w:tcW w:w="1526" w:type="dxa"/>
          </w:tcPr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proofErr w:type="spellStart"/>
            <w:r w:rsidRPr="00C77552">
              <w:rPr>
                <w:rFonts w:asciiTheme="majorHAnsi" w:hAnsiTheme="majorHAnsi"/>
              </w:rPr>
              <w:t>Δ</w:t>
            </w:r>
            <w:r w:rsidRPr="00C77552">
              <w:rPr>
                <w:rFonts w:asciiTheme="majorHAnsi" w:hAnsiTheme="majorHAnsi"/>
                <w:i/>
              </w:rPr>
              <w:t>nagGH</w:t>
            </w:r>
            <w:proofErr w:type="spellEnd"/>
          </w:p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r w:rsidRPr="00C77552">
              <w:rPr>
                <w:rFonts w:asciiTheme="majorHAnsi" w:hAnsiTheme="majorHAnsi"/>
              </w:rPr>
              <w:t>“Δ</w:t>
            </w:r>
            <w:r w:rsidRPr="00C77552">
              <w:rPr>
                <w:rFonts w:asciiTheme="majorHAnsi" w:hAnsiTheme="majorHAnsi"/>
                <w:i/>
              </w:rPr>
              <w:t>GH</w:t>
            </w:r>
            <w:r w:rsidRPr="00C77552">
              <w:rPr>
                <w:rFonts w:asciiTheme="majorHAnsi" w:hAnsiTheme="majorHAnsi"/>
              </w:rPr>
              <w:t>”</w:t>
            </w:r>
          </w:p>
        </w:tc>
        <w:tc>
          <w:tcPr>
            <w:tcW w:w="3082" w:type="dxa"/>
          </w:tcPr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proofErr w:type="spellStart"/>
            <w:r w:rsidRPr="00C77552">
              <w:rPr>
                <w:rFonts w:asciiTheme="majorHAnsi" w:hAnsiTheme="majorHAnsi"/>
              </w:rPr>
              <w:t>Δ</w:t>
            </w:r>
            <w:r w:rsidRPr="00C77552">
              <w:rPr>
                <w:rFonts w:asciiTheme="majorHAnsi" w:hAnsiTheme="majorHAnsi"/>
                <w:i/>
              </w:rPr>
              <w:t>nagGH</w:t>
            </w:r>
            <w:proofErr w:type="spellEnd"/>
          </w:p>
          <w:p w:rsidR="00C77552" w:rsidRPr="00C77552" w:rsidRDefault="00C77552" w:rsidP="00B62B1B">
            <w:pPr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:rsidR="00C77552" w:rsidRPr="00C77552" w:rsidRDefault="00C77552" w:rsidP="00C77552">
            <w:pPr>
              <w:rPr>
                <w:rFonts w:asciiTheme="majorHAnsi" w:hAnsiTheme="majorHAnsi"/>
              </w:rPr>
            </w:pPr>
            <w:proofErr w:type="spellStart"/>
            <w:r w:rsidRPr="00C77552">
              <w:rPr>
                <w:rFonts w:asciiTheme="majorHAnsi" w:hAnsiTheme="majorHAnsi"/>
                <w:i/>
              </w:rPr>
              <w:t>nagGH</w:t>
            </w:r>
            <w:proofErr w:type="spellEnd"/>
            <w:r w:rsidRPr="00C77552">
              <w:rPr>
                <w:rFonts w:asciiTheme="majorHAnsi" w:hAnsiTheme="majorHAnsi"/>
              </w:rPr>
              <w:t xml:space="preserve"> genes were cleanly deleted by two-step selection/</w:t>
            </w:r>
            <w:proofErr w:type="spellStart"/>
            <w:r w:rsidRPr="00C77552">
              <w:rPr>
                <w:rFonts w:asciiTheme="majorHAnsi" w:hAnsiTheme="majorHAnsi"/>
                <w:i/>
              </w:rPr>
              <w:t>sacB</w:t>
            </w:r>
            <w:proofErr w:type="spellEnd"/>
            <w:r w:rsidRPr="00C77552">
              <w:rPr>
                <w:rFonts w:asciiTheme="majorHAnsi" w:hAnsiTheme="majorHAnsi"/>
                <w:i/>
              </w:rPr>
              <w:t xml:space="preserve"> </w:t>
            </w:r>
            <w:r w:rsidRPr="00C77552">
              <w:rPr>
                <w:rFonts w:asciiTheme="majorHAnsi" w:hAnsiTheme="majorHAnsi"/>
              </w:rPr>
              <w:t xml:space="preserve">counter selection method </w:t>
            </w:r>
          </w:p>
        </w:tc>
        <w:tc>
          <w:tcPr>
            <w:tcW w:w="1440" w:type="dxa"/>
          </w:tcPr>
          <w:p w:rsidR="00C77552" w:rsidRPr="00B62B1B" w:rsidRDefault="00C77552" w:rsidP="00C77552">
            <w:r>
              <w:t xml:space="preserve">None </w:t>
            </w:r>
          </w:p>
        </w:tc>
      </w:tr>
      <w:tr w:rsidR="00C77552" w:rsidTr="00C77552">
        <w:tc>
          <w:tcPr>
            <w:tcW w:w="1526" w:type="dxa"/>
          </w:tcPr>
          <w:p w:rsidR="00C77552" w:rsidRPr="00C77552" w:rsidRDefault="00C77552" w:rsidP="00C77552">
            <w:pPr>
              <w:rPr>
                <w:rFonts w:asciiTheme="majorHAnsi" w:hAnsiTheme="majorHAnsi"/>
              </w:rPr>
            </w:pPr>
            <w:r w:rsidRPr="00C77552">
              <w:rPr>
                <w:rFonts w:asciiTheme="majorHAnsi" w:hAnsiTheme="majorHAnsi"/>
              </w:rPr>
              <w:t>+</w:t>
            </w:r>
            <w:proofErr w:type="spellStart"/>
            <w:r w:rsidRPr="00C77552">
              <w:rPr>
                <w:rFonts w:asciiTheme="majorHAnsi" w:hAnsiTheme="majorHAnsi"/>
                <w:i/>
              </w:rPr>
              <w:t>nagGH</w:t>
            </w:r>
            <w:proofErr w:type="spellEnd"/>
          </w:p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r w:rsidRPr="00C77552">
              <w:rPr>
                <w:rFonts w:asciiTheme="majorHAnsi" w:hAnsiTheme="majorHAnsi"/>
              </w:rPr>
              <w:t>“+GH”</w:t>
            </w:r>
          </w:p>
        </w:tc>
        <w:tc>
          <w:tcPr>
            <w:tcW w:w="3082" w:type="dxa"/>
          </w:tcPr>
          <w:p w:rsidR="00C77552" w:rsidRPr="00C77552" w:rsidRDefault="00C77552" w:rsidP="00C77552">
            <w:pPr>
              <w:rPr>
                <w:rFonts w:asciiTheme="majorHAnsi" w:hAnsiTheme="majorHAnsi"/>
              </w:rPr>
            </w:pPr>
            <w:proofErr w:type="spellStart"/>
            <w:r w:rsidRPr="00C77552">
              <w:rPr>
                <w:rFonts w:asciiTheme="majorHAnsi" w:hAnsiTheme="majorHAnsi"/>
              </w:rPr>
              <w:t>Δ</w:t>
            </w:r>
            <w:r w:rsidRPr="00C77552">
              <w:rPr>
                <w:rFonts w:asciiTheme="majorHAnsi" w:hAnsiTheme="majorHAnsi"/>
                <w:i/>
              </w:rPr>
              <w:t>nagGH</w:t>
            </w:r>
            <w:proofErr w:type="spellEnd"/>
            <w:r w:rsidRPr="00C77552">
              <w:rPr>
                <w:rFonts w:asciiTheme="majorHAnsi" w:hAnsiTheme="majorHAnsi"/>
              </w:rPr>
              <w:t xml:space="preserve"> + </w:t>
            </w:r>
            <w:proofErr w:type="spellStart"/>
            <w:r w:rsidRPr="00C77552">
              <w:rPr>
                <w:rFonts w:asciiTheme="majorHAnsi" w:hAnsiTheme="majorHAnsi"/>
              </w:rPr>
              <w:t>pRCG-</w:t>
            </w:r>
            <w:r w:rsidRPr="00C77552">
              <w:rPr>
                <w:rFonts w:asciiTheme="majorHAnsi" w:hAnsiTheme="majorHAnsi"/>
                <w:i/>
              </w:rPr>
              <w:t>nagAaGH</w:t>
            </w:r>
            <w:proofErr w:type="spellEnd"/>
          </w:p>
        </w:tc>
        <w:tc>
          <w:tcPr>
            <w:tcW w:w="3600" w:type="dxa"/>
          </w:tcPr>
          <w:p w:rsidR="00C77552" w:rsidRPr="00C77552" w:rsidRDefault="00C77552" w:rsidP="00C77552">
            <w:pPr>
              <w:rPr>
                <w:rFonts w:asciiTheme="majorHAnsi" w:hAnsiTheme="majorHAnsi"/>
              </w:rPr>
            </w:pPr>
            <w:proofErr w:type="spellStart"/>
            <w:r w:rsidRPr="00C77552">
              <w:rPr>
                <w:rFonts w:asciiTheme="majorHAnsi" w:hAnsiTheme="majorHAnsi"/>
                <w:i/>
              </w:rPr>
              <w:t>nagGH</w:t>
            </w:r>
            <w:proofErr w:type="spellEnd"/>
            <w:r w:rsidRPr="00C77552">
              <w:rPr>
                <w:rFonts w:asciiTheme="majorHAnsi" w:hAnsiTheme="majorHAnsi"/>
              </w:rPr>
              <w:t xml:space="preserve"> deletion was complemented with native promoter using chromosomal insertion vector </w:t>
            </w:r>
            <w:proofErr w:type="spellStart"/>
            <w:r w:rsidRPr="00C77552">
              <w:rPr>
                <w:rFonts w:asciiTheme="majorHAnsi" w:hAnsiTheme="majorHAnsi"/>
              </w:rPr>
              <w:t>pRCG</w:t>
            </w:r>
            <w:proofErr w:type="spellEnd"/>
            <w:r w:rsidRPr="00C77552">
              <w:rPr>
                <w:rFonts w:asciiTheme="majorHAnsi" w:hAnsiTheme="majorHAnsi"/>
              </w:rPr>
              <w:t>-GWY (Monteiro et al. 2012)</w:t>
            </w:r>
          </w:p>
        </w:tc>
        <w:tc>
          <w:tcPr>
            <w:tcW w:w="1440" w:type="dxa"/>
          </w:tcPr>
          <w:p w:rsidR="00C77552" w:rsidRDefault="00C77552" w:rsidP="00B62B1B">
            <w:r>
              <w:t>Gm</w:t>
            </w:r>
          </w:p>
        </w:tc>
      </w:tr>
      <w:tr w:rsidR="00C77552" w:rsidTr="00C77552">
        <w:tc>
          <w:tcPr>
            <w:tcW w:w="1526" w:type="dxa"/>
          </w:tcPr>
          <w:p w:rsidR="00C77552" w:rsidRPr="00C77552" w:rsidRDefault="00C77552" w:rsidP="00B62B1B">
            <w:pPr>
              <w:rPr>
                <w:rFonts w:asciiTheme="majorHAnsi" w:hAnsiTheme="majorHAnsi"/>
                <w:i/>
              </w:rPr>
            </w:pPr>
            <w:proofErr w:type="spellStart"/>
            <w:r w:rsidRPr="00C77552">
              <w:rPr>
                <w:rFonts w:asciiTheme="majorHAnsi" w:hAnsiTheme="majorHAnsi"/>
              </w:rPr>
              <w:t>Δ</w:t>
            </w:r>
            <w:r w:rsidRPr="00C77552">
              <w:rPr>
                <w:rFonts w:asciiTheme="majorHAnsi" w:hAnsiTheme="majorHAnsi"/>
                <w:i/>
              </w:rPr>
              <w:t>nagOperon</w:t>
            </w:r>
            <w:proofErr w:type="spellEnd"/>
          </w:p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r w:rsidRPr="00C77552">
              <w:rPr>
                <w:rFonts w:asciiTheme="majorHAnsi" w:hAnsiTheme="majorHAnsi"/>
                <w:i/>
              </w:rPr>
              <w:t>“</w:t>
            </w:r>
            <w:proofErr w:type="spellStart"/>
            <w:r w:rsidRPr="00C77552">
              <w:rPr>
                <w:rFonts w:asciiTheme="majorHAnsi" w:hAnsiTheme="majorHAnsi"/>
              </w:rPr>
              <w:t>Δ</w:t>
            </w:r>
            <w:r w:rsidRPr="00C77552">
              <w:rPr>
                <w:rFonts w:asciiTheme="majorHAnsi" w:hAnsiTheme="majorHAnsi"/>
                <w:i/>
              </w:rPr>
              <w:t>nagOp</w:t>
            </w:r>
            <w:proofErr w:type="spellEnd"/>
            <w:r w:rsidRPr="00C77552">
              <w:rPr>
                <w:rFonts w:asciiTheme="majorHAnsi" w:hAnsiTheme="majorHAnsi"/>
                <w:i/>
              </w:rPr>
              <w:t>”</w:t>
            </w:r>
          </w:p>
        </w:tc>
        <w:tc>
          <w:tcPr>
            <w:tcW w:w="3082" w:type="dxa"/>
          </w:tcPr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proofErr w:type="spellStart"/>
            <w:r w:rsidRPr="00C77552">
              <w:rPr>
                <w:rFonts w:asciiTheme="majorHAnsi" w:hAnsiTheme="majorHAnsi"/>
              </w:rPr>
              <w:t>Δ</w:t>
            </w:r>
            <w:proofErr w:type="gramStart"/>
            <w:r w:rsidRPr="00C77552">
              <w:rPr>
                <w:rFonts w:asciiTheme="majorHAnsi" w:hAnsiTheme="majorHAnsi"/>
                <w:i/>
              </w:rPr>
              <w:t>nagOperon</w:t>
            </w:r>
            <w:proofErr w:type="spellEnd"/>
            <w:r w:rsidRPr="00C77552">
              <w:rPr>
                <w:rFonts w:asciiTheme="majorHAnsi" w:hAnsiTheme="majorHAnsi"/>
              </w:rPr>
              <w:t>::</w:t>
            </w:r>
            <w:proofErr w:type="gramEnd"/>
            <w:r w:rsidRPr="00C77552">
              <w:rPr>
                <w:rFonts w:asciiTheme="majorHAnsi" w:hAnsiTheme="majorHAnsi"/>
              </w:rPr>
              <w:t>Ω</w:t>
            </w:r>
          </w:p>
          <w:p w:rsidR="00C77552" w:rsidRPr="00C77552" w:rsidRDefault="00C77552" w:rsidP="00B62B1B">
            <w:pPr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r w:rsidRPr="00C77552">
              <w:rPr>
                <w:rFonts w:asciiTheme="majorHAnsi" w:hAnsiTheme="majorHAnsi"/>
                <w:i/>
              </w:rPr>
              <w:t>nag</w:t>
            </w:r>
            <w:r w:rsidRPr="00C77552">
              <w:rPr>
                <w:rFonts w:asciiTheme="majorHAnsi" w:hAnsiTheme="majorHAnsi"/>
              </w:rPr>
              <w:t xml:space="preserve"> operon was exchanged with Ω cassette </w:t>
            </w:r>
          </w:p>
        </w:tc>
        <w:tc>
          <w:tcPr>
            <w:tcW w:w="1440" w:type="dxa"/>
          </w:tcPr>
          <w:p w:rsidR="00C77552" w:rsidRDefault="00C77552" w:rsidP="00C77552">
            <w:r>
              <w:t xml:space="preserve">Spec (on </w:t>
            </w:r>
            <w:r>
              <w:rPr>
                <w:rFonts w:ascii="Calibri" w:hAnsi="Calibri"/>
              </w:rPr>
              <w:t>Ω)</w:t>
            </w:r>
          </w:p>
        </w:tc>
      </w:tr>
      <w:tr w:rsidR="00C77552" w:rsidTr="00C77552">
        <w:tc>
          <w:tcPr>
            <w:tcW w:w="1526" w:type="dxa"/>
          </w:tcPr>
          <w:p w:rsidR="00C77552" w:rsidRDefault="00C77552" w:rsidP="00C77552">
            <w:pPr>
              <w:rPr>
                <w:rFonts w:asciiTheme="majorHAnsi" w:hAnsiTheme="majorHAnsi"/>
                <w:i/>
              </w:rPr>
            </w:pPr>
            <w:r w:rsidRPr="00C77552">
              <w:rPr>
                <w:rFonts w:asciiTheme="majorHAnsi" w:hAnsiTheme="majorHAnsi"/>
              </w:rPr>
              <w:t>+</w:t>
            </w:r>
            <w:proofErr w:type="spellStart"/>
            <w:r w:rsidRPr="00C77552">
              <w:rPr>
                <w:rFonts w:asciiTheme="majorHAnsi" w:hAnsiTheme="majorHAnsi"/>
                <w:i/>
              </w:rPr>
              <w:t>na</w:t>
            </w:r>
            <w:r>
              <w:rPr>
                <w:rFonts w:asciiTheme="majorHAnsi" w:hAnsiTheme="majorHAnsi"/>
                <w:i/>
              </w:rPr>
              <w:t>gOperon</w:t>
            </w:r>
            <w:proofErr w:type="spellEnd"/>
          </w:p>
          <w:p w:rsidR="00C77552" w:rsidRPr="00C77552" w:rsidRDefault="00C77552" w:rsidP="00C77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“+Op”</w:t>
            </w:r>
          </w:p>
          <w:p w:rsidR="00C77552" w:rsidRPr="00C77552" w:rsidRDefault="00C77552" w:rsidP="00B62B1B">
            <w:pPr>
              <w:rPr>
                <w:rFonts w:asciiTheme="majorHAnsi" w:hAnsiTheme="majorHAnsi"/>
              </w:rPr>
            </w:pPr>
          </w:p>
        </w:tc>
        <w:tc>
          <w:tcPr>
            <w:tcW w:w="3082" w:type="dxa"/>
          </w:tcPr>
          <w:p w:rsidR="00C77552" w:rsidRPr="00C77552" w:rsidRDefault="00C77552" w:rsidP="00C77552">
            <w:pPr>
              <w:rPr>
                <w:rFonts w:asciiTheme="majorHAnsi" w:hAnsiTheme="majorHAnsi"/>
              </w:rPr>
            </w:pPr>
            <w:proofErr w:type="spellStart"/>
            <w:r w:rsidRPr="00C77552">
              <w:rPr>
                <w:rFonts w:asciiTheme="majorHAnsi" w:hAnsiTheme="majorHAnsi"/>
              </w:rPr>
              <w:t>Δ</w:t>
            </w:r>
            <w:proofErr w:type="gramStart"/>
            <w:r w:rsidRPr="00C77552">
              <w:rPr>
                <w:rFonts w:asciiTheme="majorHAnsi" w:hAnsiTheme="majorHAnsi"/>
                <w:i/>
              </w:rPr>
              <w:t>nagOperon</w:t>
            </w:r>
            <w:proofErr w:type="spellEnd"/>
            <w:r w:rsidRPr="00C77552">
              <w:rPr>
                <w:rFonts w:asciiTheme="majorHAnsi" w:hAnsiTheme="majorHAnsi"/>
              </w:rPr>
              <w:t>::</w:t>
            </w:r>
            <w:proofErr w:type="gramEnd"/>
            <w:r w:rsidRPr="00C77552">
              <w:rPr>
                <w:rFonts w:asciiTheme="majorHAnsi" w:hAnsiTheme="majorHAnsi"/>
              </w:rPr>
              <w:t>Ω</w:t>
            </w:r>
          </w:p>
          <w:p w:rsidR="00C77552" w:rsidRPr="00C77552" w:rsidRDefault="00C77552" w:rsidP="00B62B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 pMiniTn7-nagOperon</w:t>
            </w:r>
          </w:p>
        </w:tc>
        <w:tc>
          <w:tcPr>
            <w:tcW w:w="3600" w:type="dxa"/>
          </w:tcPr>
          <w:p w:rsidR="00C77552" w:rsidRPr="00C77552" w:rsidRDefault="00C77552" w:rsidP="0025401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i/>
              </w:rPr>
              <w:t>nagOperon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254016">
              <w:rPr>
                <w:rFonts w:asciiTheme="majorHAnsi" w:hAnsiTheme="majorHAnsi"/>
              </w:rPr>
              <w:t xml:space="preserve">with native promoter </w:t>
            </w:r>
            <w:r>
              <w:rPr>
                <w:rFonts w:asciiTheme="majorHAnsi" w:hAnsiTheme="majorHAnsi"/>
              </w:rPr>
              <w:t xml:space="preserve">was complemented </w:t>
            </w:r>
            <w:r w:rsidR="00254016">
              <w:rPr>
                <w:rFonts w:asciiTheme="majorHAnsi" w:hAnsiTheme="majorHAnsi"/>
              </w:rPr>
              <w:t xml:space="preserve">using miniTn7 (Choi et al. 2005). 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440" w:type="dxa"/>
          </w:tcPr>
          <w:p w:rsidR="00C77552" w:rsidRDefault="00C77552" w:rsidP="00C77552">
            <w:r>
              <w:t>Spec; Gm</w:t>
            </w:r>
          </w:p>
        </w:tc>
      </w:tr>
    </w:tbl>
    <w:p w:rsidR="00B62B1B" w:rsidRDefault="00B62B1B" w:rsidP="00B62B1B"/>
    <w:p w:rsidR="00254016" w:rsidRDefault="00254016" w:rsidP="00B62B1B"/>
    <w:p w:rsidR="00254016" w:rsidRDefault="00254016" w:rsidP="00254016">
      <w:pPr>
        <w:pStyle w:val="Heading1"/>
      </w:pPr>
      <w:r>
        <w:lastRenderedPageBreak/>
        <w:t xml:space="preserve">Aim 1: Does the Nag pathway </w:t>
      </w:r>
      <w:r w:rsidR="006F5AB2">
        <w:t>contribute to</w:t>
      </w:r>
      <w:r>
        <w:t xml:space="preserve"> </w:t>
      </w:r>
      <w:r>
        <w:rPr>
          <w:i/>
        </w:rPr>
        <w:t>R. solanacearum</w:t>
      </w:r>
      <w:r>
        <w:t xml:space="preserve"> virulence on tomato?</w:t>
      </w:r>
    </w:p>
    <w:p w:rsidR="00254016" w:rsidRDefault="00254016" w:rsidP="00254016">
      <w:pPr>
        <w:pStyle w:val="Heading1"/>
      </w:pPr>
    </w:p>
    <w:p w:rsidR="00254016" w:rsidRDefault="00254016" w:rsidP="00B62B1B">
      <w:r>
        <w:t xml:space="preserve">Brief Methods: </w:t>
      </w:r>
    </w:p>
    <w:p w:rsidR="00B62B1B" w:rsidRDefault="00254016" w:rsidP="00254016">
      <w:pPr>
        <w:pStyle w:val="ListParagraph"/>
        <w:numPr>
          <w:ilvl w:val="0"/>
          <w:numId w:val="1"/>
        </w:numPr>
      </w:pPr>
      <w:r>
        <w:t xml:space="preserve">Directly inoculate </w:t>
      </w:r>
      <w:proofErr w:type="gramStart"/>
      <w:r>
        <w:t>21 day</w:t>
      </w:r>
      <w:proofErr w:type="gramEnd"/>
      <w:r>
        <w:t xml:space="preserve"> old tomato plants with 500 CFU of each strain </w:t>
      </w:r>
      <w:r>
        <w:br/>
        <w:t xml:space="preserve">(N=10 per strain).  </w:t>
      </w:r>
    </w:p>
    <w:p w:rsidR="00254016" w:rsidRDefault="00254016" w:rsidP="00254016">
      <w:pPr>
        <w:pStyle w:val="ListParagraph"/>
        <w:numPr>
          <w:ilvl w:val="0"/>
          <w:numId w:val="1"/>
        </w:numPr>
      </w:pPr>
      <w:r>
        <w:t>Rate symptoms daily (up to 14 days post-inoculation) according to disease index:</w:t>
      </w:r>
    </w:p>
    <w:p w:rsidR="00254016" w:rsidRDefault="00254016" w:rsidP="00254016">
      <w:pPr>
        <w:pStyle w:val="ListParagraph"/>
        <w:ind w:left="1440"/>
      </w:pPr>
      <w:r>
        <w:t>0: no symptoms</w:t>
      </w:r>
    </w:p>
    <w:p w:rsidR="00254016" w:rsidRDefault="00254016" w:rsidP="00254016">
      <w:pPr>
        <w:pStyle w:val="ListParagraph"/>
        <w:ind w:left="1440"/>
      </w:pPr>
      <w:r>
        <w:t>1: 0-25% leaflets wilted</w:t>
      </w:r>
    </w:p>
    <w:p w:rsidR="00254016" w:rsidRDefault="00254016" w:rsidP="00254016">
      <w:pPr>
        <w:pStyle w:val="ListParagraph"/>
        <w:ind w:left="1440"/>
      </w:pPr>
      <w:r>
        <w:t>2:</w:t>
      </w:r>
      <w:r w:rsidRPr="00254016">
        <w:t xml:space="preserve"> </w:t>
      </w:r>
      <w:r>
        <w:t>up to 50% leaflets wilted</w:t>
      </w:r>
    </w:p>
    <w:p w:rsidR="00254016" w:rsidRDefault="00254016" w:rsidP="00254016">
      <w:pPr>
        <w:pStyle w:val="ListParagraph"/>
        <w:ind w:left="1440"/>
      </w:pPr>
      <w:r>
        <w:t>3:</w:t>
      </w:r>
      <w:r w:rsidRPr="00254016">
        <w:t xml:space="preserve"> </w:t>
      </w:r>
      <w:r>
        <w:t>up to 75% leaflets wilted</w:t>
      </w:r>
    </w:p>
    <w:p w:rsidR="00254016" w:rsidRDefault="00254016" w:rsidP="00254016">
      <w:pPr>
        <w:pStyle w:val="ListParagraph"/>
        <w:ind w:left="1440"/>
      </w:pPr>
      <w:r>
        <w:t>4:</w:t>
      </w:r>
      <w:r w:rsidRPr="00254016">
        <w:t xml:space="preserve"> </w:t>
      </w:r>
      <w:r>
        <w:t>up to 100% leaflets wilted</w:t>
      </w:r>
    </w:p>
    <w:p w:rsidR="00254016" w:rsidRDefault="00254016" w:rsidP="00254016">
      <w:pPr>
        <w:pStyle w:val="ListParagraph"/>
        <w:numPr>
          <w:ilvl w:val="0"/>
          <w:numId w:val="1"/>
        </w:numPr>
      </w:pPr>
      <w:r>
        <w:t xml:space="preserve">Graph the end result.  </w:t>
      </w:r>
    </w:p>
    <w:p w:rsidR="00B62B1B" w:rsidRDefault="00B62B1B" w:rsidP="00B62B1B"/>
    <w:p w:rsidR="00254016" w:rsidRDefault="00254016" w:rsidP="00254016">
      <w:pPr>
        <w:pStyle w:val="Heading1"/>
      </w:pPr>
      <w:r>
        <w:t xml:space="preserve">Aim 2: Does </w:t>
      </w:r>
      <w:r>
        <w:rPr>
          <w:i/>
        </w:rPr>
        <w:t xml:space="preserve">R. solanacearum </w:t>
      </w:r>
      <w:r>
        <w:t>Nag pathway suppress plant defenses?</w:t>
      </w:r>
    </w:p>
    <w:p w:rsidR="00254016" w:rsidRDefault="002164F4" w:rsidP="00254016">
      <w:r>
        <w:br/>
      </w:r>
      <w:r w:rsidR="0093043D">
        <w:t>Relevant</w:t>
      </w:r>
      <w:r>
        <w:t xml:space="preserve"> reading:</w:t>
      </w:r>
    </w:p>
    <w:p w:rsidR="002164F4" w:rsidRDefault="002164F4" w:rsidP="002164F4">
      <w:pPr>
        <w:pStyle w:val="ListParagraph"/>
        <w:numPr>
          <w:ilvl w:val="0"/>
          <w:numId w:val="5"/>
        </w:numPr>
      </w:pPr>
      <w:r>
        <w:t xml:space="preserve">Milling et al. 2011.  </w:t>
      </w:r>
      <w:proofErr w:type="spellStart"/>
      <w:r>
        <w:t>PLoS</w:t>
      </w:r>
      <w:proofErr w:type="spellEnd"/>
      <w:r>
        <w:t xml:space="preserve"> One</w:t>
      </w:r>
    </w:p>
    <w:p w:rsidR="002164F4" w:rsidRDefault="002164F4" w:rsidP="002164F4">
      <w:pPr>
        <w:pStyle w:val="ListParagraph"/>
        <w:numPr>
          <w:ilvl w:val="0"/>
          <w:numId w:val="5"/>
        </w:numPr>
      </w:pPr>
      <w:r>
        <w:t xml:space="preserve">Milling et al. draft </w:t>
      </w:r>
    </w:p>
    <w:p w:rsidR="002164F4" w:rsidRDefault="002164F4" w:rsidP="002164F4">
      <w:pPr>
        <w:pStyle w:val="ListParagraph"/>
        <w:numPr>
          <w:ilvl w:val="0"/>
          <w:numId w:val="5"/>
        </w:numPr>
      </w:pPr>
      <w:proofErr w:type="spellStart"/>
      <w:r>
        <w:t>Lison</w:t>
      </w:r>
      <w:proofErr w:type="spellEnd"/>
      <w:r>
        <w:t xml:space="preserve"> et al. 2014</w:t>
      </w:r>
    </w:p>
    <w:p w:rsidR="002164F4" w:rsidRDefault="006654F9" w:rsidP="002164F4">
      <w:pPr>
        <w:pStyle w:val="ListParagraph"/>
        <w:numPr>
          <w:ilvl w:val="0"/>
          <w:numId w:val="5"/>
        </w:numPr>
      </w:pPr>
      <w:r>
        <w:t>Lopez-</w:t>
      </w:r>
      <w:proofErr w:type="spellStart"/>
      <w:r>
        <w:t>Gresa</w:t>
      </w:r>
      <w:proofErr w:type="spellEnd"/>
      <w:r>
        <w:t xml:space="preserve"> 1999. </w:t>
      </w:r>
    </w:p>
    <w:p w:rsidR="002164F4" w:rsidRDefault="002164F4" w:rsidP="00254016">
      <w:bookmarkStart w:id="0" w:name="_GoBack"/>
      <w:bookmarkEnd w:id="0"/>
    </w:p>
    <w:p w:rsidR="00254016" w:rsidRDefault="006654F9" w:rsidP="00254016">
      <w:r>
        <w:t>Sub Aims</w:t>
      </w:r>
      <w:r w:rsidR="00254016">
        <w:t xml:space="preserve">: </w:t>
      </w:r>
    </w:p>
    <w:p w:rsidR="002164F4" w:rsidRDefault="002164F4" w:rsidP="002164F4">
      <w:pPr>
        <w:pStyle w:val="ListParagraph"/>
        <w:numPr>
          <w:ilvl w:val="0"/>
          <w:numId w:val="4"/>
        </w:numPr>
      </w:pPr>
      <w:r>
        <w:t xml:space="preserve">Confirm results from </w:t>
      </w:r>
      <w:proofErr w:type="spellStart"/>
      <w:r>
        <w:t>Lison</w:t>
      </w:r>
      <w:proofErr w:type="spellEnd"/>
      <w:r>
        <w:t xml:space="preserve"> et al: Use detached leaf assay to verify that </w:t>
      </w:r>
    </w:p>
    <w:p w:rsidR="002164F4" w:rsidRDefault="002164F4" w:rsidP="002164F4">
      <w:pPr>
        <w:pStyle w:val="ListParagraph"/>
        <w:numPr>
          <w:ilvl w:val="1"/>
          <w:numId w:val="4"/>
        </w:numPr>
      </w:pPr>
      <w:proofErr w:type="spellStart"/>
      <w:r>
        <w:t>Gentisic</w:t>
      </w:r>
      <w:proofErr w:type="spellEnd"/>
      <w:r>
        <w:t xml:space="preserve"> acid (GA) treatment induces expression of tomato P23 (aka </w:t>
      </w:r>
      <w:proofErr w:type="spellStart"/>
      <w:r>
        <w:t>Osm</w:t>
      </w:r>
      <w:proofErr w:type="spellEnd"/>
      <w:r>
        <w:t xml:space="preserve">) </w:t>
      </w:r>
    </w:p>
    <w:p w:rsidR="00254016" w:rsidRDefault="002164F4" w:rsidP="002164F4">
      <w:pPr>
        <w:pStyle w:val="ListParagraph"/>
        <w:numPr>
          <w:ilvl w:val="1"/>
          <w:numId w:val="4"/>
        </w:numPr>
      </w:pPr>
      <w:r>
        <w:t xml:space="preserve">GA and salicylic acid (SA) treatment induces expression of PR1.  </w:t>
      </w:r>
      <w:r w:rsidR="006654F9">
        <w:br/>
      </w:r>
    </w:p>
    <w:p w:rsidR="002164F4" w:rsidRDefault="002164F4" w:rsidP="00254016">
      <w:pPr>
        <w:pStyle w:val="ListParagraph"/>
        <w:numPr>
          <w:ilvl w:val="0"/>
          <w:numId w:val="4"/>
        </w:numPr>
      </w:pPr>
      <w:r>
        <w:t>Test whether this holds true on whole plants</w:t>
      </w:r>
    </w:p>
    <w:p w:rsidR="002164F4" w:rsidRDefault="002164F4" w:rsidP="002164F4">
      <w:pPr>
        <w:pStyle w:val="ListParagraph"/>
        <w:numPr>
          <w:ilvl w:val="1"/>
          <w:numId w:val="4"/>
        </w:numPr>
      </w:pPr>
      <w:r>
        <w:t>Apply GA or SA to soil/roots of whole plants</w:t>
      </w:r>
    </w:p>
    <w:p w:rsidR="002164F4" w:rsidRDefault="006654F9" w:rsidP="002164F4">
      <w:pPr>
        <w:pStyle w:val="ListParagraph"/>
        <w:numPr>
          <w:ilvl w:val="1"/>
          <w:numId w:val="4"/>
        </w:numPr>
      </w:pPr>
      <w:r>
        <w:t xml:space="preserve">Harvest stem tissue to measure gene expression </w:t>
      </w:r>
    </w:p>
    <w:p w:rsidR="006654F9" w:rsidRDefault="006654F9" w:rsidP="006654F9">
      <w:pPr>
        <w:pStyle w:val="ListParagraph"/>
        <w:ind w:left="0"/>
      </w:pPr>
    </w:p>
    <w:p w:rsidR="0093043D" w:rsidRDefault="006654F9" w:rsidP="0093043D">
      <w:pPr>
        <w:pStyle w:val="ListParagraph"/>
        <w:numPr>
          <w:ilvl w:val="0"/>
          <w:numId w:val="4"/>
        </w:numPr>
      </w:pPr>
      <w:r>
        <w:t xml:space="preserve">Measure RNA levels of P23 and PR1 in tomato plants infected with WT and </w:t>
      </w:r>
      <w:proofErr w:type="spellStart"/>
      <w:r w:rsidRPr="006654F9">
        <w:t>Δ</w:t>
      </w:r>
      <w:r>
        <w:rPr>
          <w:i/>
        </w:rPr>
        <w:t>nagOp</w:t>
      </w:r>
      <w:proofErr w:type="spellEnd"/>
      <w:r>
        <w:t xml:space="preserve">. </w:t>
      </w:r>
      <w:r w:rsidR="0093043D">
        <w:t>(^Probably won’t get to this during rotation)</w:t>
      </w:r>
    </w:p>
    <w:p w:rsidR="006654F9" w:rsidRDefault="006654F9" w:rsidP="006654F9">
      <w:pPr>
        <w:pStyle w:val="ListParagraph"/>
        <w:ind w:left="0"/>
      </w:pPr>
    </w:p>
    <w:p w:rsidR="006654F9" w:rsidRDefault="006654F9" w:rsidP="006654F9">
      <w:pPr>
        <w:pStyle w:val="ListParagraph"/>
        <w:ind w:left="0"/>
      </w:pPr>
      <w:r>
        <w:t>Brief Methods</w:t>
      </w:r>
    </w:p>
    <w:p w:rsidR="006654F9" w:rsidRDefault="006654F9" w:rsidP="006654F9">
      <w:pPr>
        <w:pStyle w:val="ListParagraph"/>
        <w:numPr>
          <w:ilvl w:val="0"/>
          <w:numId w:val="7"/>
        </w:numPr>
      </w:pPr>
      <w:r>
        <w:t xml:space="preserve">Treat plant tissue/whole plants </w:t>
      </w:r>
    </w:p>
    <w:p w:rsidR="006654F9" w:rsidRDefault="006654F9" w:rsidP="006654F9">
      <w:pPr>
        <w:pStyle w:val="ListParagraph"/>
        <w:numPr>
          <w:ilvl w:val="0"/>
          <w:numId w:val="7"/>
        </w:numPr>
      </w:pPr>
      <w:r>
        <w:t>Harvest plant tissue for RNA extraction</w:t>
      </w:r>
    </w:p>
    <w:p w:rsidR="006654F9" w:rsidRDefault="006654F9" w:rsidP="006654F9">
      <w:pPr>
        <w:pStyle w:val="ListParagraph"/>
        <w:numPr>
          <w:ilvl w:val="0"/>
          <w:numId w:val="7"/>
        </w:numPr>
      </w:pPr>
      <w:r>
        <w:t xml:space="preserve">Extract RNA using </w:t>
      </w:r>
      <w:proofErr w:type="spellStart"/>
      <w:r>
        <w:t>Zymo</w:t>
      </w:r>
      <w:proofErr w:type="spellEnd"/>
      <w:r>
        <w:t xml:space="preserve"> RNA extraction kit (with on-column DNase treatment).  </w:t>
      </w:r>
    </w:p>
    <w:p w:rsidR="006654F9" w:rsidRDefault="006654F9" w:rsidP="006654F9">
      <w:pPr>
        <w:pStyle w:val="ListParagraph"/>
        <w:numPr>
          <w:ilvl w:val="1"/>
          <w:numId w:val="7"/>
        </w:numPr>
      </w:pPr>
      <w:r>
        <w:t>Also do an extra prep without DNase treatment→ positive control for step 4</w:t>
      </w:r>
    </w:p>
    <w:p w:rsidR="006654F9" w:rsidRDefault="006654F9" w:rsidP="006654F9">
      <w:pPr>
        <w:pStyle w:val="ListParagraph"/>
        <w:numPr>
          <w:ilvl w:val="0"/>
          <w:numId w:val="7"/>
        </w:numPr>
      </w:pPr>
      <w:r>
        <w:t>Confirm absence of DNA contamination in RNA</w:t>
      </w:r>
    </w:p>
    <w:p w:rsidR="006654F9" w:rsidRDefault="006654F9" w:rsidP="006654F9">
      <w:pPr>
        <w:pStyle w:val="ListParagraph"/>
        <w:numPr>
          <w:ilvl w:val="0"/>
          <w:numId w:val="7"/>
        </w:numPr>
      </w:pPr>
      <w:r>
        <w:t>Synthesize cDNA using Superscript III</w:t>
      </w:r>
    </w:p>
    <w:p w:rsidR="00EC170D" w:rsidRDefault="006654F9" w:rsidP="006654F9">
      <w:pPr>
        <w:pStyle w:val="ListParagraph"/>
        <w:numPr>
          <w:ilvl w:val="0"/>
          <w:numId w:val="7"/>
        </w:numPr>
      </w:pPr>
      <w:r>
        <w:t xml:space="preserve">perform </w:t>
      </w:r>
      <w:proofErr w:type="spellStart"/>
      <w:r>
        <w:t>qRT</w:t>
      </w:r>
      <w:proofErr w:type="spellEnd"/>
      <w:r>
        <w:t>-PCR</w:t>
      </w:r>
      <w:r w:rsidR="00EC170D">
        <w:t xml:space="preserve"> </w:t>
      </w:r>
    </w:p>
    <w:p w:rsidR="006654F9" w:rsidRDefault="006654F9" w:rsidP="00EC170D">
      <w:pPr>
        <w:pStyle w:val="ListParagraph"/>
        <w:numPr>
          <w:ilvl w:val="1"/>
          <w:numId w:val="7"/>
        </w:numPr>
      </w:pPr>
      <w:r>
        <w:t xml:space="preserve">Controls for normalization: genes encoding actin, </w:t>
      </w:r>
      <w:proofErr w:type="spellStart"/>
      <w:r>
        <w:t>GapDH</w:t>
      </w:r>
      <w:proofErr w:type="spellEnd"/>
      <w:r>
        <w:t xml:space="preserve">, </w:t>
      </w:r>
      <w:r w:rsidR="00EC170D">
        <w:t xml:space="preserve">&amp; </w:t>
      </w:r>
      <w:proofErr w:type="spellStart"/>
      <w:r>
        <w:t>DnaJ</w:t>
      </w:r>
      <w:proofErr w:type="spellEnd"/>
      <w:r>
        <w:t>-like protein</w:t>
      </w:r>
    </w:p>
    <w:p w:rsidR="00254016" w:rsidRDefault="00EC170D" w:rsidP="00254016">
      <w:pPr>
        <w:pStyle w:val="ListParagraph"/>
        <w:numPr>
          <w:ilvl w:val="1"/>
          <w:numId w:val="7"/>
        </w:numPr>
      </w:pPr>
      <w:r>
        <w:lastRenderedPageBreak/>
        <w:t xml:space="preserve">Experimental primers: </w:t>
      </w:r>
      <w:proofErr w:type="spellStart"/>
      <w:r>
        <w:t>Osm</w:t>
      </w:r>
      <w:proofErr w:type="spellEnd"/>
      <w:r>
        <w:t xml:space="preserve"> and PR1</w:t>
      </w:r>
    </w:p>
    <w:sectPr w:rsidR="0025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21E8"/>
    <w:multiLevelType w:val="hybridMultilevel"/>
    <w:tmpl w:val="F8C43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25620B"/>
    <w:multiLevelType w:val="hybridMultilevel"/>
    <w:tmpl w:val="2F66B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E111C"/>
    <w:multiLevelType w:val="hybridMultilevel"/>
    <w:tmpl w:val="075A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612FB"/>
    <w:multiLevelType w:val="hybridMultilevel"/>
    <w:tmpl w:val="99FAB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335A8"/>
    <w:multiLevelType w:val="hybridMultilevel"/>
    <w:tmpl w:val="7D58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432E6"/>
    <w:multiLevelType w:val="hybridMultilevel"/>
    <w:tmpl w:val="C4547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A71E3"/>
    <w:multiLevelType w:val="hybridMultilevel"/>
    <w:tmpl w:val="A81E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aperpile-doc-id" w:val="Q713D861Z451X874"/>
    <w:docVar w:name="paperpile-doc-name" w:val="2014 Rotation Project - Melanie Callahgan.docx"/>
  </w:docVars>
  <w:rsids>
    <w:rsidRoot w:val="00B62B1B"/>
    <w:rsid w:val="000A0A0C"/>
    <w:rsid w:val="00125C99"/>
    <w:rsid w:val="002164F4"/>
    <w:rsid w:val="00254016"/>
    <w:rsid w:val="0032136C"/>
    <w:rsid w:val="0032207D"/>
    <w:rsid w:val="00613D4A"/>
    <w:rsid w:val="006654F9"/>
    <w:rsid w:val="006F5AB2"/>
    <w:rsid w:val="0088189D"/>
    <w:rsid w:val="00881B3A"/>
    <w:rsid w:val="00917C71"/>
    <w:rsid w:val="0093043D"/>
    <w:rsid w:val="00B62B1B"/>
    <w:rsid w:val="00C25D52"/>
    <w:rsid w:val="00C77552"/>
    <w:rsid w:val="00D770D6"/>
    <w:rsid w:val="00E50717"/>
    <w:rsid w:val="00E60B50"/>
    <w:rsid w:val="00EC170D"/>
    <w:rsid w:val="00F2156B"/>
    <w:rsid w:val="00F3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3BFC"/>
  <w15:docId w15:val="{2CC008B9-8774-475C-8265-C4694E58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C71"/>
    <w:pPr>
      <w:tabs>
        <w:tab w:val="left" w:pos="360"/>
      </w:tabs>
      <w:spacing w:after="80" w:line="240" w:lineRule="auto"/>
    </w:pPr>
    <w:rPr>
      <w:rFonts w:ascii="Cambria" w:hAnsi="Cambria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C71"/>
    <w:pPr>
      <w:spacing w:before="120" w:after="0"/>
      <w:ind w:left="-187"/>
      <w:outlineLvl w:val="0"/>
    </w:pPr>
    <w:rPr>
      <w:rFonts w:ascii="Century Gothic" w:hAnsi="Century Gothic"/>
      <w:b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C71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C71"/>
    <w:pPr>
      <w:outlineLvl w:val="2"/>
    </w:pPr>
    <w:rPr>
      <w:b/>
    </w:rPr>
  </w:style>
  <w:style w:type="paragraph" w:styleId="Heading4">
    <w:name w:val="heading 4"/>
    <w:aliases w:val="Figure Caption"/>
    <w:basedOn w:val="Normal"/>
    <w:next w:val="Normal"/>
    <w:link w:val="Heading4Char"/>
    <w:uiPriority w:val="9"/>
    <w:unhideWhenUsed/>
    <w:qFormat/>
    <w:rsid w:val="00917C71"/>
    <w:pPr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7C71"/>
    <w:pPr>
      <w:spacing w:before="120"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Science Table"/>
    <w:basedOn w:val="TableNormal"/>
    <w:uiPriority w:val="59"/>
    <w:rsid w:val="00881B3A"/>
    <w:pPr>
      <w:spacing w:after="0" w:line="240" w:lineRule="auto"/>
    </w:pPr>
    <w:tblPr/>
    <w:tblStylePr w:type="firstRow">
      <w:tblPr/>
      <w:tcPr>
        <w:tcBorders>
          <w:top w:val="single" w:sz="12" w:space="0" w:color="auto"/>
          <w:bottom w:val="single" w:sz="12" w:space="0" w:color="auto"/>
          <w:insideH w:val="nil"/>
        </w:tcBorders>
      </w:tcPr>
    </w:tblStylePr>
  </w:style>
  <w:style w:type="table" w:customStyle="1" w:styleId="Science2">
    <w:name w:val="Science 2"/>
    <w:basedOn w:val="TableNormal"/>
    <w:uiPriority w:val="99"/>
    <w:rsid w:val="0032136C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12" w:space="0" w:color="auto"/>
          <w:insideH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C71"/>
    <w:rPr>
      <w:rFonts w:ascii="Century Gothic" w:hAnsi="Century Gothic"/>
      <w:b/>
      <w:noProof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7C71"/>
    <w:rPr>
      <w:rFonts w:ascii="Cambria" w:hAnsi="Cambria"/>
      <w:color w:val="000000" w:themeColor="text1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7C71"/>
    <w:rPr>
      <w:rFonts w:ascii="Cambria" w:hAnsi="Cambria"/>
      <w:b/>
      <w:color w:val="000000" w:themeColor="text1"/>
      <w:sz w:val="24"/>
      <w:szCs w:val="24"/>
    </w:rPr>
  </w:style>
  <w:style w:type="character" w:customStyle="1" w:styleId="Heading4Char">
    <w:name w:val="Heading 4 Char"/>
    <w:aliases w:val="Figure Caption Char"/>
    <w:basedOn w:val="DefaultParagraphFont"/>
    <w:link w:val="Heading4"/>
    <w:uiPriority w:val="9"/>
    <w:rsid w:val="00917C71"/>
    <w:rPr>
      <w:rFonts w:ascii="Cambria" w:hAnsi="Cambria"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17C71"/>
    <w:rPr>
      <w:rFonts w:ascii="Cambria" w:hAnsi="Cambria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C7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7C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B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1B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chemeClr val="bg1"/>
          </a:solidFill>
          <a:miter lim="800000"/>
          <a:headEnd/>
          <a:tailEnd/>
        </a:ln>
      </a:spPr>
      <a:bodyPr rot="0" vert="horz" wrap="square" lIns="18288" tIns="0" rIns="18288" bIns="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344</Words>
  <Characters>2027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Wisconsin-Madison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Lowe</dc:creator>
  <cp:lastModifiedBy>Tiffany Lowe-Power</cp:lastModifiedBy>
  <cp:revision>4</cp:revision>
  <dcterms:created xsi:type="dcterms:W3CDTF">2014-10-27T23:39:00Z</dcterms:created>
  <dcterms:modified xsi:type="dcterms:W3CDTF">2021-04-22T16:01:00Z</dcterms:modified>
</cp:coreProperties>
</file>