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 Unicode MS"/>
        </w:rPr>
        <w:t>机器人控制系统架构解析</w:t>
      </w:r>
    </w:p>
    <w:p>
      <w:pPr>
        <w:pStyle w:val="Subtitle"/>
      </w:pPr>
      <w:r>
        <w:rPr>
          <w:rFonts w:ascii="Arial" w:hAnsi="Arial" w:eastAsia="Arial Unicode MS"/>
        </w:rPr>
        <w:t>Compose 版本</w:t>
      </w:r>
    </w:p>
    <w:p>
      <w:pPr>
        <w:pStyle w:val="Subtitle"/>
      </w:pPr>
      <w:r>
        <w:rPr>
          <w:rFonts w:ascii="Arial" w:hAnsi="Arial" w:eastAsia="Arial Unicode MS"/>
        </w:rPr>
        <w:t>面向开发 维护与部署的技术手册</w:t>
      </w:r>
    </w:p>
    <w:p>
      <w:r>
        <w:rPr>
          <w:rFonts w:ascii="Arial" w:hAnsi="Arial" w:eastAsia="Arial Unicode MS"/>
        </w:rPr>
        <w:t>2026 年 10 月 26 日  |  RC 与 SDK 0.8.0</w:t>
      </w:r>
    </w:p>
    <w:p>
      <w:r>
        <w:rPr>
          <w:rFonts w:ascii="Arial" w:hAnsi="Arial" w:eastAsia="Arial Unicode MS"/>
        </w:rPr>
        <w:t>本手册解释控制器、策略运行环境、通信、图像生命周期和交互界面如何协作，帮助开发者定位代码、判断扩展边界，并识别部署与故障恢复中的关键条件。</w:t>
      </w:r>
    </w:p>
    <w:p>
      <w:r>
        <w:rPr>
          <w:rFonts w:ascii="Arial" w:hAnsi="Arial" w:eastAsia="Arial Unicode MS"/>
        </w:rPr>
        <w:t>核心结论是：Compose 固定了运行环境，并将策略生命周期交给 PolicyHost；同一 host 的多个策略共享执行进程，必须把容器、RPC 身份和图像退出证明作为一组边界理解。业务控制仍由 RC 单一写者完成。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728"/>
        <w:gridCol w:w="7200"/>
      </w:tblGrid>
      <w:tr>
        <w:trPr>
          <w:cantSplit/>
          <w:tblHeader/>
        </w:trPr>
        <w:tc>
          <w:tcPr>
            <w:tcW w:type="dxa" w:w="1728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版本定位</w:t>
            </w:r>
          </w:p>
        </w:tc>
        <w:tc>
          <w:tcPr>
            <w:tcW w:type="dxa" w:w="720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代码仓库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lowerbound123/robot-control-compose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分析分支</w:t>
            </w:r>
          </w:p>
        </w:tc>
        <w:tc>
          <w:tcPr>
            <w:tcW w:type="dxa" w:w="72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codex/docker-migration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分析提交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0041018b7b96e3b6f269b33a2c856e13f4ca7d3e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主要运行模型</w:t>
            </w:r>
          </w:p>
        </w:tc>
        <w:tc>
          <w:tcPr>
            <w:tcW w:type="dxa" w:w="72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容器内 PolicyHost 与共享 runtime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文档范围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当前实现、代码关系、部署约束与验证证据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Arial" w:hAnsi="Arial" w:eastAsia="Arial Unicode MS"/>
        </w:rPr>
        <w:t>建议阅读路径</w:t>
      </w:r>
    </w:p>
    <w:p>
      <w:r>
        <w:rPr>
          <w:rFonts w:ascii="Arial" w:hAnsi="Arial" w:eastAsia="Arial Unicode MS"/>
        </w:rPr>
        <w:t>先读总体架构和端到端流程，理解谁拥有动作；再读进程、图像与控制权章节，理解何时结果仍有效；最后根据实际职责阅读模型、交互、部署、故障与源码索引。每份手册可独立阅读。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</w:rPr>
        <w:t>阅读导航</w:t>
      </w:r>
    </w:p>
    <w:p>
      <w:r>
        <w:rPr>
          <w:rFonts w:ascii="Arial" w:hAnsi="Arial" w:eastAsia="Arial Unicode MS"/>
        </w:rPr>
        <w:t>点击条目可跳转到对应章节。Word 导航窗格同时提供标题层级。</w:t>
      </w:r>
    </w:p>
    <w:p>
      <w:pPr>
        <w:spacing w:after="160" w:line="360" w:lineRule="exact"/>
        <w:snapToGrid w:val="0"/>
      </w:pPr>
      <w:hyperlink w:anchor="section_1">
        <w:r>
          <w:rPr>
            <w:color w:val="245A7A"/>
            <w:rFonts w:ascii="Arial" w:hAnsi="Arial" w:eastAsia="Arial Unicode MS"/>
          </w:rPr>
          <w:t>01  系统边界与容器拓扑</w:t>
        </w:r>
      </w:hyperlink>
    </w:p>
    <w:p>
      <w:pPr>
        <w:spacing w:after="160" w:line="360" w:lineRule="exact"/>
        <w:snapToGrid w:val="0"/>
      </w:pPr>
      <w:hyperlink w:anchor="section_2">
        <w:r>
          <w:rPr>
            <w:color w:val="245A7A"/>
            <w:rFonts w:ascii="Arial" w:hAnsi="Arial" w:eastAsia="Arial Unicode MS"/>
          </w:rPr>
          <w:t>02  镜像 环境与持久化边界</w:t>
        </w:r>
      </w:hyperlink>
    </w:p>
    <w:p>
      <w:pPr>
        <w:spacing w:after="160" w:line="360" w:lineRule="exact"/>
        <w:snapToGrid w:val="0"/>
      </w:pPr>
      <w:hyperlink w:anchor="section_3">
        <w:r>
          <w:rPr>
            <w:color w:val="245A7A"/>
            <w:rFonts w:ascii="Arial" w:hAnsi="Arial" w:eastAsia="Arial Unicode MS"/>
          </w:rPr>
          <w:t>03  从启动入口到控制线程</w:t>
        </w:r>
      </w:hyperlink>
    </w:p>
    <w:p>
      <w:pPr>
        <w:spacing w:after="160" w:line="360" w:lineRule="exact"/>
        <w:snapToGrid w:val="0"/>
      </w:pPr>
      <w:hyperlink w:anchor="section_4">
        <w:r>
          <w:rPr>
            <w:color w:val="245A7A"/>
            <w:rFonts w:ascii="Arial" w:hAnsi="Arial" w:eastAsia="Arial Unicode MS"/>
          </w:rPr>
          <w:t>04  一次推理如何变成机器人动作</w:t>
        </w:r>
      </w:hyperlink>
    </w:p>
    <w:p>
      <w:pPr>
        <w:spacing w:after="160" w:line="360" w:lineRule="exact"/>
        <w:snapToGrid w:val="0"/>
      </w:pPr>
      <w:hyperlink w:anchor="section_5">
        <w:r>
          <w:rPr>
            <w:color w:val="245A7A"/>
            <w:rFonts w:ascii="Arial" w:hAnsi="Arial" w:eastAsia="Arial Unicode MS"/>
          </w:rPr>
          <w:t>05  动作缓存和限幅的时间语义</w:t>
        </w:r>
      </w:hyperlink>
    </w:p>
    <w:p>
      <w:pPr>
        <w:spacing w:after="160" w:line="360" w:lineRule="exact"/>
        <w:snapToGrid w:val="0"/>
      </w:pPr>
      <w:hyperlink w:anchor="section_6">
        <w:r>
          <w:rPr>
            <w:color w:val="245A7A"/>
            <w:rFonts w:ascii="Arial" w:hAnsi="Arial" w:eastAsia="Arial Unicode MS"/>
          </w:rPr>
          <w:t>06  PolicyHost 与多会话执行进程</w:t>
        </w:r>
      </w:hyperlink>
    </w:p>
    <w:p>
      <w:pPr>
        <w:spacing w:after="160" w:line="360" w:lineRule="exact"/>
        <w:snapToGrid w:val="0"/>
      </w:pPr>
      <w:hyperlink w:anchor="section_7">
        <w:r>
          <w:rPr>
            <w:color w:val="245A7A"/>
            <w:rFonts w:ascii="Arial" w:hAnsi="Arial" w:eastAsia="Arial Unicode MS"/>
          </w:rPr>
          <w:t>07  UDS RPC 身份与断线语义</w:t>
        </w:r>
      </w:hyperlink>
    </w:p>
    <w:p>
      <w:pPr>
        <w:spacing w:after="160" w:line="360" w:lineRule="exact"/>
        <w:snapToGrid w:val="0"/>
      </w:pPr>
      <w:hyperlink w:anchor="section_8">
        <w:r>
          <w:rPr>
            <w:color w:val="245A7A"/>
            <w:rFonts w:ascii="Arial" w:hAnsi="Arial" w:eastAsia="Arial Unicode MS"/>
          </w:rPr>
          <w:t>08  跨容器图像与 POSIX 共享内存</w:t>
        </w:r>
      </w:hyperlink>
    </w:p>
    <w:p>
      <w:pPr>
        <w:spacing w:after="160" w:line="360" w:lineRule="exact"/>
        <w:snapToGrid w:val="0"/>
      </w:pPr>
      <w:hyperlink w:anchor="section_9">
        <w:r>
          <w:rPr>
            <w:color w:val="245A7A"/>
            <w:rFonts w:ascii="Arial" w:hAnsi="Arial" w:eastAsia="Arial Unicode MS"/>
          </w:rPr>
          <w:t>09  生命周期和 MCP 控制权</w:t>
        </w:r>
      </w:hyperlink>
    </w:p>
    <w:p>
      <w:pPr>
        <w:spacing w:after="160" w:line="360" w:lineRule="exact"/>
        <w:snapToGrid w:val="0"/>
      </w:pPr>
      <w:hyperlink w:anchor="section_10">
        <w:r>
          <w:rPr>
            <w:color w:val="245A7A"/>
            <w:rFonts w:ascii="Arial" w:hAnsi="Arial" w:eastAsia="Arial Unicode MS"/>
          </w:rPr>
          <w:t>10  策略链和两种组合层次</w:t>
        </w:r>
      </w:hyperlink>
    </w:p>
    <w:p>
      <w:pPr>
        <w:spacing w:after="160" w:line="360" w:lineRule="exact"/>
        <w:snapToGrid w:val="0"/>
      </w:pPr>
      <w:hyperlink w:anchor="section_11">
        <w:r>
          <w:rPr>
            <w:color w:val="245A7A"/>
            <w:rFonts w:ascii="Arial" w:hAnsi="Arial" w:eastAsia="Arial Unicode MS"/>
          </w:rPr>
          <w:t>11  配置层次与策略开发契约</w:t>
        </w:r>
      </w:hyperlink>
    </w:p>
    <w:p>
      <w:pPr>
        <w:spacing w:after="160" w:line="360" w:lineRule="exact"/>
        <w:snapToGrid w:val="0"/>
      </w:pPr>
      <w:hyperlink w:anchor="section_12">
        <w:r>
          <w:rPr>
            <w:color w:val="245A7A"/>
            <w:rFonts w:ascii="Arial" w:hAnsi="Arial" w:eastAsia="Arial Unicode MS"/>
          </w:rPr>
          <w:t>12  Qwen 与 LLM 策略的内部设计</w:t>
        </w:r>
      </w:hyperlink>
    </w:p>
    <w:p>
      <w:pPr>
        <w:spacing w:after="160" w:line="360" w:lineRule="exact"/>
        <w:snapToGrid w:val="0"/>
      </w:pPr>
      <w:hyperlink w:anchor="section_13">
        <w:r>
          <w:rPr>
            <w:color w:val="245A7A"/>
            <w:rFonts w:ascii="Arial" w:hAnsi="Arial" w:eastAsia="Arial Unicode MS"/>
          </w:rPr>
          <w:t>13  机器人后端与观测路径</w:t>
        </w:r>
      </w:hyperlink>
    </w:p>
    <w:p>
      <w:pPr>
        <w:spacing w:after="160" w:line="360" w:lineRule="exact"/>
        <w:snapToGrid w:val="0"/>
      </w:pPr>
      <w:hyperlink w:anchor="section_14">
        <w:r>
          <w:rPr>
            <w:color w:val="245A7A"/>
            <w:rFonts w:ascii="Arial" w:hAnsi="Arial" w:eastAsia="Arial Unicode MS"/>
          </w:rPr>
          <w:t>14  交互入口和可观测性</w:t>
        </w:r>
      </w:hyperlink>
    </w:p>
    <w:p>
      <w:pPr>
        <w:spacing w:after="160" w:line="360" w:lineRule="exact"/>
        <w:snapToGrid w:val="0"/>
      </w:pPr>
      <w:hyperlink w:anchor="section_15">
        <w:r>
          <w:rPr>
            <w:color w:val="245A7A"/>
            <w:rFonts w:ascii="Arial" w:hAnsi="Arial" w:eastAsia="Arial Unicode MS"/>
          </w:rPr>
          <w:t>15  整组关闭与故障恢复</w:t>
        </w:r>
      </w:hyperlink>
    </w:p>
    <w:p>
      <w:pPr>
        <w:spacing w:after="160" w:line="360" w:lineRule="exact"/>
        <w:snapToGrid w:val="0"/>
      </w:pPr>
      <w:hyperlink w:anchor="section_16">
        <w:r>
          <w:rPr>
            <w:color w:val="245A7A"/>
            <w:rFonts w:ascii="Arial" w:hAnsi="Arial" w:eastAsia="Arial Unicode MS"/>
          </w:rPr>
          <w:t>16  部署组合与运行诊断</w:t>
        </w:r>
      </w:hyperlink>
    </w:p>
    <w:p>
      <w:pPr>
        <w:spacing w:after="160" w:line="360" w:lineRule="exact"/>
        <w:snapToGrid w:val="0"/>
      </w:pPr>
      <w:hyperlink w:anchor="section_17">
        <w:r>
          <w:rPr>
            <w:color w:val="245A7A"/>
            <w:rFonts w:ascii="Arial" w:hAnsi="Arial" w:eastAsia="Arial Unicode MS"/>
          </w:rPr>
          <w:t>17  扩展 验证与版本对照</w:t>
        </w:r>
      </w:hyperlink>
    </w:p>
    <w:p>
      <w:hyperlink w:anchor="sources">
        <w:r>
          <w:rPr>
            <w:color w:val="245A7A"/>
            <w:rFonts w:ascii="Arial" w:hAnsi="Arial" w:eastAsia="Arial Unicode MS"/>
          </w:rPr>
          <w:t>附录  源码阅读索引</w:t>
        </w:r>
      </w:hyperlink>
    </w:p>
    <w:p>
      <w:pPr>
        <w:pStyle w:val="Heading2"/>
      </w:pPr>
      <w:r>
        <w:rPr>
          <w:rFonts w:ascii="Arial" w:hAnsi="Arial" w:eastAsia="Arial Unicode MS"/>
        </w:rPr>
        <w:t>术语约定</w:t>
      </w:r>
    </w:p>
    <w:p>
      <w:r>
        <w:rPr>
          <w:rFonts w:ascii="Arial" w:hAnsi="Arial" w:eastAsia="Arial Unicode MS"/>
        </w:rPr>
        <w:t>RC 指 robot-control 主控制程序；policy 是策略身份及回调；worker 是策略执行端；context 是策略的会话内状态；lease 是图像读者持有的租约；generation 是动作缓存代次。Compose 中 host 是长驻监督服务，runtime 是它管理的单个执行子进程，session 是该进程内的策略会话。</w:t>
      </w:r>
    </w:p>
    <w:p>
      <w:r>
        <w:br w:type="page"/>
      </w:r>
    </w:p>
    <w:p>
      <w:bookmarkStart w:id="1" w:name="section_1"/>
      <w:pPr>
        <w:pStyle w:val="Heading1"/>
      </w:pPr>
      <w:r>
        <w:rPr>
          <w:rFonts w:ascii="Arial" w:hAnsi="Arial" w:eastAsia="Arial Unicode MS"/>
        </w:rPr>
        <w:t>01  系统边界与容器拓扑</w:t>
      </w:r>
      <w:bookmarkEnd w:id="1"/>
    </w:p>
    <w:p>
      <w:r>
        <w:rPr>
          <w:rFonts w:ascii="Arial" w:hAnsi="Arial" w:eastAsia="Arial Unicode MS"/>
        </w:rPr>
        <w:t>Compose 版保留 RC 的单写者控制、动作缓存、限幅器、MCP 接管和 TUI，同时把环境隔离与策略启动改为容器和 PolicyHost。主容器负责 ROS 与控制；策略容器负责各自 Python 和模型依赖。UDS 传控制消息，POSIX 共享内存传图像像素。[C02，C27，C28，C30]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 descr="Compose 部署拓扑  同一 IPC 命名空间与 RPC 卷承担不同通道" title="Compose 部署拓扑  同一 IPC 命名空间与 RPC 卷承担不同通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 Unicode MS"/>
        </w:rPr>
        <w:t>Compose 部署拓扑  同一 IPC 命名空间与 RPC 卷承担不同通道</w:t>
      </w:r>
    </w:p>
    <w:p>
      <w:r>
        <w:rPr>
          <w:rFonts w:ascii="Arial" w:hAnsi="Arial" w:eastAsia="Arial Unicode MS"/>
        </w:rPr>
        <w:t>默认 stack 包含 ipc-anchor、policy-hold 和 robot-control；ros-sim 是可选 profile。Qwen 与 LLM 通过额外 Compose 文件启用。ipc-anchor 保持一个可共享 IPC 命名空间，RPC 命名卷提供 socket 路径；只共享卷不会让 POSIX 图像共享内存自动可见。</w:t>
      </w:r>
    </w:p>
    <w:p>
      <w:pPr>
        <w:pStyle w:val="Heading2"/>
      </w:pPr>
      <w:r>
        <w:rPr>
          <w:rFonts w:ascii="Arial" w:hAnsi="Arial" w:eastAsia="Arial Unicode MS"/>
        </w:rPr>
        <w:t>重要的隔离单位</w:t>
      </w:r>
    </w:p>
    <w:p>
      <w:r>
        <w:rPr>
          <w:rFonts w:ascii="Arial" w:hAnsi="Arial" w:eastAsia="Arial Unicode MS"/>
        </w:rPr>
        <w:t>同一 PolicyHost 只拥有一个执行 runtime，多个 policy session 在该进程内运行；不同 host 可在不同容器与 Python 版本上运行。因而 session 是逻辑隔离单位，host/runtime 才是主要故障清理单位。容器存在或 healthcheck 成功，只说明 host 可连接，不代表策略模型已经加载完成。</w:t>
      </w:r>
    </w:p>
    <w:p>
      <w:r>
        <w:rPr>
          <w:rFonts w:ascii="Arial" w:hAnsi="Arial" w:eastAsia="Arial Unicode MS"/>
        </w:rPr>
        <w:t>这里的 host 指策略宿主服务，不是远程机器名。UDS 与共享 IPC 假设同一 Docker 主机或 VM；当前协议没有把这一结构扩展成跨机器的远程推理集群。</w:t>
      </w:r>
    </w:p>
    <w:p>
      <w:r>
        <w:br w:type="page"/>
      </w:r>
    </w:p>
    <w:p>
      <w:bookmarkStart w:id="2" w:name="section_2"/>
      <w:pPr>
        <w:pStyle w:val="Heading1"/>
      </w:pPr>
      <w:r>
        <w:rPr>
          <w:rFonts w:ascii="Arial" w:hAnsi="Arial" w:eastAsia="Arial Unicode MS"/>
        </w:rPr>
        <w:t>02  镜像 环境与持久化边界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00"/>
        <w:gridCol w:w="3384"/>
        <w:gridCol w:w="3744"/>
      </w:tblGrid>
      <w:tr>
        <w:trPr>
          <w:cantSplit/>
          <w:tblHeader/>
        </w:trPr>
        <w:tc>
          <w:tcPr>
            <w:tcW w:type="dxa" w:w="180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服务或镜像</w:t>
            </w:r>
          </w:p>
        </w:tc>
        <w:tc>
          <w:tcPr>
            <w:tcW w:type="dxa" w:w="338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运行环境</w:t>
            </w:r>
          </w:p>
        </w:tc>
        <w:tc>
          <w:tcPr>
            <w:tcW w:type="dxa" w:w="374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robot-control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ROS 2 Humble / Ubuntu 22.04 / Python 3.10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RC、TUI、MCP、SDK、ROS 消息包和测试模拟器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policy-hold</w:t>
            </w:r>
          </w:p>
        </w:tc>
        <w:tc>
          <w:tcPr>
            <w:tcW w:type="dxa" w:w="33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Python 3.14 / Debian Bookworm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轻量 SDK、NumPy、posix-ipc 与 host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两个 Qwen 服务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同一 Python 3.11 镜像，linux/amd64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Torch/CUDA 依赖、本地模型代码、独立 host 和 GPU 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policy-llm-direction</w:t>
            </w:r>
          </w:p>
        </w:tc>
        <w:tc>
          <w:tcPr>
            <w:tcW w:type="dxa" w:w="33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Python 3.11 / CPU API 客户端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SDK、LLM 方向策略和 API 适配依赖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Arial" w:hAnsi="Arial" w:eastAsia="Arial Unicode MS"/>
        </w:rPr>
        <w:t>Dockerfile 固定基础镜像摘要，requirements lock 固定依赖。Qwen 和 LLM 使用构建阶段 wheelhouse，运行阶段安装打包结果；主容器还编译 ros_ws 消息包。RC 与 SDK 源码安装在镜像中，因此修改 src 或 packages 后需要重建相关镜像；policy 目录则由宿主挂载，策略内容改动仍需冷重载才创建新上下文。[C34—C37]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656"/>
        <w:gridCol w:w="3888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存储位置</w:t>
            </w:r>
          </w:p>
        </w:tc>
        <w:tc>
          <w:tcPr>
            <w:tcW w:type="dxa" w:w="3888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挂载和用途</w:t>
            </w:r>
          </w:p>
        </w:tc>
        <w:tc>
          <w:tcPr>
            <w:tcW w:type="dxa" w:w="338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变更影响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rpc 命名卷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各服务共享 /run/robot-control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承载 UDS 路径，不承载图像像素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policy 与 configs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 侧可写；policy host 侧只读策略目录</w:t>
            </w:r>
          </w:p>
        </w:tc>
        <w:tc>
          <w:tcPr>
            <w:tcW w:type="dxa" w:w="33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保存配置与策略重载需理解两侧视图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outputs 与 snapshot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宿主目录映射日志和快照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主镜像工作目录 /data，快照写 /data/snapshot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models 与 HF cache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Qwen 权重只读，缓存单独挂载</w:t>
            </w:r>
          </w:p>
        </w:tc>
        <w:tc>
          <w:tcPr>
            <w:tcW w:type="dxa" w:w="33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权重不会因为重建 RC 镜像而自动更新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共享内存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ipc-anchor 默认 512m，可由 RC_SHM_SIZE 调整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容量不足直接影响图像发布，不是磁盘卷空间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Arial" w:hAnsi="Arial" w:eastAsia="Arial Unicode MS"/>
        </w:rPr>
        <w:t>两个 Qwen 服务共用一个镜像 tag，但分别使用 qwen35-single.sock 和 qwen35-twostage.sock，分别配置 GPU 设备。相同镜像不会共享 Python 上下文、模型权重对象或 CUDA 显存；若落在同一张卡上，需为两个独立模型实例评估显存。[C31]</w:t>
      </w:r>
    </w:p>
    <w:p>
      <w:r>
        <w:br w:type="page"/>
      </w:r>
    </w:p>
    <w:p>
      <w:bookmarkStart w:id="3" w:name="section_3"/>
      <w:pPr>
        <w:pStyle w:val="Heading1"/>
      </w:pPr>
      <w:r>
        <w:rPr>
          <w:rFonts w:ascii="Arial" w:hAnsi="Arial" w:eastAsia="Arial Unicode MS"/>
        </w:rPr>
        <w:t>03  从启动入口到控制线程</w:t>
      </w:r>
      <w:bookmarkEnd w:id="3"/>
    </w:p>
    <w:p>
      <w:r>
        <w:rPr>
          <w:rFonts w:ascii="Arial" w:hAnsi="Arial" w:eastAsia="Arial Unicode MS"/>
        </w:rPr>
        <w:t>启动入口先解析 RC JSON 并创建 RobotController，然后绑定 MCP 监听地址，再启动控制器和 MCP 服务，最后进入 Textual TUI 或 headless 输入循环。先绑定端口可使地址占用等错误在机器人控制线程启动前暴露。正常退出与异常退出都汇入同一清理路径。[C01，C02]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43"/>
        <w:gridCol w:w="3197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执行单元</w:t>
            </w:r>
          </w:p>
        </w:tc>
        <w:tc>
          <w:tcPr>
            <w:tcW w:type="dxa" w:w="3197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888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主线程和 TUI</w:t>
            </w:r>
          </w:p>
        </w:tc>
        <w:tc>
          <w:tcPr>
            <w:tcW w:type="dxa" w:w="3197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输入、布局、事件展示、面板切换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不执行模型推理、生命周期等待或 socket I/O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rc-control</w:t>
            </w:r>
          </w:p>
        </w:tc>
        <w:tc>
          <w:tcPr>
            <w:tcW w:type="dxa" w:w="3197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处理紧急命令、接纳结果、调度动作、更新缓存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机器人动作发布和缓存变更的唯一执行者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rc-lifecycle</w:t>
            </w:r>
          </w:p>
        </w:tc>
        <w:tc>
          <w:tcPr>
            <w:tcW w:type="dxa" w:w="3197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连接、初始化、reset、热配置、关闭工作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通过任务队列接收请求，结果返回控制线程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通信与后台任务</w:t>
            </w:r>
          </w:p>
        </w:tc>
        <w:tc>
          <w:tcPr>
            <w:tcW w:type="dxa" w:w="3197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socket 读写、策略日志、监控、快照保存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阻塞工作与交互线程隔离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机器人后端线程</w:t>
            </w:r>
          </w:p>
        </w:tc>
        <w:tc>
          <w:tcPr>
            <w:tcW w:type="dxa" w:w="3197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ROS spin 与压缩图像解码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只维护反馈和图像缓存，不决定下一条动作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Arial" w:hAnsi="Arial" w:eastAsia="Arial Unicode MS"/>
        </w:rPr>
        <w:t>状态变化由完成回执驱动</w:t>
      </w:r>
    </w:p>
    <w:p>
      <w:r>
        <w:rPr>
          <w:rFonts w:ascii="Arial" w:hAnsi="Arial" w:eastAsia="Arial Unicode MS"/>
        </w:rPr>
        <w:t>控制器把耗时工作封装为 job，并记录取消事件与当前操作。生命周期线程完成任务后送回内部结果，由控制线程决定何时进入 paused、running 或 fault。前端收到命令回执并不等于初始化或运动已完成；应继续读取 Operations 的终态。</w:t>
      </w:r>
    </w:p>
    <w:p>
      <w:r>
        <w:rPr>
          <w:rFonts w:ascii="Arial" w:hAnsi="Arial" w:eastAsia="Arial Unicode MS"/>
        </w:rPr>
        <w:t>控制周期由 frequency_hz 指定，mock 模板采用 30 Hz，ACOne 模板采用 100 Hz。Python 线程调度、模型回调和 ROS 通信均可能产生延迟；这里是周期性软件控制循环，不是硬实时调度保证。[C02，C16]</w:t>
      </w:r>
    </w:p>
    <w:p>
      <w:pPr>
        <w:pStyle w:val="Heading2"/>
      </w:pPr>
      <w:r>
        <w:rPr>
          <w:rFonts w:ascii="Arial" w:hAnsi="Arial" w:eastAsia="Arial Unicode MS"/>
        </w:rPr>
        <w:t>单写者的实际价值</w:t>
      </w:r>
    </w:p>
    <w:p>
      <w:r>
        <w:rPr>
          <w:rFonts w:ascii="Arial" w:hAnsi="Arial" w:eastAsia="Arial Unicode MS"/>
        </w:rPr>
        <w:t>TUI、MCP 与策略都可以提出意图，但只有控制线程把意图变成机器人命令。这样，暂停、接管、缓存裁剪、限幅状态和发布失败可以按同一顺序处理，避免多个入口分别写机械臂造成竞争。</w:t>
      </w:r>
    </w:p>
    <w:p>
      <w:r>
        <w:br w:type="page"/>
      </w:r>
    </w:p>
    <w:p>
      <w:bookmarkStart w:id="4" w:name="section_4"/>
      <w:pPr>
        <w:pStyle w:val="Heading1"/>
      </w:pPr>
      <w:r>
        <w:rPr>
          <w:rFonts w:ascii="Arial" w:hAnsi="Arial" w:eastAsia="Arial Unicode MS"/>
        </w:rPr>
        <w:t>04  一次推理如何变成机器人动作</w:t>
      </w:r>
      <w:bookmarkEnd w:id="4"/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2" name="Picture 2" descr="推理与动作发布时序  图中省略日志和监控支路" title="推理与动作发布时序  图中省略日志和监控支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 Unicode MS"/>
        </w:rPr>
        <w:t>推理与动作发布时序  图中省略日志和监控支路</w:t>
      </w:r>
    </w:p>
    <w:p>
      <w:r>
        <w:rPr>
          <w:rFonts w:ascii="Arial" w:hAnsi="Arial" w:eastAsia="Arial Unicode MS"/>
        </w:rPr>
        <w:t>控制器读取反馈及三路相机缓存，把图像发布到 ImagePool，取得租约后构造 infer 请求。请求包含 request_id、generation、config_version、state、剩余 action_chunk、images 描述符，以及 observation_id、control_epoch、consumed_actions 等运行元数据。图像像素不进入 JSON 消息。[C02，C08，C09]</w:t>
      </w:r>
    </w:p>
    <w:p>
      <w:r>
        <w:rPr>
          <w:rFonts w:ascii="Arial" w:hAnsi="Arial" w:eastAsia="Arial Unicode MS"/>
        </w:rPr>
        <w:t>worker 在只读图像映射有效期间调用 policy，规范化输出后发送 result。控制器首先匹配请求身份和当前 worker，再检查缓存代次及配置版本。旧 worker、旧代次或旧版本的结果不能安装到动作缓存。成功结果完成图像借用；错误路径则可能必须等待进程退出证明后才能释放租约。[C04，C07，C10]</w:t>
      </w:r>
    </w:p>
    <w:p>
      <w:pPr>
        <w:pStyle w:val="Heading2"/>
      </w:pPr>
      <w:r>
        <w:rPr>
          <w:rFonts w:ascii="Arial" w:hAnsi="Arial" w:eastAsia="Arial Unicode MS"/>
        </w:rPr>
        <w:t>策略的暂停请求也是结果的一部分</w:t>
      </w:r>
    </w:p>
    <w:p>
      <w:r>
        <w:rPr>
          <w:rFonts w:ascii="Arial" w:hAnsi="Arial" w:eastAsia="Arial Unicode MS"/>
        </w:rPr>
        <w:t>runtime.pause(reason) 只在当前 policy 推理回调线程中可调用，并要求双方协商 pause 能力。它记录一个延迟请求，不会中途抢占模型线程。完整推理成功后，RC 丢弃此次动作输出、清空剩余缓存并暂停，保留模型；resume 通过 reset_context 后恢复。链内请求需等整条链成功，后续阶段异常时不能把早先的 pause 当作成功结果。[C04，C11，C12]</w:t>
      </w:r>
    </w:p>
    <w:p>
      <w:r>
        <w:br w:type="page"/>
      </w:r>
    </w:p>
    <w:p>
      <w:bookmarkStart w:id="5" w:name="section_5"/>
      <w:pPr>
        <w:pStyle w:val="Heading1"/>
      </w:pPr>
      <w:r>
        <w:rPr>
          <w:rFonts w:ascii="Arial" w:hAnsi="Arial" w:eastAsia="Arial Unicode MS"/>
        </w:rPr>
        <w:t>05  动作缓存和限幅的时间语义</w:t>
      </w:r>
      <w:bookmarkEnd w:id="5"/>
    </w:p>
    <w:p>
      <w:pPr>
        <w:pStyle w:val="Heading2"/>
      </w:pPr>
      <w:r>
        <w:rPr>
          <w:rFonts w:ascii="Arial" w:hAnsi="Arial" w:eastAsia="Arial Unicode MS"/>
        </w:rPr>
        <w:t>异步裁剪按已完成的目标数量计算</w:t>
      </w:r>
    </w:p>
    <w:p>
      <w:r>
        <w:rPr>
          <w:rFonts w:ascii="Arial" w:hAnsi="Arial" w:eastAsia="Arial Unicode MS"/>
        </w:rPr>
        <w:t>ActionBuffer 的 RequestToken 保存请求发起时的 generation 与 consumed。返回时计算 last_trim = 当前 consumed − 请求 consumed，只安装预测块的未过期后缀。这里的 consumed 是完整目标成功下发后增加的计数，不是墙钟时间，也不是控制循环 tick 数。[C05，C06]</w:t>
      </w:r>
    </w:p>
    <w:p>
      <w:pPr>
        <w:spacing w:line="259" w:lineRule="auto" w:before="60" w:after="200"/>
      </w:pPr>
      <w:r>
        <w:rPr>
          <w:rFonts w:ascii="Consolas" w:hAnsi="Consolas" w:eastAsia="Arial Unicode MS"/>
          <w:color w:val="163A50"/>
          <w:sz w:val="18"/>
        </w:rPr>
        <w:t>发起请求   generation = 7   consumed = 100</w:t>
        <w:br/>
        <w:t>推理期间   成功完成 3 个目标   consumed = 103</w:t>
        <w:br/>
        <w:t>返回结果   50 行目标   trim = 103 - 100 = 3</w:t>
        <w:br/>
        <w:t>安装缓存   result[3:]   共 47 行</w:t>
        <w:br/>
        <w:t>若 generation 已变化   整块丢弃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008"/>
        <w:gridCol w:w="4032"/>
        <w:gridCol w:w="3888"/>
      </w:tblGrid>
      <w:tr>
        <w:trPr>
          <w:cantSplit/>
          <w:tblHeader/>
        </w:trPr>
        <w:tc>
          <w:tcPr>
            <w:tcW w:type="dxa" w:w="1008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执行方式</w:t>
            </w:r>
          </w:p>
        </w:tc>
        <w:tc>
          <w:tcPr>
            <w:tcW w:type="dxa" w:w="4032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推理期间的动作行为</w:t>
            </w:r>
          </w:p>
        </w:tc>
        <w:tc>
          <w:tcPr>
            <w:tcW w:type="dxa" w:w="3888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sync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有推理在途时不继续消费缓存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需要首块、缓存空或达到 call_every_actions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async</w:t>
            </w:r>
          </w:p>
        </w:tc>
        <w:tc>
          <w:tcPr>
            <w:tcW w:type="dxa" w:w="403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可继续执行现有缓存，再裁剪新结果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相同触发条件，但最多一个 RC 推理请求在途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缓存耗尽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保留当前目标；不能凭空补造新动作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新结果无法提供有效后缀时再次请求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Arial" w:hAnsi="Arial" w:eastAsia="Arial Unicode MS"/>
        </w:rPr>
        <w:t>动作契约与控制模式</w:t>
      </w:r>
    </w:p>
    <w:p>
      <w:r>
        <w:rPr>
          <w:rFonts w:ascii="Arial" w:hAnsi="Arial" w:eastAsia="Arial Unicode MS"/>
        </w:rPr>
        <w:t>普通动作是有限 float32 的非空 (T, 14) 绝对目标，左臂 7 维在前、右臂 7 维在后。qpos 每臂为 6 关节加夹爪；epos 每臂为 xyz、RPY 加夹爪。mixed 使用 actions 与逐行 modes；策略层的一个时间步只有一个模式标签。MCP 直接动作另支持按机械臂指定模式。</w:t>
      </w:r>
    </w:p>
    <w:p>
      <w:r>
        <w:rPr>
          <w:rFonts w:ascii="Arial" w:hAnsi="Arial" w:eastAsia="Arial Unicode MS"/>
        </w:rPr>
        <w:t>qpos 限幅把参考频率下的单步上限换算到当前控制频率；epos 分别限制平移、旋转与夹爪速度，旋转使用空间旋转插值。模式切换从新鲜反馈重新锚定。目标可能需要多个 tick 才完整下发，完成后才 consume。该“完成”不等价于机械臂反馈已到位；直接运动有独立的反馈完成判据。[C05，C06，C15]</w:t>
      </w:r>
    </w:p>
    <w:p>
      <w:r>
        <w:rPr>
          <w:rFonts w:ascii="Arial" w:hAnsi="Arial" w:eastAsia="Arial Unicode MS"/>
        </w:rPr>
        <w:t>发布异常时控制器回滚限幅器内部状态、清除已发布目标缓存并标记发布故障。左右臂属于分别发布，回滚不能撤回已经发送的一侧命令；它保证软件不继续把失败步骤记为成功。[C02，C17]</w:t>
      </w:r>
    </w:p>
    <w:p>
      <w:r>
        <w:br w:type="page"/>
      </w:r>
    </w:p>
    <w:p>
      <w:bookmarkStart w:id="6" w:name="section_6"/>
      <w:pPr>
        <w:pStyle w:val="Heading1"/>
      </w:pPr>
      <w:r>
        <w:rPr>
          <w:rFonts w:ascii="Arial" w:hAnsi="Arial" w:eastAsia="Arial Unicode MS"/>
        </w:rPr>
        <w:t>06  PolicyHost 与多会话执行进程</w:t>
      </w:r>
      <w:bookmarkEnd w:id="6"/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3" name="Picture 3" descr="PolicyHost 监督器与共享 runtime 之间的执行边界" title="PolicyHost 监督器与共享 runtime 之间的执行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_h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 Unicode MS"/>
        </w:rPr>
        <w:t>PolicyHost 监督器与共享 runtime 之间的执行边界</w:t>
      </w:r>
    </w:p>
    <w:p>
      <w:r>
        <w:rPr>
          <w:rFonts w:ascii="Arial" w:hAnsi="Arial" w:eastAsia="Arial Unicode MS"/>
        </w:rPr>
        <w:t>PolicyHost 是长驻的监督进程。它监听固定 UDS，处理 hello、preflight、load、dispatch 与 stop，维护唯一 runtime、session 记录和各类期限。首次 load 才启动 host_runtime 子进程；每个 session 在该进程中创建 run_session 线程以及内部 socketpair，并以独立模块包名加载策略入口。[C28，C29]</w:t>
      </w:r>
    </w:p>
    <w:p>
      <w:r>
        <w:rPr>
          <w:rFonts w:ascii="Arial" w:hAnsi="Arial" w:eastAsia="Arial Unicode MS"/>
        </w:rPr>
        <w:t>同一 host 中的 A、B 可拥有独立 context，却共享进程地址空间和第三方模块环境。A 的死锁、无法退出的线程或进程级故障可能要求关闭整个 runtime，包括 B。把互不兼容依赖或需要独立故障域的策略放入不同 host，而不是只分配不同 session_id。</w:t>
      </w:r>
    </w:p>
    <w:p>
      <w:pPr>
        <w:pStyle w:val="Heading2"/>
      </w:pPr>
      <w:r>
        <w:rPr>
          <w:rFonts w:ascii="Arial" w:hAnsi="Arial" w:eastAsia="Arial Unicode MS"/>
        </w:rPr>
        <w:t>语法检查发生在目标解释器</w:t>
      </w:r>
    </w:p>
    <w:p>
      <w:r>
        <w:rPr>
          <w:rFonts w:ascii="Arial" w:hAnsi="Arial" w:eastAsia="Arial Unicode MS"/>
        </w:rPr>
        <w:t>RC 读取 schema 2 manifest 与路由信息，不用主容器 Python 3.10 解析策略实现语法。host.preflight 按 manifest id 找到目录，使用本 host 的解释器 AST 解析、编译，并检查四个回调。因此 Python 3.14 策略可运行在 hold host，而不会先被 RC 的 3.10 语法检查误拒绝。</w:t>
      </w:r>
    </w:p>
    <w:p>
      <w:pPr>
        <w:pStyle w:val="Heading2"/>
      </w:pPr>
      <w:r>
        <w:rPr>
          <w:rFonts w:ascii="Arial" w:hAnsi="Arial" w:eastAsia="Arial Unicode MS"/>
        </w:rPr>
        <w:t>截止时间由监督进程掌握</w:t>
      </w:r>
    </w:p>
    <w:p>
      <w:r>
        <w:rPr>
          <w:rFonts w:ascii="Arial" w:hAnsi="Arial" w:eastAsia="Arial Unicode MS"/>
        </w:rPr>
        <w:t>host 为 initialize、infer、observe、reset/update 等操作维护 deadline；命令期限从实际 started 事件开始计算，排队时间不计入回调执行期限。watchdog 周期检查超时和 runtime 退出，异常时进入整组 stop。监督器使用独立写线程和有界队列，不允许卡住的 runtime 写入阻塞 stop 与监督逻辑。[C28，C22]</w:t>
      </w:r>
    </w:p>
    <w:p>
      <w:r>
        <w:br w:type="page"/>
      </w:r>
    </w:p>
    <w:p>
      <w:bookmarkStart w:id="7" w:name="section_7"/>
      <w:pPr>
        <w:pStyle w:val="Heading1"/>
      </w:pPr>
      <w:r>
        <w:rPr>
          <w:rFonts w:ascii="Arial" w:hAnsi="Arial" w:eastAsia="Arial Unicode MS"/>
        </w:rPr>
        <w:t>07  UDS RPC 身份与断线语义</w:t>
      </w:r>
      <w:bookmarkEnd w:id="7"/>
    </w:p>
    <w:p>
      <w:r>
        <w:rPr>
          <w:rFonts w:ascii="Arial" w:hAnsi="Arial" w:eastAsia="Arial Unicode MS"/>
        </w:rPr>
        <w:t>HostClient 按 socket 路径和 host_id 共享连接，多个 PolicyProcess 作为逻辑 session 复用它。建立连接先发送 hello，核验 host_id、协议版本、图像协议版本，并保存 host_instance_id；后续事件若来自不同 host 实例直接视为异常。[C07，C27]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44"/>
        <w:gridCol w:w="3240"/>
        <w:gridCol w:w="3744"/>
      </w:tblGrid>
      <w:tr>
        <w:trPr>
          <w:cantSplit/>
          <w:tblHeader/>
        </w:trPr>
        <w:tc>
          <w:tcPr>
            <w:tcW w:type="dxa" w:w="194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324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绑定对象</w:t>
            </w:r>
          </w:p>
        </w:tc>
        <w:tc>
          <w:tcPr>
            <w:tcW w:type="dxa" w:w="374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防止的混淆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owner_id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 的某条 host 客户端所有权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其他 RC 抢用当前 runtime；已撤销 owner 的迟到 load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host_instance_id</w:t>
            </w:r>
          </w:p>
        </w:tc>
        <w:tc>
          <w:tcPr>
            <w:tcW w:type="dxa" w:w="324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长驻 host 的一次启动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把重启后的 host 当作旧读者退出证明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runtime_id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执行子进程的一次生命周期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旧 runtime 的 dispatch 或停止结果污染新进程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session_id</w:t>
            </w:r>
          </w:p>
        </w:tc>
        <w:tc>
          <w:tcPr>
            <w:tcW w:type="dxa" w:w="324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唯一策略会话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同一连接内的事件路由混淆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rpc_id 与请求三元组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RPC 调用及具体推理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响应错配、代次过期和配置版本过期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Arial" w:hAnsi="Arial" w:eastAsia="Arial Unicode MS"/>
        </w:rPr>
        <w:t>外层 RPC 管理 host 和 session；内层 policy event 延续 initialize、infer、result 等 SDK 契约。owner_id 是 RC 到 host 的所有权标识，与 MCP 的 take/return 控制权不同。两层消息共用 4 字节长度加 JSON 帧，单帧最多 4 MiB，拒绝非有限数值与重复键。图像只传描述符。[C09]</w:t>
      </w:r>
    </w:p>
    <w:p>
      <w:pPr>
        <w:pStyle w:val="Heading2"/>
      </w:pPr>
      <w:r>
        <w:rPr>
          <w:rFonts w:ascii="Arial" w:hAnsi="Arial" w:eastAsia="Arial Unicode MS"/>
        </w:rPr>
        <w:t>断线后不重放用户工作</w:t>
      </w:r>
    </w:p>
    <w:p>
      <w:r>
        <w:rPr>
          <w:rFonts w:ascii="Arial" w:hAnsi="Arial" w:eastAsia="Arial Unicode MS"/>
        </w:rPr>
        <w:t>一次 dispatch 排入队列后，客户端无法仅凭连接断开判断对端是否已执行。因此普通 load、infer、命令和动作不会自动重试重放。只有 cleanup 可以建立 rescue 连接，查询或完成同一 host 实例下的 stop，并撤销 owner，阻止先前丢失 ACK 的 load 延迟生效。</w:t>
      </w:r>
    </w:p>
    <w:p>
      <w:r>
        <w:rPr>
          <w:rFonts w:ascii="Arial" w:hAnsi="Arial" w:eastAsia="Arial Unicode MS"/>
        </w:rPr>
        <w:t>PolicyProcess.alive/has_readers 表达的是“提交过 load 且退出未确认”，不只是 PID 是否存在或 socket 是否连通。断线时可以失去可运行性而仍保留读者责任。若 host 已重启，客户端不能从新实例获取旧 runtime 的可靠证明，因而不把断线当作图像租约释放条件。[C07，C27，C28]</w:t>
      </w:r>
    </w:p>
    <w:p>
      <w:r>
        <w:br w:type="page"/>
      </w:r>
    </w:p>
    <w:p>
      <w:bookmarkStart w:id="8" w:name="section_8"/>
      <w:pPr>
        <w:pStyle w:val="Heading1"/>
      </w:pPr>
      <w:r>
        <w:rPr>
          <w:rFonts w:ascii="Arial" w:hAnsi="Arial" w:eastAsia="Arial Unicode MS"/>
        </w:rPr>
        <w:t>08  跨容器图像与 POSIX 共享内存</w:t>
      </w:r>
      <w:bookmarkEnd w:id="8"/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669280" cy="2657475"/>
            <wp:docPr id="4" name="Picture 4" descr="POSIX 图像共享  各容器必须加入同一 IPC 命名空间" title="POSIX 图像共享  各容器必须加入同一 IPC 命名空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_im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 Unicode MS"/>
        </w:rPr>
        <w:t>POSIX 图像共享  各容器必须加入同一 IPC 命名空间</w:t>
      </w:r>
    </w:p>
    <w:p>
      <w:r>
        <w:rPr>
          <w:rFonts w:ascii="Arial" w:hAnsi="Arial" w:eastAsia="Arial Unicode MS"/>
        </w:rPr>
        <w:t>Compose ImagePool 使用 posix_ipc.SharedMemory，默认每相机 3 槽，总容量上限 512 MiB，单图上限 256 MiB。每段名称由 pool_id 和序号组成，前 16 字节保存两个网络序 uint64：像素长度与 frame_id，之后才是像素数据。[C08]</w:t>
      </w:r>
    </w:p>
    <w:p>
      <w:r>
        <w:rPr>
          <w:rFonts w:ascii="Arial" w:hAnsi="Arial" w:eastAsia="Arial Unicode MS"/>
        </w:rPr>
        <w:t>描述符含 shm_name、pool_id、frame_id、dtype、shape、timestamp、nbytes。读者以只读方式打开段，核验名称、大小、头部身份与描述符，再构造 NumPy 视图。frame_id 防止把被重用的槽误认成旧帧，pool_id 防止不同 RC 池之间混淆。</w:t>
      </w:r>
    </w:p>
    <w:p>
      <w:pPr>
        <w:pStyle w:val="Heading2"/>
      </w:pPr>
      <w:r>
        <w:rPr>
          <w:rFonts w:ascii="Arial" w:hAnsi="Arial" w:eastAsia="Arial Unicode MS"/>
        </w:rPr>
        <w:t>容量分配和释放证明</w:t>
      </w:r>
    </w:p>
    <w:p>
      <w:r>
        <w:rPr>
          <w:rFonts w:ascii="Arial" w:hAnsi="Arial" w:eastAsia="Arial Unicode MS"/>
        </w:rPr>
        <w:t>分配先检查池预算；Linux 可用时调用 posix_fallocate 预留实际页，避免共享内存耗尽后触碰 mmap 导致 SIGBUS。尺寸变化需要新段，瞬间可能同时持有旧段与新段，应给峰值留余量。全部槽被租用时不覆盖，继续保留最近可用帧。</w:t>
      </w:r>
    </w:p>
    <w:p>
      <w:r>
        <w:rPr>
          <w:rFonts w:ascii="Arial" w:hAnsi="Arial" w:eastAsia="Arial Unicode MS"/>
        </w:rPr>
        <w:t>租约计数固定准确帧。worker 关闭映射后在 result 中明确发送 images_released=true，控制器和链协调器会检查该字段；缺少证明的成功结果被视为错误。异常时等待 host 的 cleanup_confirmed 及实例、runtime 匹配证明。监控回包、closed 回调通知或 UDS 断线都不能替代进程树退出证明。[C07，C27，C28]</w:t>
      </w:r>
    </w:p>
    <w:p>
      <w:r>
        <w:rPr>
          <w:rFonts w:ascii="Arial" w:hAnsi="Arial" w:eastAsia="Arial Unicode MS"/>
        </w:rPr>
        <w:t>三路 1280×720 RGB uint8、每路 3 槽的像素总量约 23.73 MiB，另加段头和分配时瞬时峰值。512 MiB 是默认预算，不是每次实际占用。该通路避免 JSON 传像素，但 publish 和模型预处理仍有复制。</w:t>
      </w:r>
    </w:p>
    <w:p>
      <w:r>
        <w:br w:type="page"/>
      </w:r>
    </w:p>
    <w:p>
      <w:bookmarkStart w:id="9" w:name="section_9"/>
      <w:pPr>
        <w:pStyle w:val="Heading1"/>
      </w:pPr>
      <w:r>
        <w:rPr>
          <w:rFonts w:ascii="Arial" w:hAnsi="Arial" w:eastAsia="Arial Unicode MS"/>
        </w:rPr>
        <w:t>09  生命周期和 MCP 控制权</w:t>
      </w:r>
      <w:bookmarkEnd w:id="9"/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5" name="Picture 5" descr="生命周期主路径与控制权切换  运行状态和 control_owner 是两个独立维度" title="生命周期主路径与控制权切换  运行状态和 control_owner 是两个独立维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sh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 Unicode MS"/>
        </w:rPr>
        <w:t>生命周期主路径与控制权切换  运行状态和 control_owner 是两个独立维度</w:t>
      </w:r>
    </w:p>
    <w:p>
      <w:r>
        <w:rPr>
          <w:rFonts w:ascii="Arial" w:hAnsi="Arial" w:eastAsia="Arial Unicode MS"/>
        </w:rPr>
        <w:t>启动完成后进入暂停态，由用户显式 resume。pause 会失效化当前动作代次并清空剩余动作，保留模型和当前保持目标。switch、reset、热配置等动作先建立生命周期边界，旧调用不能越过边界把结果安装到新上下文。[C02，C03]</w:t>
      </w:r>
    </w:p>
    <w:p>
      <w:pPr>
        <w:pStyle w:val="Heading2"/>
      </w:pPr>
      <w:r>
        <w:rPr>
          <w:rFonts w:ascii="Arial" w:hAnsi="Arial" w:eastAsia="Arial Unicode MS"/>
        </w:rPr>
        <w:t>take 和 return 的边界</w:t>
      </w:r>
    </w:p>
    <w:p>
      <w:r>
        <w:rPr>
          <w:rFonts w:ascii="Arial" w:hAnsi="Arial" w:eastAsia="Arial Unicode MS"/>
        </w:rPr>
        <w:t>MCP 默认只读。take 由控制线程处理：暂停新策略推理、更新控制权代次、保留模型，并用限幅器的当前命令锚定手动目标。已经在途的推理可以返回，但不能重新获得控制权。MCP 的 control_owner 是所有客户端共享的控制状态，并非每个 MCP 客户端分别拥有一把锁。[C03，C14]</w:t>
      </w:r>
    </w:p>
    <w:p>
      <w:r>
        <w:rPr>
          <w:rFonts w:ascii="Arial" w:hAnsi="Arial" w:eastAsia="Arial Unicode MS"/>
        </w:rPr>
        <w:t>return 被接受时即设置归还标志，阻止后续手动队列继续写入；执行时取消直接运动、更新代次、等待所需在途边界，调用 reset_context，再用新鲜反馈恢复策略。若模型不可运行或反馈无效，控制器可保持暂停并返回失败回执，不能仅因 return 被接收就声称恢复成功。</w:t>
      </w:r>
    </w:p>
    <w:p>
      <w:pPr>
        <w:pStyle w:val="Heading2"/>
      </w:pPr>
      <w:r>
        <w:rPr>
          <w:rFonts w:ascii="Arial" w:hAnsi="Arial" w:eastAsia="Arial Unicode MS"/>
        </w:rPr>
        <w:t>回执与等待</w:t>
      </w:r>
    </w:p>
    <w:p>
      <w:r>
        <w:rPr>
          <w:rFonts w:ascii="Arial" w:hAnsi="Arial" w:eastAsia="Arial Unicode MS"/>
        </w:rPr>
        <w:t>Operations 为动作和命令分配 operation_id，状态沿 queued、running 到 succeeded、failed 或 cancelled 演进。MCP 的 wait 超时只是停止等待该回执，不自动取消已接受动作。队列执行前再次核对控制代次，避免旧权限下排队的命令在归还后生效。[C03，C15，C16]</w:t>
      </w:r>
    </w:p>
    <w:p>
      <w:r>
        <w:br w:type="page"/>
      </w:r>
    </w:p>
    <w:p>
      <w:bookmarkStart w:id="10" w:name="section_10"/>
      <w:pPr>
        <w:pStyle w:val="Heading1"/>
      </w:pPr>
      <w:r>
        <w:rPr>
          <w:rFonts w:ascii="Arial" w:hAnsi="Arial" w:eastAsia="Arial Unicode MS"/>
        </w:rPr>
        <w:t>10  策略链和两种组合层次</w:t>
      </w:r>
      <w:bookmarkEnd w:id="10"/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669280" cy="2409444"/>
            <wp:docPr id="6" name="Picture 6" descr="A B A 链的逻辑顺序与实例复用" title="A B A 链的逻辑顺序与实例复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_compo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 Unicode MS"/>
        </w:rPr>
        <w:t>A B A 链的逻辑顺序与实例复用</w:t>
      </w:r>
    </w:p>
    <w:p>
      <w:r>
        <w:rPr>
          <w:rFonts w:ascii="Arial" w:hAnsi="Arial" w:eastAsia="Arial Unicode MS"/>
        </w:rPr>
        <w:t>RC 原生链由 kind=chain 与 policies 定义。每个唯一策略 ID 只初始化一次，所以 A → B → A 有两个上下文实例，A 被调用两次且共享状态。一次请求按列表串行推进，前一阶段完整 action_chunk 作为后一阶段输入；机器人状态和图像对应同一轮快照。不能把这个模型理解为三个独立 A/B/A 模型副本。[C12]</w:t>
      </w:r>
    </w:p>
    <w:p>
      <w:r>
        <w:rPr>
          <w:rFonts w:ascii="Arial" w:hAnsi="Arial" w:eastAsia="Arial Unicode MS"/>
        </w:rPr>
        <w:t>链首提供执行节奏；成员需满足统一动作模式等兼容检查。整条链有总推理期限，单个结果必须通过 request_id、generation、config_version 检查才推进到下一格。取消后不再启动后续格，已运行的格仍需完成或被清理。错误并不等于图像读者已经退出。</w:t>
      </w:r>
    </w:p>
    <w:p>
      <w:pPr>
        <w:pStyle w:val="Heading2"/>
      </w:pPr>
      <w:r>
        <w:rPr>
          <w:rFonts w:ascii="Arial" w:hAnsi="Arial" w:eastAsia="Arial Unicode MS"/>
        </w:rPr>
        <w:t>暂停与命令的传播</w:t>
      </w:r>
    </w:p>
    <w:p>
      <w:r>
        <w:rPr>
          <w:rFonts w:ascii="Arial" w:hAnsi="Arial" w:eastAsia="Arial Unicode MS"/>
        </w:rPr>
        <w:t>链收集第一个 runtime.pause 请求并标记来源 policy_id 和从 1 开始的 cell。其余格仍执行，只有全链成功才由控制器暂停；这样不会把一条未完成的流水线当成有效结果。成员命令支持 policy_id-command 的精确别名，短命令名按链规则解析，冲突在配置阶段拒绝。[C11，C12]</w:t>
      </w:r>
    </w:p>
    <w:p>
      <w:r>
        <w:rPr>
          <w:rFonts w:ascii="Arial" w:hAnsi="Arial" w:eastAsia="Arial Unicode MS"/>
        </w:rPr>
        <w:t>Compose 链按 host 分组关闭，调用 close_group 清理同一 runtime 的所有相关会话。A 与 B 可以落在同一容器，也可以路由到不同容器；逻辑链顺序与容器边界互相独立。</w:t>
      </w:r>
    </w:p>
    <w:p>
      <w:pPr>
        <w:pStyle w:val="Heading2"/>
      </w:pPr>
      <w:r>
        <w:rPr>
          <w:rFonts w:ascii="Arial" w:hAnsi="Arial" w:eastAsia="Arial Unicode MS"/>
        </w:rPr>
        <w:t>SDK 内部链</w:t>
      </w:r>
    </w:p>
    <w:p>
      <w:r>
        <w:rPr>
          <w:rFonts w:ascii="Arial" w:hAnsi="Arial" w:eastAsia="Arial Unicode MS"/>
        </w:rPr>
        <w:t>SDK 的 PolicyChain 是同一个 worker 内的 Python 组件组合，适合把预测器和后处理器封装为一个入口；RC 原生链组合的是完整策略身份及生命周期。选择哪一层，应看是否需要独立环境、独立 manifest、单独命令与监控。TUI manage-policy 编辑的是原生链，应用与保存草稿是不同动作。</w:t>
      </w:r>
    </w:p>
    <w:p>
      <w:r>
        <w:br w:type="page"/>
      </w:r>
    </w:p>
    <w:p>
      <w:bookmarkStart w:id="11" w:name="section_11"/>
      <w:pPr>
        <w:pStyle w:val="Heading1"/>
      </w:pPr>
      <w:r>
        <w:rPr>
          <w:rFonts w:ascii="Arial" w:hAnsi="Arial" w:eastAsia="Arial Unicode MS"/>
        </w:rPr>
        <w:t>11  配置层次与策略开发契约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584"/>
        <w:gridCol w:w="3744"/>
        <w:gridCol w:w="3600"/>
      </w:tblGrid>
      <w:tr>
        <w:trPr>
          <w:cantSplit/>
          <w:tblHeader/>
        </w:trPr>
        <w:tc>
          <w:tcPr>
            <w:tcW w:type="dxa" w:w="158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74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60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生效方式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 配置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机器人、频率、安全、目录、MCP、TUI、policy_hosts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全部冷参数，在线 set rc.* 被拒绝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普通 policy manifest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id、执行模式、参数、运行环境、热改白名单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白名单叶字段可热改；其余走重载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chain manifest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有序策略 ID 列表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应用后重建执行链，进入暂停态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模型或供应商配置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checkpoint、模型工作流、API 类型和模型名称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由策略侧校验；与 RC 配置分离</w:t>
            </w:r>
          </w:p>
        </w:tc>
      </w:tr>
    </w:tbl>
    <w:p>
      <w:pPr>
        <w:spacing w:after="20" w:before="0" w:line="60" w:lineRule="exact"/>
      </w:pPr>
    </w:p>
    <w:p>
      <w:pPr>
        <w:spacing w:line="259" w:lineRule="auto" w:before="60" w:after="200"/>
      </w:pPr>
      <w:r>
        <w:rPr>
          <w:rFonts w:ascii="Consolas" w:hAnsi="Consolas" w:eastAsia="Arial Unicode MS"/>
          <w:color w:val="163A50"/>
          <w:sz w:val="18"/>
        </w:rPr>
        <w:t>{</w:t>
        <w:br/>
        <w:t xml:space="preserve">  "schema_version": 2, "id": "hold",</w:t>
        <w:br/>
        <w:t xml:space="preserve">  "policy_host": "hold",</w:t>
        <w:br/>
        <w:t xml:space="preserve">  "execution": {"mode": "sync",</w:t>
        <w:br/>
        <w:t xml:space="preserve">    "call_every_actions": 2, "control_mode": "qpos"},</w:t>
        <w:br/>
        <w:t xml:space="preserve">  "params": {"chunk_size": 50},</w:t>
        <w:br/>
        <w:t xml:space="preserve">  "hot_reloadable": ["params.chunk_size"]</w:t>
        <w:br/>
        <w:t>}</w:t>
      </w:r>
    </w:p>
    <w:p>
      <w:r>
        <w:rPr>
          <w:rFonts w:ascii="Arial" w:hAnsi="Arial" w:eastAsia="Arial Unicode MS"/>
        </w:rPr>
        <w:t>上方为简化的合法 manifest 示例。目录位置不等于策略身份，注册和命令路由以 manifest 的 id 为准。RC 相对路径按 RC 配置文件所在目录解析；策略参数中的模型路径还有各自解析规则，部署时应避免把宿主绝对路径直接当成容器路径。[C13]</w:t>
      </w:r>
    </w:p>
    <w:p>
      <w:pPr>
        <w:pStyle w:val="Heading2"/>
      </w:pPr>
      <w:r>
        <w:rPr>
          <w:rFonts w:ascii="Arial" w:hAnsi="Arial" w:eastAsia="Arial Unicode MS"/>
        </w:rPr>
        <w:t>热更新需要两端一致</w:t>
      </w:r>
    </w:p>
    <w:p>
      <w:r>
        <w:rPr>
          <w:rFonts w:ascii="Arial" w:hAnsi="Arial" w:eastAsia="Arial Unicode MS"/>
        </w:rPr>
        <w:t>配置更新先验证精确叶路径和类型，再等待合适的推理及回调边界。SDK 在原配置对象上应用更新并返回确认，RC 仅在确认后推进版本。每次推理结果带 config_version，阻止旧配置计算的结果进入新缓存。save-config 是显式持久化，使用同目录临时文件、flush、fsync 和原子替换，运行时修改不自动写回磁盘。</w:t>
      </w:r>
    </w:p>
    <w:p>
      <w:pPr>
        <w:pStyle w:val="Heading2"/>
      </w:pPr>
      <w:r>
        <w:rPr>
          <w:rFonts w:ascii="Arial" w:hAnsi="Arial" w:eastAsia="Arial Unicode MS"/>
        </w:rPr>
        <w:t>标准入口与并发责任</w:t>
      </w:r>
    </w:p>
    <w:p>
      <w:r>
        <w:rPr>
          <w:rFonts w:ascii="Arial" w:hAnsi="Arial" w:eastAsia="Arial Unicode MS"/>
        </w:rPr>
        <w:t>普通策略提供 initialize(config)、policy(context, state, action_chunk, images, config)、reset_context(context) 和 release(context)；需要运行元数据时增加可选 runtime 参数。模型应在 initialize 内加载，release 必须尽可能有界。observe、tui_commands、monitor 是可选能力。并行回调共享 context，策略作者负责轻量锁和快照，不能把长时间模型计算放在全局上下文锁内。[C10，C11，C21]</w:t>
      </w:r>
    </w:p>
    <w:p>
      <w:r>
        <w:br w:type="page"/>
      </w:r>
    </w:p>
    <w:p>
      <w:bookmarkStart w:id="12" w:name="section_12"/>
      <w:pPr>
        <w:pStyle w:val="Heading1"/>
      </w:pPr>
      <w:r>
        <w:rPr>
          <w:rFonts w:ascii="Arial" w:hAnsi="Arial" w:eastAsia="Arial Unicode MS"/>
        </w:rPr>
        <w:t>12  Qwen 与 LLM 策略的内部设计</w:t>
      </w:r>
      <w:bookmarkEnd w:id="12"/>
    </w:p>
    <w:p>
      <w:pPr>
        <w:pStyle w:val="Heading2"/>
      </w:pPr>
      <w:r>
        <w:rPr>
          <w:rFonts w:ascii="Arial" w:hAnsi="Arial" w:eastAsia="Arial Unicode MS"/>
        </w:rPr>
        <w:t>Qwen 通过内部异步推理维持动作连续性</w:t>
      </w:r>
    </w:p>
    <w:p>
      <w:r>
        <w:rPr>
          <w:rFonts w:ascii="Arial" w:hAnsi="Arial" w:eastAsia="Arial Unicode MS"/>
        </w:rPr>
        <w:t>Qwen35Backend 封装模型加载、预热和预测；AsyncQwenPolicy 使用单工作线程执行模型计算。模型输出固定为 (50, 14) canonical 动作，运行时维护与 RC 剩余缓存对齐的副本。剩余动作少于 30 且没有在途模型请求时启动新预测。请求记录 consumed_actions 和 control_epoch，返回时再次裁剪并通过 TemporalTransition 平滑合并。[C18]</w:t>
      </w:r>
    </w:p>
    <w:p>
      <w:r>
        <w:rPr>
          <w:rFonts w:ascii="Arial" w:hAnsi="Arial" w:eastAsia="Arial Unicode MS"/>
        </w:rPr>
        <w:t>Qwen 内部异步与 RC 的 sync/async 调度是不同层次：前者管理模型 Future，后者决定 RC 等待 policy 回调时是否消费缓存。不能把两层的计数直接相加。推理启动前复制 qpos 和图像，避免后台 Future 持有已经结束的 mmap 借用；reset 会排空旧请求并清空镜像缓存。模型切换命令先验证新配置，再请求冷重载。</w:t>
      </w:r>
    </w:p>
    <w:p>
      <w:pPr>
        <w:pStyle w:val="Heading2"/>
      </w:pPr>
      <w:r>
        <w:rPr>
          <w:rFonts w:ascii="Arial" w:hAnsi="Arial" w:eastAsia="Arial Unicode MS"/>
        </w:rPr>
        <w:t>LLM 只选择离散动作，几何计算在本地完成</w:t>
      </w:r>
    </w:p>
    <w:p>
      <w:r>
        <w:rPr>
          <w:rFonts w:ascii="Arial" w:hAnsi="Arial" w:eastAsia="Arial Unicode MS"/>
        </w:rPr>
        <w:t>llm_direction 使用 head、left_wrist、right_wrist 三路 RGB 图像与 task、prompt。相机像素在回调内复制、缩放并编码为 JPEG data URL；供应商返回每臂一个动作名和 done。平移使用基座坐标系方向，旋转使用工具局部轴，距离、角度、插值步数由本地配置决定，最终输出标准 epos 动作块。[C19]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728"/>
        <w:gridCol w:w="7200"/>
      </w:tblGrid>
      <w:tr>
        <w:trPr>
          <w:cantSplit/>
          <w:tblHeader/>
        </w:trPr>
        <w:tc>
          <w:tcPr>
            <w:tcW w:type="dxa" w:w="1728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处理阶段</w:t>
            </w:r>
          </w:p>
        </w:tc>
        <w:tc>
          <w:tcPr>
            <w:tcW w:type="dxa" w:w="720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具体约束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请求门槛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剩余动作大于 request_when_remaining 时直接返回缓存，不调用 API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动作锚点</w:t>
            </w:r>
          </w:p>
        </w:tc>
        <w:tc>
          <w:tcPr>
            <w:tcW w:type="dxa" w:w="72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有剩余动作时使用末行目标，否则使用当前 state.eef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供应商适配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代码含 Responses、Decisions 和 Chat Completions 兼容适配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完成或已识别 API 错误</w:t>
            </w:r>
          </w:p>
        </w:tc>
        <w:tc>
          <w:tcPr>
            <w:tcW w:type="dxa" w:w="720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请求 runtime.pause，返回合法锚点行；RC 随后丢弃该输出并暂停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重试策略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max_retries=0；不自动切模型、不修补格式、不重放运动决策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Arial" w:hAnsi="Arial" w:eastAsia="Arial Unicode MS"/>
        </w:rPr>
        <w:t>Compose 通过独立 Python 3.11 LLM 镜像注入命名的 API key 环境变量；Qwen 两个服务共用镜像但具有独立 host 与 runtime。 供应商接口名描述的是当前代码适配面，真实模型是否支持相应图像与输出协议，需要在目标环境单独验证。</w:t>
      </w:r>
    </w:p>
    <w:p>
      <w:r>
        <w:br w:type="page"/>
      </w:r>
    </w:p>
    <w:p>
      <w:bookmarkStart w:id="13" w:name="section_13"/>
      <w:pPr>
        <w:pStyle w:val="Heading1"/>
      </w:pPr>
      <w:r>
        <w:rPr>
          <w:rFonts w:ascii="Arial" w:hAnsi="Arial" w:eastAsia="Arial Unicode MS"/>
        </w:rPr>
        <w:t>13  机器人后端与观测路径</w:t>
      </w:r>
      <w:bookmarkEnd w:id="13"/>
    </w:p>
    <w:p>
      <w:r>
        <w:rPr>
          <w:rFonts w:ascii="Arial" w:hAnsi="Arial" w:eastAsia="Arial Unicode MS"/>
        </w:rPr>
        <w:t>robots.make_robot 按配置选择 MockRobot 或 ACOneRobot。控制器面向 connect、read_state、read_images、execute、close 等接口，不直接依赖 ROS 消息类型。导入 robot_control 不启动机器人连接；ACOne 在 connect 时才加载 ROS 绑定。[C02，C17]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440"/>
        <w:gridCol w:w="3960"/>
        <w:gridCol w:w="3528"/>
      </w:tblGrid>
      <w:tr>
        <w:trPr>
          <w:cantSplit/>
          <w:tblHeader/>
        </w:trPr>
        <w:tc>
          <w:tcPr>
            <w:tcW w:type="dxa" w:w="144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数据或动作</w:t>
            </w:r>
          </w:p>
        </w:tc>
        <w:tc>
          <w:tcPr>
            <w:tcW w:type="dxa" w:w="396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ACOne 实现</w:t>
            </w:r>
          </w:p>
        </w:tc>
        <w:tc>
          <w:tcPr>
            <w:tcW w:type="dxa" w:w="3528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架构含义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机械臂反馈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RobotStatus 回调保存原始反馈、序号和接收时间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读取时检查新鲜度，保留 raw 字段便于定位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压缩相机</w:t>
            </w:r>
          </w:p>
        </w:tc>
        <w:tc>
          <w:tcPr>
            <w:tcW w:type="dxa" w:w="396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回调保留最新压缩包，独立线程解码 RGB</w:t>
            </w:r>
          </w:p>
        </w:tc>
        <w:tc>
          <w:tcPr>
            <w:tcW w:type="dxa" w:w="352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积压时聚焦最新帧，解码不阻塞 ROS 回调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关节目标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RobotCmd mode=5，joint_pos 与 gripper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绝对 qpos 命令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末端目标</w:t>
            </w:r>
          </w:p>
        </w:tc>
        <w:tc>
          <w:tcPr>
            <w:tcW w:type="dxa" w:w="396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RobotCmd mode=4，end_pos 与 gripper</w:t>
            </w:r>
          </w:p>
        </w:tc>
        <w:tc>
          <w:tcPr>
            <w:tcW w:type="dxa" w:w="3528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绝对 xyz RPY 与夹爪目标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相机预览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单独提供 sequence、received 和缓存帧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显示旧帧并提示年龄，不等同于推理可用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Arial" w:hAnsi="Arial" w:eastAsia="Arial Unicode MS"/>
        </w:rPr>
        <w:t>连接成功与图像就绪是不同条件</w:t>
      </w:r>
    </w:p>
    <w:p>
      <w:r>
        <w:rPr>
          <w:rFonts w:ascii="Arial" w:hAnsi="Arial" w:eastAsia="Arial Unicode MS"/>
        </w:rPr>
        <w:t>ACOne 连接阶段等待机械臂反馈，而不是等待全部相机。read_images 对缺失或过期相机明确报错；TUI 预览则可显示已有帧及年龄。因此 connected 状态不能证明三路图像都满足推理输入要求。状态时间戳和图像时间戳各自保留，系统没有在此层建立硬件同步。</w:t>
      </w:r>
    </w:p>
    <w:p>
      <w:pPr>
        <w:pStyle w:val="Heading2"/>
      </w:pPr>
      <w:r>
        <w:rPr>
          <w:rFonts w:ascii="Arial" w:hAnsi="Arial" w:eastAsia="Arial Unicode MS"/>
        </w:rPr>
        <w:t>快照与控制动作的分离</w:t>
      </w:r>
    </w:p>
    <w:p>
      <w:r>
        <w:rPr>
          <w:rFonts w:ascii="Arial" w:hAnsi="Arial" w:eastAsia="Arial Unicode MS"/>
        </w:rPr>
        <w:t>snapshot 在锁内捕获控制状态、已发布目标和缓存观测，后台保存三路原分辨率 PNG 及 state.json。输出目录相对启动工作目录，成功时报告绝对路径；同一时刻只接受一个保存任务。快照不要求打开预览面板，不主动暂停策略，也不会把终端缩略图当成原始数据。[C24]</w:t>
      </w:r>
    </w:p>
    <w:p>
      <w:pPr>
        <w:pStyle w:val="Heading2"/>
      </w:pPr>
      <w:r>
        <w:rPr>
          <w:rFonts w:ascii="Arial" w:hAnsi="Arial" w:eastAsia="Arial Unicode MS"/>
        </w:rPr>
        <w:t>部署边界</w:t>
      </w:r>
    </w:p>
    <w:p>
      <w:r>
        <w:rPr>
          <w:rFonts w:ascii="Arial" w:hAnsi="Arial" w:eastAsia="Arial Unicode MS"/>
        </w:rPr>
        <w:t>Compose 的 RC 镜像编译 ros_ws 中的消息包和独立测试模拟器，入口脚本 source ROS Humble 与构建 overlay。vendor 中的厂商备份并不等于启动硬件驱动；真实设备驱动仍由部署方单独启动。</w:t>
      </w:r>
    </w:p>
    <w:p>
      <w:r>
        <w:br w:type="page"/>
      </w:r>
    </w:p>
    <w:p>
      <w:bookmarkStart w:id="14" w:name="section_14"/>
      <w:pPr>
        <w:pStyle w:val="Heading1"/>
      </w:pPr>
      <w:r>
        <w:rPr>
          <w:rFonts w:ascii="Arial" w:hAnsi="Arial" w:eastAsia="Arial Unicode MS"/>
        </w:rPr>
        <w:t>14  交互入口和可观测性</w:t>
      </w:r>
      <w:bookmarkEnd w:id="14"/>
    </w:p>
    <w:p>
      <w:pPr>
        <w:pStyle w:val="Heading2"/>
      </w:pPr>
      <w:r>
        <w:rPr>
          <w:rFonts w:ascii="Arial" w:hAnsi="Arial" w:eastAsia="Arial Unicode MS"/>
        </w:rPr>
        <w:t>三个前端共用一个控制器</w:t>
      </w:r>
    </w:p>
    <w:p>
      <w:r>
        <w:rPr>
          <w:rFonts w:ascii="Arial" w:hAnsi="Arial" w:eastAsia="Arial Unicode MS"/>
        </w:rPr>
        <w:t>Textual TUI 负责状态栏、命令框、相机、姿态监控、策略链编辑器和日志。headless 用标准输入接收命令并输出事件。HTTP MCP 提供状态、配置、事件、操作回执和受控运动接口。TerminalCommandRouter 处理本地专有交互与本地 MCP 调用，最终动作仍回到控制器。[C01，C14，C24]</w:t>
      </w:r>
    </w:p>
    <w:p>
      <w:r>
        <w:rPr>
          <w:rFonts w:ascii="Arial" w:hAnsi="Arial" w:eastAsia="Arial Unicode MS"/>
        </w:rPr>
        <w:t>camera、monitor、manage-policy、snapshot 及 policy 扩展命令有本地作用域，MCP 不应透传它们来绕过边界。MCP 的身份令牌和 Host/Origin 限制属于接入层；take/return 属于运行时控制权层，两者解决不同问题。</w:t>
      </w:r>
    </w:p>
    <w:p>
      <w:pPr>
        <w:pStyle w:val="Heading2"/>
      </w:pPr>
      <w:r>
        <w:rPr>
          <w:rFonts w:ascii="Arial" w:hAnsi="Arial" w:eastAsia="Arial Unicode MS"/>
        </w:rPr>
        <w:t>策略监控是低优先级的只读支路</w:t>
      </w:r>
    </w:p>
    <w:p>
      <w:r>
        <w:rPr>
          <w:rFonts w:ascii="Arial" w:hAnsi="Arial" w:eastAsia="Arial Unicode MS"/>
        </w:rPr>
        <w:t>可选 monitor(context) 返回内置 float、int、str 标量字典，最多 128 项、编码后 64 KiB，不接受 bool、嵌套容器或非有限浮点数。一个策略只保留一个在途监控调用，启用面板后目标采样 10 Hz。超过 1 秒是软超时，显示旧值与错误，原调用继续等待，不追加线程。[C20，C21]</w:t>
      </w:r>
    </w:p>
    <w:p>
      <w:r>
        <w:rPr>
          <w:rFonts w:ascii="Arial" w:hAnsi="Arial" w:eastAsia="Arial Unicode MS"/>
        </w:rPr>
        <w:t>监控可与推理、命令并行，暂停或 MCP 接管时仍可读取。monitor_id、monitor_epoch 和 config_version 排除旧面板与旧配置的迟到数据。reset、热配置和 release 前关闭入口并等待监控屏障。永久挂起回调须由进程生命周期处理，不能单独杀死线程。PriorityOutbox 优先发送控制消息，每个会话只保留一个低优先级监控消息。[C21，C22]</w:t>
      </w:r>
    </w:p>
    <w:p>
      <w:pPr>
        <w:pStyle w:val="Heading2"/>
      </w:pPr>
      <w:r>
        <w:rPr>
          <w:rFonts w:ascii="Arial" w:hAnsi="Arial" w:eastAsia="Arial Unicode MS"/>
        </w:rPr>
        <w:t>日志是结构化数据与终端视图的组合</w:t>
      </w:r>
    </w:p>
    <w:p>
      <w:r>
        <w:rPr>
          <w:rFonts w:ascii="Arial" w:hAnsi="Arial" w:eastAsia="Arial Unicode MS"/>
        </w:rPr>
        <w:t>控制器维护带 seq 的事件历史并写 JSONL；TUI 以完整事件保留最多 10000 条记录。structured_log 解析完整 JSON 与合法前缀，log_tui 在后台排版并仅绘制可见行。选择区绑定逻辑记录和字符偏移，避免展开、缩放或换行导致复制错位。复制经 OSC 52 交给终端；粘贴进入命令框并把换行归一为空格，不自动执行。[C02，C23，C26]</w:t>
      </w:r>
    </w:p>
    <w:p>
      <w:r>
        <w:rPr>
          <w:rFonts w:ascii="Arial" w:hAnsi="Arial" w:eastAsia="Arial Unicode MS"/>
        </w:rPr>
        <w:t>相机预览限制到约 10 fps，独立于控制频率；Kitty 图像身份与刷新生命周期、终端真彩色能力和宿主剪贴板支持属于展示链路。终端显示异常不能直接推出底层相机或推理失效。</w:t>
      </w:r>
    </w:p>
    <w:p>
      <w:r>
        <w:br w:type="page"/>
      </w:r>
    </w:p>
    <w:p>
      <w:bookmarkStart w:id="15" w:name="section_15"/>
      <w:pPr>
        <w:pStyle w:val="Heading1"/>
      </w:pPr>
      <w:r>
        <w:rPr>
          <w:rFonts w:ascii="Arial" w:hAnsi="Arial" w:eastAsia="Arial Unicode MS"/>
        </w:rPr>
        <w:t>15  整组关闭与故障恢复</w:t>
      </w:r>
      <w:bookmarkEnd w:id="15"/>
    </w:p>
    <w:p>
      <w:r>
        <w:rPr>
          <w:rFonts w:ascii="Arial" w:hAnsi="Arial" w:eastAsia="Arial Unicode MS"/>
        </w:rPr>
        <w:t>Compose 的关闭顺序由 RC、HostClient、PolicyHost 与容器停止期限共同完成。RC 停止新工作并请求关闭会话；ChainProcess 按共享 host 分组，只对每组 runtime 执行整组清理。不能先把某一 session 的 closed 当作它所在执行进程已经退出。[C07，C12，C27]</w:t>
      </w:r>
    </w:p>
    <w:p>
      <w:pPr>
        <w:pStyle w:val="Heading2"/>
      </w:pPr>
      <w:r>
        <w:rPr>
          <w:rFonts w:ascii="Arial" w:hAnsi="Arial" w:eastAsia="Arial Unicode MS"/>
        </w:rPr>
        <w:t>PolicyHost stop 的证据链</w:t>
      </w:r>
    </w:p>
    <w:p>
      <w:r>
        <w:rPr>
          <w:rFonts w:ascii="Arial" w:hAnsi="Arial" w:eastAsia="Arial Unicode MS"/>
        </w:rPr>
        <w:t>host 串行化 stop，先阻止新工作，再按给定顺序及剩余会话逆序发送 shutdown，在共享释放期限内等待回调完成。然后要求 runtime 退出，并进行 OS 层进程树清理。只有确认子进程与后代消失，才生成包含 runtime_id、host_instance_id、cleanup_confirmed、forced 的证明，广播 runtime_stopped 并清空会话。近期证明保留在有界历史中以支持清理重试。[C28]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312"/>
        <w:gridCol w:w="5616"/>
      </w:tblGrid>
      <w:tr>
        <w:trPr>
          <w:cantSplit/>
          <w:tblHeader/>
        </w:trPr>
        <w:tc>
          <w:tcPr>
            <w:tcW w:type="dxa" w:w="3312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616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行为与影响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A 回调超时且与 B 共享 host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监督器终止整组 runtime，A 与 B 都需重新加载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正常 release 但 runtime 尚未退出</w:t>
            </w:r>
          </w:p>
        </w:tc>
        <w:tc>
          <w:tcPr>
            <w:tcW w:type="dxa" w:w="561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会话 closed 已到达，图像读者仍不能立即视为清空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RPC 写堵塞或连接中断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仍走 OS 级清理，不能跳过监督器清理分支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host 重启或旧进程无法确认</w:t>
            </w:r>
          </w:p>
        </w:tc>
        <w:tc>
          <w:tcPr>
            <w:tcW w:type="dxa" w:w="561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客户端保留读者责任，拒绝伪造旧 runtime 证明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监控永久挂起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显示软超时；重载或退出按整组生命周期期限收敛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强制清理</w:t>
            </w:r>
          </w:p>
        </w:tc>
        <w:tc>
          <w:tcPr>
            <w:tcW w:type="dxa" w:w="561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保留 forced 信息并使 RC 返回非零状态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Arial" w:hAnsi="Arial" w:eastAsia="Arial Unicode MS"/>
        </w:rPr>
        <w:t>容器停止期限不是策略调用超时</w:t>
      </w:r>
    </w:p>
    <w:p>
      <w:r>
        <w:rPr>
          <w:rFonts w:ascii="Arial" w:hAnsi="Arial" w:eastAsia="Arial Unicode MS"/>
        </w:rPr>
        <w:t>默认主服务 stop_grace_period 为 90 秒，policy 服务为 45 秒，ipc-anchor 为 5 秒；RC 初始化、推理、release 则来自自身配置。修改任一层期限都应检查上层是否给清理留出足够余量。更稳妥的日常停机路径是先通过 exit 完成 RC 清理，再结束 stack；硬杀整个容器不能验证应用层清理链路。[C30]</w:t>
      </w:r>
    </w:p>
    <w:p>
      <w:r>
        <w:br w:type="page"/>
      </w:r>
    </w:p>
    <w:p>
      <w:bookmarkStart w:id="16" w:name="section_16"/>
      <w:pPr>
        <w:pStyle w:val="Heading1"/>
      </w:pPr>
      <w:r>
        <w:rPr>
          <w:rFonts w:ascii="Arial" w:hAnsi="Arial" w:eastAsia="Arial Unicode MS"/>
        </w:rPr>
        <w:t>16  部署组合与运行诊断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584"/>
        <w:gridCol w:w="3672"/>
        <w:gridCol w:w="3672"/>
      </w:tblGrid>
      <w:tr>
        <w:trPr>
          <w:cantSplit/>
          <w:tblHeader/>
        </w:trPr>
        <w:tc>
          <w:tcPr>
            <w:tcW w:type="dxa" w:w="1584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组合</w:t>
            </w:r>
          </w:p>
        </w:tc>
        <w:tc>
          <w:tcPr>
            <w:tcW w:type="dxa" w:w="3672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配置文件</w:t>
            </w:r>
          </w:p>
        </w:tc>
        <w:tc>
          <w:tcPr>
            <w:tcW w:type="dxa" w:w="3672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默认 mock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compose.yaml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hold host、共享 IPC、回环 MCP 端口映射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真实 ACOne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compose.yaml 加 compose.acone.yaml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 使用 host 网络，移除 ports，ROS_DOMAIN_ID 默认 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Qwen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compose.yaml 加 compose.qwen.yaml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两个独立 host，单一镜像，权重与 GPU 映射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LLM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compose.yaml 加 compose.llm.yaml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独立 CPU API host，命名 key 环境变量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回归集成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test、llm-test、monitor-test 等覆盖文件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专用 fixture 和测试服务，不等同生产配置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Arial" w:hAnsi="Arial" w:eastAsia="Arial Unicode MS"/>
        </w:rPr>
        <w:t>默认主服务把容器内 4000 映射到宿主 127.0.0.1，RC 在容器内监听 0.0.0.0。ACOne 覆盖启用 host 网络并移除端口映射，命令也改用 rc.acone.json；访问范围应根据合并后的命令和 mcp 配置判断。ROS 网络连通性与 policy UDS/IPC 是两套不同路径。[C30—C33]</w:t>
      </w:r>
    </w:p>
    <w:p>
      <w:pPr>
        <w:pStyle w:val="Heading2"/>
      </w:pPr>
      <w:r>
        <w:rPr>
          <w:rFonts w:ascii="Arial" w:hAnsi="Arial" w:eastAsia="Arial Unicode MS"/>
        </w:rPr>
        <w:t>先定位故障所在的边界</w:t>
      </w:r>
    </w:p>
    <w:p>
      <w:r>
        <w:rPr>
          <w:rFonts w:ascii="Arial" w:hAnsi="Arial" w:eastAsia="Arial Unicode MS"/>
        </w:rPr>
        <w:t>无法连接策略时，先核对 policy_host 到 policy_hosts.socket 的路由、RPC 卷和 host healthcheck；能 hello 但不能加载时，查看目标解释器 preflight 与模型路径；能推理但图像错误时，检查共享 IPC、池容量和帧描述符；能得到动作但机器人不动时，再查控制权、暂停态、反馈新鲜度与 ROS mode。</w:t>
      </w:r>
    </w:p>
    <w:p>
      <w:r>
        <w:rPr>
          <w:rFonts w:ascii="Arial" w:hAnsi="Arial" w:eastAsia="Arial Unicode MS"/>
        </w:rPr>
        <w:t>“改了代码但行为没变”应检查代码在哪一层：src/packages 在镜像内，需重建并重新创建对应服务；policy/configs 是挂载数据，但上下文通常仍需冷重载。更换 SDK 必须同步重建 RC 与启用的 policy 镜像，不能只更新主容器。[C34—C38]</w:t>
      </w:r>
    </w:p>
    <w:p>
      <w:pPr>
        <w:pStyle w:val="Heading2"/>
      </w:pPr>
      <w:r>
        <w:rPr>
          <w:rFonts w:ascii="Arial" w:hAnsi="Arial" w:eastAsia="Arial Unicode MS"/>
        </w:rPr>
        <w:t>状态持久化和终端连接</w:t>
      </w:r>
    </w:p>
    <w:p>
      <w:r>
        <w:rPr>
          <w:rFonts w:ascii="Arial" w:hAnsi="Arial" w:eastAsia="Arial Unicode MS"/>
        </w:rPr>
        <w:t>日志、快照、模型权重与缓存通过宿主目录或卷持久化；runtime 里的模型上下文和动作缓存是会话状态。attach 只连接当前终端，不加载新策略实例。Ghostty/Kitty 真彩色、鼠标和 OSC 52 剪贴板影响显示与交互，须与容器业务日志分开诊断。</w:t>
      </w:r>
    </w:p>
    <w:p>
      <w:r>
        <w:br w:type="page"/>
      </w:r>
    </w:p>
    <w:p>
      <w:bookmarkStart w:id="17" w:name="section_17"/>
      <w:pPr>
        <w:pStyle w:val="Heading1"/>
      </w:pPr>
      <w:r>
        <w:rPr>
          <w:rFonts w:ascii="Arial" w:hAnsi="Arial" w:eastAsia="Arial Unicode MS"/>
        </w:rPr>
        <w:t>17  扩展 验证与版本对照</w:t>
      </w:r>
      <w:bookmarkEnd w:id="17"/>
    </w:p>
    <w:p>
      <w:pPr>
        <w:pStyle w:val="Heading2"/>
      </w:pPr>
      <w:r>
        <w:rPr>
          <w:rFonts w:ascii="Arial" w:hAnsi="Arial" w:eastAsia="Arial Unicode MS"/>
        </w:rPr>
        <w:t>添加 policy host 的工程步骤</w:t>
      </w:r>
    </w:p>
    <w:p>
      <w:r>
        <w:rPr>
          <w:rFonts w:ascii="Arial" w:hAnsi="Arial" w:eastAsia="Arial Unicode MS"/>
        </w:rPr>
        <w:t>先决定 Python 和依赖版本，构建独立镜像并安装匹配 SDK；新服务加入同一 ipc-anchor 和 rpc 卷，配置唯一 host-id 与 socket；在 RC policy_hosts 中登记路由，再在 schema 2 manifest 中填写 policy_host。最后验证 preflight、真实 load、图像租约、超时、关闭和宿主重启边界。[C27—C30，C38]</w:t>
      </w:r>
    </w:p>
    <w:p>
      <w:r>
        <w:rPr>
          <w:rFonts w:ascii="Arial" w:hAnsi="Arial" w:eastAsia="Arial Unicode MS"/>
        </w:rPr>
        <w:t>同一 host 中的新策略必须能共用依赖环境与进程级故障域。多个不同 policy ID 可共享一个 host；同一 runtime 不接受相同 policy ID 重复加载，A B A 链由协调器复用 A。SDK 内部增加接口时须同步维护外层 RPC、能力握手、版本校验和双方镜像。</w:t>
      </w:r>
    </w:p>
    <w:p>
      <w:pPr>
        <w:pStyle w:val="Heading2"/>
      </w:pPr>
      <w:r>
        <w:rPr>
          <w:rFonts w:ascii="Arial" w:hAnsi="Arial" w:eastAsia="Arial Unicode MS"/>
        </w:rPr>
        <w:t>验证层次与当前证据</w:t>
      </w:r>
    </w:p>
    <w:p>
      <w:r>
        <w:rPr>
          <w:rFonts w:ascii="Arial" w:hAnsi="Arial" w:eastAsia="Arial Unicode MS"/>
        </w:rPr>
        <w:t>本次提交前在 macOS Python 3.14 环境执行完整本地套件，结果 581 通过、60 跳过、13 条既有 Pillow 弃用警告，耗时 153.68 秒。跳过包括需 Compose profile 的跨容器测试、真实 ROS、Linux 专属行为、缺 Torch 用例，以及明确保留的旧 Conda 接口测试。此结果不是 Linux 容器全量验收。</w:t>
      </w:r>
    </w:p>
    <w:p>
      <w:r>
        <w:rPr>
          <w:rFonts w:ascii="Arial" w:hAnsi="Arial" w:eastAsia="Arial Unicode MS"/>
        </w:rPr>
        <w:t>仓库 2026 年 10 月 24 日记录另有 Linux ARM64/Humble/Python 3.10 的 583 通过、58 跳过，以及真实 rclpy 独立模拟器与跨容器回归 6 项通过。这是历史记录，环境和收集条件不同，不能把不同计数合成一个测试总数；真实机器人、GPU 及生产 API 仍需目标环境验证。[C26]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440"/>
        <w:gridCol w:w="3672"/>
        <w:gridCol w:w="3816"/>
      </w:tblGrid>
      <w:tr>
        <w:trPr>
          <w:cantSplit/>
          <w:tblHeader/>
        </w:trPr>
        <w:tc>
          <w:tcPr>
            <w:tcW w:type="dxa" w:w="1440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72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非 Compose</w:t>
            </w:r>
          </w:p>
        </w:tc>
        <w:tc>
          <w:tcPr>
            <w:tcW w:type="dxa" w:w="3816"/>
            <w:vAlign w:val="center"/>
            <w:shd w:fill="183B56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Compose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策略环境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Conda 环境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按镜像固定 Python 和依赖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执行单元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每个唯一策略独立 worker</w:t>
            </w:r>
          </w:p>
        </w:tc>
        <w:tc>
          <w:tcPr>
            <w:tcW w:type="dxa" w:w="381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同 host 多 session 共享 runtime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图像通道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文件路径加只读 mmap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POSIX 名称加共享 IPC 与身份头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关闭证明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RC 监督本地进程树</w:t>
            </w:r>
          </w:p>
        </w:tc>
        <w:tc>
          <w:tcPr>
            <w:tcW w:type="dxa" w:w="381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host 的实例与 runtime 匹配证明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部署更新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更新相关 Conda 环境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重建相关镜像并重建服务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稳定业务语义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单写者、缓存代次、限幅、接管</w:t>
            </w:r>
          </w:p>
        </w:tc>
        <w:tc>
          <w:tcPr>
            <w:tcW w:type="dxa" w:w="3816"/>
            <w:vAlign w:val="center"/>
            <w:shd w:fill="F2F6F9"/>
          </w:tcPr>
          <w:p>
            <w:pPr>
              <w:spacing w:after="0" w:before="0" w:line="269" w:lineRule="auto"/>
            </w:pPr>
            <w:r>
              <w:rPr>
                <w:rFonts w:ascii="Arial" w:hAnsi="Arial" w:eastAsia="Arial Unicode MS"/>
                <w:b w:val="0"/>
                <w:color w:val="18242B"/>
                <w:sz w:val="18"/>
              </w:rPr>
              <w:t>保留相同语义，但故障清理边界改变</w:t>
            </w:r>
          </w:p>
        </w:tc>
      </w:tr>
    </w:tbl>
    <w:p>
      <w:pPr>
        <w:spacing w:after="20" w:before="0" w:line="60" w:lineRule="exact"/>
      </w:pPr>
    </w:p>
    <w:p>
      <w:r>
        <w:br w:type="page"/>
      </w:r>
    </w:p>
    <w:p>
      <w:bookmarkStart w:id="300" w:name="sources"/>
      <w:pPr>
        <w:pStyle w:val="Heading1"/>
      </w:pPr>
      <w:r>
        <w:rPr>
          <w:rFonts w:ascii="Arial" w:hAnsi="Arial" w:eastAsia="Arial Unicode MS"/>
        </w:rPr>
        <w:t>源码阅读索引</w:t>
      </w:r>
      <w:bookmarkEnd w:id="300"/>
    </w:p>
    <w:p>
      <w:r>
        <w:rPr>
          <w:rFonts w:ascii="Arial" w:hAnsi="Arial" w:eastAsia="Arial Unicode MS"/>
        </w:rPr>
        <w:t>正文中的编号对应下列实现入口。链接固定到本手册分析的提交，可避免后续分支变化造成定位漂移。每条先给用途，再给仓库相对路径、入口及行号。</w:t>
      </w:r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C01  入口与启动顺序</w:t>
      </w:r>
    </w:p>
    <w:p>
      <w:pPr>
        <w:spacing w:after="140" w:line="259" w:lineRule="auto"/>
      </w:pPr>
      <w:hyperlink r:id="rId16">
        <w:r>
          <w:rPr>
            <w:color w:val="245A7A"/>
            <w:rFonts w:ascii="Arial" w:hAnsi="Arial" w:eastAsia="Arial Unicode MS"/>
          </w:rPr>
          <w:t>src/​robot_control/​cli.py  第 121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C02  控制器与单写者循环</w:t>
      </w:r>
    </w:p>
    <w:p>
      <w:pPr>
        <w:spacing w:after="140" w:line="259" w:lineRule="auto"/>
      </w:pPr>
      <w:hyperlink r:id="rId17">
        <w:r>
          <w:rPr>
            <w:color w:val="245A7A"/>
            <w:rFonts w:ascii="Arial" w:hAnsi="Arial" w:eastAsia="Arial Unicode MS"/>
          </w:rPr>
          <w:t>src/​robot_control/​controller.py  第 48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C03  命令提交与控制代次</w:t>
      </w:r>
    </w:p>
    <w:p>
      <w:pPr>
        <w:spacing w:after="140" w:line="259" w:lineRule="auto"/>
      </w:pPr>
      <w:hyperlink r:id="rId18">
        <w:r>
          <w:rPr>
            <w:color w:val="245A7A"/>
            <w:rFonts w:ascii="Arial" w:hAnsi="Arial" w:eastAsia="Arial Unicode MS"/>
          </w:rPr>
          <w:t>src/​robot_control/​controller.py  第 232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C04  推理结果接纳</w:t>
      </w:r>
    </w:p>
    <w:p>
      <w:pPr>
        <w:spacing w:after="140" w:line="259" w:lineRule="auto"/>
      </w:pPr>
      <w:hyperlink r:id="rId19">
        <w:r>
          <w:rPr>
            <w:color w:val="245A7A"/>
            <w:rFonts w:ascii="Arial" w:hAnsi="Arial" w:eastAsia="Arial Unicode MS"/>
          </w:rPr>
          <w:t>src/​robot_control/​controller.py  第 739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C05  动作缓存和异步裁剪</w:t>
      </w:r>
    </w:p>
    <w:p>
      <w:pPr>
        <w:spacing w:after="140" w:line="259" w:lineRule="auto"/>
      </w:pPr>
      <w:hyperlink r:id="rId20">
        <w:r>
          <w:rPr>
            <w:color w:val="245A7A"/>
            <w:rFonts w:ascii="Arial" w:hAnsi="Arial" w:eastAsia="Arial Unicode MS"/>
          </w:rPr>
          <w:t>src/​robot_control/​buffer.py  第 20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C06  模式切换和限幅</w:t>
      </w:r>
    </w:p>
    <w:p>
      <w:pPr>
        <w:spacing w:after="140" w:line="259" w:lineRule="auto"/>
      </w:pPr>
      <w:hyperlink r:id="rId21">
        <w:r>
          <w:rPr>
            <w:color w:val="245A7A"/>
            <w:rFonts w:ascii="Arial" w:hAnsi="Arial" w:eastAsia="Arial Unicode MS"/>
          </w:rPr>
          <w:t>src/​robot_control/​safety.py  第 81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C07  策略生命周期代理</w:t>
      </w:r>
    </w:p>
    <w:p>
      <w:pPr>
        <w:spacing w:after="140" w:line="259" w:lineRule="auto"/>
      </w:pPr>
      <w:hyperlink r:id="rId22">
        <w:r>
          <w:rPr>
            <w:color w:val="245A7A"/>
            <w:rFonts w:ascii="Arial" w:hAnsi="Arial" w:eastAsia="Arial Unicode MS"/>
          </w:rPr>
          <w:t>src/​robot_control/​process.py  第 20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C08  图像池和租约</w:t>
      </w:r>
    </w:p>
    <w:p>
      <w:pPr>
        <w:spacing w:after="140" w:line="259" w:lineRule="auto"/>
      </w:pPr>
      <w:hyperlink r:id="rId23">
        <w:r>
          <w:rPr>
            <w:color w:val="245A7A"/>
            <w:rFonts w:ascii="Arial" w:hAnsi="Arial" w:eastAsia="Arial Unicode MS"/>
          </w:rPr>
          <w:t>packages/​policy-sdk/​src/​rc_policy_sdk/​images.py  第 42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C09  消息帧协议</w:t>
      </w:r>
    </w:p>
    <w:p>
      <w:pPr>
        <w:spacing w:after="140" w:line="259" w:lineRule="auto"/>
      </w:pPr>
      <w:hyperlink r:id="rId24">
        <w:r>
          <w:rPr>
            <w:color w:val="245A7A"/>
            <w:rFonts w:ascii="Arial" w:hAnsi="Arial" w:eastAsia="Arial Unicode MS"/>
          </w:rPr>
          <w:t>packages/​policy-sdk/​src/​rc_policy_sdk/​wire.py  第 7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C10  策略入口执行器</w:t>
      </w:r>
    </w:p>
    <w:p>
      <w:pPr>
        <w:spacing w:after="140" w:line="259" w:lineRule="auto"/>
      </w:pPr>
      <w:hyperlink r:id="rId25">
        <w:r>
          <w:rPr>
            <w:color w:val="245A7A"/>
            <w:rFonts w:ascii="Arial" w:hAnsi="Arial" w:eastAsia="Arial Unicode MS"/>
          </w:rPr>
          <w:t>packages/​policy-sdk/​src/​rc_policy_sdk/​worker.py  第 1 行</w:t>
        </w:r>
      </w:hyperlink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</w:rPr>
        <w:t>源码阅读索引续</w:t>
      </w:r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C11  运行时工具</w:t>
      </w:r>
    </w:p>
    <w:p>
      <w:pPr>
        <w:spacing w:after="140" w:line="259" w:lineRule="auto"/>
      </w:pPr>
      <w:hyperlink r:id="rId26">
        <w:r>
          <w:rPr>
            <w:color w:val="245A7A"/>
            <w:rFonts w:ascii="Arial" w:hAnsi="Arial" w:eastAsia="Arial Unicode MS"/>
          </w:rPr>
          <w:t>packages/​policy-sdk/​src/​rc_policy_sdk/​runtime.py  第 95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C12  原生策略链协调器</w:t>
      </w:r>
    </w:p>
    <w:p>
      <w:pPr>
        <w:spacing w:after="140" w:line="259" w:lineRule="auto"/>
      </w:pPr>
      <w:hyperlink r:id="rId27">
        <w:r>
          <w:rPr>
            <w:color w:val="245A7A"/>
            <w:rFonts w:ascii="Arial" w:hAnsi="Arial" w:eastAsia="Arial Unicode MS"/>
          </w:rPr>
          <w:t>src/​robot_control/​chain_process.py  第 28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C13  配置注册与持久化</w:t>
      </w:r>
    </w:p>
    <w:p>
      <w:pPr>
        <w:spacing w:after="140" w:line="259" w:lineRule="auto"/>
      </w:pPr>
      <w:hyperlink r:id="rId28">
        <w:r>
          <w:rPr>
            <w:color w:val="245A7A"/>
            <w:rFonts w:ascii="Arial" w:hAnsi="Arial" w:eastAsia="Arial Unicode MS"/>
          </w:rPr>
          <w:t>src/​robot_control/​config.py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C14  MCP 服务与工具</w:t>
      </w:r>
    </w:p>
    <w:p>
      <w:pPr>
        <w:spacing w:after="140" w:line="259" w:lineRule="auto"/>
      </w:pPr>
      <w:hyperlink r:id="rId29">
        <w:r>
          <w:rPr>
            <w:color w:val="245A7A"/>
            <w:rFonts w:ascii="Arial" w:hAnsi="Arial" w:eastAsia="Arial Unicode MS"/>
          </w:rPr>
          <w:t>src/​robot_control/​mcp_server.py  第 88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C15  直接运动调度</w:t>
      </w:r>
    </w:p>
    <w:p>
      <w:pPr>
        <w:spacing w:after="140" w:line="259" w:lineRule="auto"/>
      </w:pPr>
      <w:hyperlink r:id="rId30">
        <w:r>
          <w:rPr>
            <w:color w:val="245A7A"/>
            <w:rFonts w:ascii="Arial" w:hAnsi="Arial" w:eastAsia="Arial Unicode MS"/>
          </w:rPr>
          <w:t>src/​robot_control/​direct.py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C16  操作回执</w:t>
      </w:r>
    </w:p>
    <w:p>
      <w:pPr>
        <w:spacing w:after="140" w:line="259" w:lineRule="auto"/>
      </w:pPr>
      <w:hyperlink r:id="rId31">
        <w:r>
          <w:rPr>
            <w:color w:val="245A7A"/>
            <w:rFonts w:ascii="Arial" w:hAnsi="Arial" w:eastAsia="Arial Unicode MS"/>
          </w:rPr>
          <w:t>src/​robot_control/​operations.py  第 29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C17  ACOne 后端</w:t>
      </w:r>
    </w:p>
    <w:p>
      <w:pPr>
        <w:spacing w:after="140" w:line="259" w:lineRule="auto"/>
      </w:pPr>
      <w:hyperlink r:id="rId32">
        <w:r>
          <w:rPr>
            <w:color w:val="245A7A"/>
            <w:rFonts w:ascii="Arial" w:hAnsi="Arial" w:eastAsia="Arial Unicode MS"/>
          </w:rPr>
          <w:t>src/​robot_control/​robots/​acone.py  第 99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C18  Qwen 异步策略</w:t>
      </w:r>
    </w:p>
    <w:p>
      <w:pPr>
        <w:spacing w:after="140" w:line="259" w:lineRule="auto"/>
      </w:pPr>
      <w:hyperlink r:id="rId33">
        <w:r>
          <w:rPr>
            <w:color w:val="245A7A"/>
            <w:rFonts w:ascii="Arial" w:hAnsi="Arial" w:eastAsia="Arial Unicode MS"/>
          </w:rPr>
          <w:t>packages/​qwen35-policy/​src/​rc_qwen35_policy/​runtime.py  第 13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C19  LLM 方向策略</w:t>
      </w:r>
    </w:p>
    <w:p>
      <w:pPr>
        <w:spacing w:after="140" w:line="259" w:lineRule="auto"/>
      </w:pPr>
      <w:hyperlink r:id="rId34">
        <w:r>
          <w:rPr>
            <w:color w:val="245A7A"/>
            <w:rFonts w:ascii="Arial" w:hAnsi="Arial" w:eastAsia="Arial Unicode MS"/>
          </w:rPr>
          <w:t>packages/​llm-direction-policy/​src/​rc_llm_direction/​runtime.py  第 38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C20  监控协调与 SDK 执行器</w:t>
      </w:r>
    </w:p>
    <w:p>
      <w:pPr>
        <w:spacing w:after="140" w:line="259" w:lineRule="auto"/>
      </w:pPr>
      <w:hyperlink r:id="rId35">
        <w:r>
          <w:rPr>
            <w:color w:val="245A7A"/>
            <w:rFonts w:ascii="Arial" w:hAnsi="Arial" w:eastAsia="Arial Unicode MS"/>
          </w:rPr>
          <w:t>src/​robot_control/​policy_monitors.py  第 8 行</w:t>
        </w:r>
      </w:hyperlink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</w:rPr>
        <w:t>源码阅读索引续</w:t>
      </w:r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C21  监控回调与屏障</w:t>
      </w:r>
    </w:p>
    <w:p>
      <w:pPr>
        <w:spacing w:after="140" w:line="259" w:lineRule="auto"/>
      </w:pPr>
      <w:hyperlink r:id="rId36">
        <w:r>
          <w:rPr>
            <w:color w:val="245A7A"/>
            <w:rFonts w:ascii="Arial" w:hAnsi="Arial" w:eastAsia="Arial Unicode MS"/>
          </w:rPr>
          <w:t>packages/​policy-sdk/​src/​rc_policy_sdk/​monitor.py  第 48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C22  消息优先级与背压</w:t>
      </w:r>
    </w:p>
    <w:p>
      <w:pPr>
        <w:spacing w:after="140" w:line="259" w:lineRule="auto"/>
      </w:pPr>
      <w:hyperlink r:id="rId37">
        <w:r>
          <w:rPr>
            <w:color w:val="245A7A"/>
            <w:rFonts w:ascii="Arial" w:hAnsi="Arial" w:eastAsia="Arial Unicode MS"/>
          </w:rPr>
          <w:t>packages/​policy-sdk/​src/​rc_policy_sdk/​outbox.py  第 15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C23  结构化日志视图</w:t>
      </w:r>
    </w:p>
    <w:p>
      <w:pPr>
        <w:spacing w:after="140" w:line="259" w:lineRule="auto"/>
      </w:pPr>
      <w:hyperlink r:id="rId38">
        <w:r>
          <w:rPr>
            <w:color w:val="245A7A"/>
            <w:rFonts w:ascii="Arial" w:hAnsi="Arial" w:eastAsia="Arial Unicode MS"/>
          </w:rPr>
          <w:t>src/​robot_control/​log_tui.py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C24  终端命令与快照</w:t>
      </w:r>
    </w:p>
    <w:p>
      <w:pPr>
        <w:spacing w:after="140" w:line="259" w:lineRule="auto"/>
      </w:pPr>
      <w:hyperlink r:id="rId39">
        <w:r>
          <w:rPr>
            <w:color w:val="245A7A"/>
            <w:rFonts w:ascii="Arial" w:hAnsi="Arial" w:eastAsia="Arial Unicode MS"/>
          </w:rPr>
          <w:t>src/​robot_control/​terminal_commands.py  第 52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C25  外部图像资源登记</w:t>
      </w:r>
    </w:p>
    <w:p>
      <w:pPr>
        <w:spacing w:after="140" w:line="259" w:lineRule="auto"/>
      </w:pPr>
      <w:hyperlink r:id="rId40">
        <w:r>
          <w:rPr>
            <w:color w:val="245A7A"/>
            <w:rFonts w:ascii="Arial" w:hAnsi="Arial" w:eastAsia="Arial Unicode MS"/>
          </w:rPr>
          <w:t>src/​robot_control/​external.py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C26  结构化日志验收记录</w:t>
      </w:r>
    </w:p>
    <w:p>
      <w:pPr>
        <w:spacing w:after="140" w:line="259" w:lineRule="auto"/>
      </w:pPr>
      <w:hyperlink r:id="rId41">
        <w:r>
          <w:rPr>
            <w:color w:val="245A7A"/>
            <w:rFonts w:ascii="Arial" w:hAnsi="Arial" w:eastAsia="Arial Unicode MS"/>
          </w:rPr>
          <w:t>docs/​structured-logs.md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C27  共享 HostClient</w:t>
      </w:r>
    </w:p>
    <w:p>
      <w:pPr>
        <w:spacing w:after="140" w:line="259" w:lineRule="auto"/>
      </w:pPr>
      <w:hyperlink r:id="rId42">
        <w:r>
          <w:rPr>
            <w:color w:val="245A7A"/>
            <w:rFonts w:ascii="Arial" w:hAnsi="Arial" w:eastAsia="Arial Unicode MS"/>
          </w:rPr>
          <w:t>src/​robot_control/​host_client.py  第 13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C28  PolicyHost 监督进程</w:t>
      </w:r>
    </w:p>
    <w:p>
      <w:pPr>
        <w:spacing w:after="140" w:line="259" w:lineRule="auto"/>
      </w:pPr>
      <w:hyperlink r:id="rId43">
        <w:r>
          <w:rPr>
            <w:color w:val="245A7A"/>
            <w:rFonts w:ascii="Arial" w:hAnsi="Arial" w:eastAsia="Arial Unicode MS"/>
          </w:rPr>
          <w:t>packages/​policy-sdk/​src/​rc_policy_sdk/​host.py  第 60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C29  多会话执行进程</w:t>
      </w:r>
    </w:p>
    <w:p>
      <w:pPr>
        <w:spacing w:after="140" w:line="259" w:lineRule="auto"/>
      </w:pPr>
      <w:hyperlink r:id="rId44">
        <w:r>
          <w:rPr>
            <w:color w:val="245A7A"/>
            <w:rFonts w:ascii="Arial" w:hAnsi="Arial" w:eastAsia="Arial Unicode MS"/>
          </w:rPr>
          <w:t>packages/​policy-sdk/​src/​rc_policy_sdk/​host_runtime.py  第 12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C30  默认容器拓扑</w:t>
      </w:r>
    </w:p>
    <w:p>
      <w:pPr>
        <w:spacing w:after="140" w:line="259" w:lineRule="auto"/>
      </w:pPr>
      <w:hyperlink r:id="rId45">
        <w:r>
          <w:rPr>
            <w:color w:val="245A7A"/>
            <w:rFonts w:ascii="Arial" w:hAnsi="Arial" w:eastAsia="Arial Unicode MS"/>
          </w:rPr>
          <w:t>compose.yaml  第 1 行</w:t>
        </w:r>
      </w:hyperlink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</w:rPr>
        <w:t>源码阅读索引续</w:t>
      </w:r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C31  Qwen 覆盖配置</w:t>
      </w:r>
    </w:p>
    <w:p>
      <w:pPr>
        <w:spacing w:after="140" w:line="259" w:lineRule="auto"/>
      </w:pPr>
      <w:hyperlink r:id="rId46">
        <w:r>
          <w:rPr>
            <w:color w:val="245A7A"/>
            <w:rFonts w:ascii="Arial" w:hAnsi="Arial" w:eastAsia="Arial Unicode MS"/>
          </w:rPr>
          <w:t>compose.qwen.yaml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C32  LLM 覆盖配置</w:t>
      </w:r>
    </w:p>
    <w:p>
      <w:pPr>
        <w:spacing w:after="140" w:line="259" w:lineRule="auto"/>
      </w:pPr>
      <w:hyperlink r:id="rId47">
        <w:r>
          <w:rPr>
            <w:color w:val="245A7A"/>
            <w:rFonts w:ascii="Arial" w:hAnsi="Arial" w:eastAsia="Arial Unicode MS"/>
          </w:rPr>
          <w:t>compose.llm.yaml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C33  真实机器人网络覆盖</w:t>
      </w:r>
    </w:p>
    <w:p>
      <w:pPr>
        <w:spacing w:after="140" w:line="259" w:lineRule="auto"/>
      </w:pPr>
      <w:hyperlink r:id="rId48">
        <w:r>
          <w:rPr>
            <w:color w:val="245A7A"/>
            <w:rFonts w:ascii="Arial" w:hAnsi="Arial" w:eastAsia="Arial Unicode MS"/>
          </w:rPr>
          <w:t>compose.acone.yaml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C34  RC 镜像构建</w:t>
      </w:r>
    </w:p>
    <w:p>
      <w:pPr>
        <w:spacing w:after="140" w:line="259" w:lineRule="auto"/>
      </w:pPr>
      <w:hyperlink r:id="rId49">
        <w:r>
          <w:rPr>
            <w:color w:val="245A7A"/>
            <w:rFonts w:ascii="Arial" w:hAnsi="Arial" w:eastAsia="Arial Unicode MS"/>
          </w:rPr>
          <w:t>docker/​rc.Dockerfile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C35  Hold 镜像构建</w:t>
      </w:r>
    </w:p>
    <w:p>
      <w:pPr>
        <w:spacing w:after="140" w:line="259" w:lineRule="auto"/>
      </w:pPr>
      <w:hyperlink r:id="rId50">
        <w:r>
          <w:rPr>
            <w:color w:val="245A7A"/>
            <w:rFonts w:ascii="Arial" w:hAnsi="Arial" w:eastAsia="Arial Unicode MS"/>
          </w:rPr>
          <w:t>docker/​policy.Dockerfile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C36  Qwen 镜像构建</w:t>
      </w:r>
    </w:p>
    <w:p>
      <w:pPr>
        <w:spacing w:after="140" w:line="259" w:lineRule="auto"/>
      </w:pPr>
      <w:hyperlink r:id="rId51">
        <w:r>
          <w:rPr>
            <w:color w:val="245A7A"/>
            <w:rFonts w:ascii="Arial" w:hAnsi="Arial" w:eastAsia="Arial Unicode MS"/>
          </w:rPr>
          <w:t>docker/​qwen35.Dockerfile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C37  LLM 镜像构建</w:t>
      </w:r>
    </w:p>
    <w:p>
      <w:pPr>
        <w:spacing w:after="140" w:line="259" w:lineRule="auto"/>
      </w:pPr>
      <w:hyperlink r:id="rId52">
        <w:r>
          <w:rPr>
            <w:color w:val="245A7A"/>
            <w:rFonts w:ascii="Arial" w:hAnsi="Arial" w:eastAsia="Arial Unicode MS"/>
          </w:rPr>
          <w:t>docker/​llm-direction.Dockerfile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C38  Compose 策略开发契约</w:t>
      </w:r>
    </w:p>
    <w:p>
      <w:pPr>
        <w:spacing w:after="140" w:line="259" w:lineRule="auto"/>
      </w:pPr>
      <w:hyperlink r:id="rId53">
        <w:r>
          <w:rPr>
            <w:color w:val="245A7A"/>
            <w:rFonts w:ascii="Arial" w:hAnsi="Arial" w:eastAsia="Arial Unicode MS"/>
          </w:rPr>
          <w:t>docs/​policy-authoring.md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C39  Ubuntu 部署说明</w:t>
      </w:r>
    </w:p>
    <w:p>
      <w:pPr>
        <w:spacing w:after="140" w:line="259" w:lineRule="auto"/>
      </w:pPr>
      <w:hyperlink r:id="rId54">
        <w:r>
          <w:rPr>
            <w:color w:val="245A7A"/>
            <w:rFonts w:ascii="Arial" w:hAnsi="Arial" w:eastAsia="Arial Unicode MS"/>
          </w:rPr>
          <w:t>docs/​ubuntu22-amd64-from-scratch.md  第 1 行</w:t>
        </w:r>
      </w:hyperlink>
    </w:p>
    <w:p>
      <w:pPr>
        <w:keepNext/>
        <w:spacing w:after="40"/>
      </w:pPr>
      <w:r>
        <w:rPr>
          <w:rFonts w:ascii="Arial" w:hAnsi="Arial" w:eastAsia="Arial Unicode MS"/>
          <w:b/>
          <w:sz w:val="20"/>
        </w:rPr>
        <w:t>C40  宿主路由配置</w:t>
      </w:r>
    </w:p>
    <w:p>
      <w:pPr>
        <w:spacing w:after="140" w:line="259" w:lineRule="auto"/>
      </w:pPr>
      <w:hyperlink r:id="rId55">
        <w:r>
          <w:rPr>
            <w:color w:val="245A7A"/>
            <w:rFonts w:ascii="Arial" w:hAnsi="Arial" w:eastAsia="Arial Unicode MS"/>
          </w:rPr>
          <w:t>rc.json  第 1 行</w:t>
        </w:r>
      </w:hyperlink>
    </w:p>
    <w:sectPr w:rsidR="00FC693F" w:rsidRPr="0006063C" w:rsidSect="00034616">
      <w:footerReference w:type="default" r:id="rId9"/>
      <w:pgSz w:w="11905" w:h="16838"/>
      <w:pgMar w:top="1008" w:right="1483" w:bottom="1008" w:left="148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color w:val="606B73"/>
        <w:sz w:val="18"/>
      </w:rPr>
      <w:t xml:space="preserve">第 </w:t>
    </w:r>
    <w:fldSimple w:instr="PAGE"/>
    <w:r>
      <w:rPr>
        <w:rFonts w:ascii="Arial" w:hAnsi="Arial" w:eastAsia="Arial Unicode MS"/>
        <w:color w:val="606B73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Arial" w:hAnsi="Arial" w:eastAsia="Arial Unicode MS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 w:line="293" w:lineRule="auto"/>
      <w:outlineLvl w:val="0"/>
    </w:pPr>
    <w:rPr>
      <w:rFonts w:ascii="Arial" w:hAnsi="Arial" w:eastAsia="Arial Unicode MS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293" w:lineRule="auto"/>
      <w:outlineLvl w:val="1"/>
    </w:pPr>
    <w:rPr>
      <w:rFonts w:ascii="Arial" w:hAnsi="Arial" w:eastAsia="Arial Unicode MS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/>
      <w:contextualSpacing/>
    </w:pPr>
    <w:rPr>
      <w:rFonts w:ascii="Arial" w:hAnsi="Arial" w:eastAsia="Arial Unicode MS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40" w:line="293" w:lineRule="auto"/>
    </w:pPr>
    <w:rPr>
      <w:rFonts w:ascii="Arial" w:hAnsi="Arial" w:eastAsia="Arial Unicode MS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93" w:lineRule="auto" w:after="200" w:before="80"/>
    </w:pPr>
    <w:rPr>
      <w:rFonts w:ascii="Arial" w:hAnsi="Arial" w:eastAsia="Arial Unicode M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github.com/lowerbound123/robot-control-compose/blob/0041018b7b96e3b6f269b33a2c856e13f4ca7d3e/src/robot_control/cli.py#L121" TargetMode="External"/><Relationship Id="rId17" Type="http://schemas.openxmlformats.org/officeDocument/2006/relationships/hyperlink" Target="https://github.com/lowerbound123/robot-control-compose/blob/0041018b7b96e3b6f269b33a2c856e13f4ca7d3e/src/robot_control/controller.py#L48" TargetMode="External"/><Relationship Id="rId18" Type="http://schemas.openxmlformats.org/officeDocument/2006/relationships/hyperlink" Target="https://github.com/lowerbound123/robot-control-compose/blob/0041018b7b96e3b6f269b33a2c856e13f4ca7d3e/src/robot_control/controller.py#L232" TargetMode="External"/><Relationship Id="rId19" Type="http://schemas.openxmlformats.org/officeDocument/2006/relationships/hyperlink" Target="https://github.com/lowerbound123/robot-control-compose/blob/0041018b7b96e3b6f269b33a2c856e13f4ca7d3e/src/robot_control/controller.py#L739" TargetMode="External"/><Relationship Id="rId20" Type="http://schemas.openxmlformats.org/officeDocument/2006/relationships/hyperlink" Target="https://github.com/lowerbound123/robot-control-compose/blob/0041018b7b96e3b6f269b33a2c856e13f4ca7d3e/src/robot_control/buffer.py#L20" TargetMode="External"/><Relationship Id="rId21" Type="http://schemas.openxmlformats.org/officeDocument/2006/relationships/hyperlink" Target="https://github.com/lowerbound123/robot-control-compose/blob/0041018b7b96e3b6f269b33a2c856e13f4ca7d3e/src/robot_control/safety.py#L81" TargetMode="External"/><Relationship Id="rId22" Type="http://schemas.openxmlformats.org/officeDocument/2006/relationships/hyperlink" Target="https://github.com/lowerbound123/robot-control-compose/blob/0041018b7b96e3b6f269b33a2c856e13f4ca7d3e/src/robot_control/process.py#L20" TargetMode="External"/><Relationship Id="rId23" Type="http://schemas.openxmlformats.org/officeDocument/2006/relationships/hyperlink" Target="https://github.com/lowerbound123/robot-control-compose/blob/0041018b7b96e3b6f269b33a2c856e13f4ca7d3e/packages/policy-sdk/src/rc_policy_sdk/images.py#L42" TargetMode="External"/><Relationship Id="rId24" Type="http://schemas.openxmlformats.org/officeDocument/2006/relationships/hyperlink" Target="https://github.com/lowerbound123/robot-control-compose/blob/0041018b7b96e3b6f269b33a2c856e13f4ca7d3e/packages/policy-sdk/src/rc_policy_sdk/wire.py#L7" TargetMode="External"/><Relationship Id="rId25" Type="http://schemas.openxmlformats.org/officeDocument/2006/relationships/hyperlink" Target="https://github.com/lowerbound123/robot-control-compose/blob/0041018b7b96e3b6f269b33a2c856e13f4ca7d3e/packages/policy-sdk/src/rc_policy_sdk/worker.py#L1" TargetMode="External"/><Relationship Id="rId26" Type="http://schemas.openxmlformats.org/officeDocument/2006/relationships/hyperlink" Target="https://github.com/lowerbound123/robot-control-compose/blob/0041018b7b96e3b6f269b33a2c856e13f4ca7d3e/packages/policy-sdk/src/rc_policy_sdk/runtime.py#L95" TargetMode="External"/><Relationship Id="rId27" Type="http://schemas.openxmlformats.org/officeDocument/2006/relationships/hyperlink" Target="https://github.com/lowerbound123/robot-control-compose/blob/0041018b7b96e3b6f269b33a2c856e13f4ca7d3e/src/robot_control/chain_process.py#L28" TargetMode="External"/><Relationship Id="rId28" Type="http://schemas.openxmlformats.org/officeDocument/2006/relationships/hyperlink" Target="https://github.com/lowerbound123/robot-control-compose/blob/0041018b7b96e3b6f269b33a2c856e13f4ca7d3e/src/robot_control/config.py#L1" TargetMode="External"/><Relationship Id="rId29" Type="http://schemas.openxmlformats.org/officeDocument/2006/relationships/hyperlink" Target="https://github.com/lowerbound123/robot-control-compose/blob/0041018b7b96e3b6f269b33a2c856e13f4ca7d3e/src/robot_control/mcp_server.py#L88" TargetMode="External"/><Relationship Id="rId30" Type="http://schemas.openxmlformats.org/officeDocument/2006/relationships/hyperlink" Target="https://github.com/lowerbound123/robot-control-compose/blob/0041018b7b96e3b6f269b33a2c856e13f4ca7d3e/src/robot_control/direct.py#L1" TargetMode="External"/><Relationship Id="rId31" Type="http://schemas.openxmlformats.org/officeDocument/2006/relationships/hyperlink" Target="https://github.com/lowerbound123/robot-control-compose/blob/0041018b7b96e3b6f269b33a2c856e13f4ca7d3e/src/robot_control/operations.py#L29" TargetMode="External"/><Relationship Id="rId32" Type="http://schemas.openxmlformats.org/officeDocument/2006/relationships/hyperlink" Target="https://github.com/lowerbound123/robot-control-compose/blob/0041018b7b96e3b6f269b33a2c856e13f4ca7d3e/src/robot_control/robots/acone.py#L99" TargetMode="External"/><Relationship Id="rId33" Type="http://schemas.openxmlformats.org/officeDocument/2006/relationships/hyperlink" Target="https://github.com/lowerbound123/robot-control-compose/blob/0041018b7b96e3b6f269b33a2c856e13f4ca7d3e/packages/qwen35-policy/src/rc_qwen35_policy/runtime.py#L13" TargetMode="External"/><Relationship Id="rId34" Type="http://schemas.openxmlformats.org/officeDocument/2006/relationships/hyperlink" Target="https://github.com/lowerbound123/robot-control-compose/blob/0041018b7b96e3b6f269b33a2c856e13f4ca7d3e/packages/llm-direction-policy/src/rc_llm_direction/runtime.py#L38" TargetMode="External"/><Relationship Id="rId35" Type="http://schemas.openxmlformats.org/officeDocument/2006/relationships/hyperlink" Target="https://github.com/lowerbound123/robot-control-compose/blob/0041018b7b96e3b6f269b33a2c856e13f4ca7d3e/src/robot_control/policy_monitors.py#L8" TargetMode="External"/><Relationship Id="rId36" Type="http://schemas.openxmlformats.org/officeDocument/2006/relationships/hyperlink" Target="https://github.com/lowerbound123/robot-control-compose/blob/0041018b7b96e3b6f269b33a2c856e13f4ca7d3e/packages/policy-sdk/src/rc_policy_sdk/monitor.py#L48" TargetMode="External"/><Relationship Id="rId37" Type="http://schemas.openxmlformats.org/officeDocument/2006/relationships/hyperlink" Target="https://github.com/lowerbound123/robot-control-compose/blob/0041018b7b96e3b6f269b33a2c856e13f4ca7d3e/packages/policy-sdk/src/rc_policy_sdk/outbox.py#L15" TargetMode="External"/><Relationship Id="rId38" Type="http://schemas.openxmlformats.org/officeDocument/2006/relationships/hyperlink" Target="https://github.com/lowerbound123/robot-control-compose/blob/0041018b7b96e3b6f269b33a2c856e13f4ca7d3e/src/robot_control/log_tui.py#L1" TargetMode="External"/><Relationship Id="rId39" Type="http://schemas.openxmlformats.org/officeDocument/2006/relationships/hyperlink" Target="https://github.com/lowerbound123/robot-control-compose/blob/0041018b7b96e3b6f269b33a2c856e13f4ca7d3e/src/robot_control/terminal_commands.py#L52" TargetMode="External"/><Relationship Id="rId40" Type="http://schemas.openxmlformats.org/officeDocument/2006/relationships/hyperlink" Target="https://github.com/lowerbound123/robot-control-compose/blob/0041018b7b96e3b6f269b33a2c856e13f4ca7d3e/src/robot_control/external.py#L1" TargetMode="External"/><Relationship Id="rId41" Type="http://schemas.openxmlformats.org/officeDocument/2006/relationships/hyperlink" Target="https://github.com/lowerbound123/robot-control-compose/blob/0041018b7b96e3b6f269b33a2c856e13f4ca7d3e/docs/structured-logs.md#L1" TargetMode="External"/><Relationship Id="rId42" Type="http://schemas.openxmlformats.org/officeDocument/2006/relationships/hyperlink" Target="https://github.com/lowerbound123/robot-control-compose/blob/0041018b7b96e3b6f269b33a2c856e13f4ca7d3e/src/robot_control/host_client.py#L13" TargetMode="External"/><Relationship Id="rId43" Type="http://schemas.openxmlformats.org/officeDocument/2006/relationships/hyperlink" Target="https://github.com/lowerbound123/robot-control-compose/blob/0041018b7b96e3b6f269b33a2c856e13f4ca7d3e/packages/policy-sdk/src/rc_policy_sdk/host.py#L60" TargetMode="External"/><Relationship Id="rId44" Type="http://schemas.openxmlformats.org/officeDocument/2006/relationships/hyperlink" Target="https://github.com/lowerbound123/robot-control-compose/blob/0041018b7b96e3b6f269b33a2c856e13f4ca7d3e/packages/policy-sdk/src/rc_policy_sdk/host_runtime.py#L12" TargetMode="External"/><Relationship Id="rId45" Type="http://schemas.openxmlformats.org/officeDocument/2006/relationships/hyperlink" Target="https://github.com/lowerbound123/robot-control-compose/blob/0041018b7b96e3b6f269b33a2c856e13f4ca7d3e/compose.yaml#L1" TargetMode="External"/><Relationship Id="rId46" Type="http://schemas.openxmlformats.org/officeDocument/2006/relationships/hyperlink" Target="https://github.com/lowerbound123/robot-control-compose/blob/0041018b7b96e3b6f269b33a2c856e13f4ca7d3e/compose.qwen.yaml#L1" TargetMode="External"/><Relationship Id="rId47" Type="http://schemas.openxmlformats.org/officeDocument/2006/relationships/hyperlink" Target="https://github.com/lowerbound123/robot-control-compose/blob/0041018b7b96e3b6f269b33a2c856e13f4ca7d3e/compose.llm.yaml#L1" TargetMode="External"/><Relationship Id="rId48" Type="http://schemas.openxmlformats.org/officeDocument/2006/relationships/hyperlink" Target="https://github.com/lowerbound123/robot-control-compose/blob/0041018b7b96e3b6f269b33a2c856e13f4ca7d3e/compose.acone.yaml#L1" TargetMode="External"/><Relationship Id="rId49" Type="http://schemas.openxmlformats.org/officeDocument/2006/relationships/hyperlink" Target="https://github.com/lowerbound123/robot-control-compose/blob/0041018b7b96e3b6f269b33a2c856e13f4ca7d3e/docker/rc.Dockerfile#L1" TargetMode="External"/><Relationship Id="rId50" Type="http://schemas.openxmlformats.org/officeDocument/2006/relationships/hyperlink" Target="https://github.com/lowerbound123/robot-control-compose/blob/0041018b7b96e3b6f269b33a2c856e13f4ca7d3e/docker/policy.Dockerfile#L1" TargetMode="External"/><Relationship Id="rId51" Type="http://schemas.openxmlformats.org/officeDocument/2006/relationships/hyperlink" Target="https://github.com/lowerbound123/robot-control-compose/blob/0041018b7b96e3b6f269b33a2c856e13f4ca7d3e/docker/qwen35.Dockerfile#L1" TargetMode="External"/><Relationship Id="rId52" Type="http://schemas.openxmlformats.org/officeDocument/2006/relationships/hyperlink" Target="https://github.com/lowerbound123/robot-control-compose/blob/0041018b7b96e3b6f269b33a2c856e13f4ca7d3e/docker/llm-direction.Dockerfile#L1" TargetMode="External"/><Relationship Id="rId53" Type="http://schemas.openxmlformats.org/officeDocument/2006/relationships/hyperlink" Target="https://github.com/lowerbound123/robot-control-compose/blob/0041018b7b96e3b6f269b33a2c856e13f4ca7d3e/docs/policy-authoring.md#L1" TargetMode="External"/><Relationship Id="rId54" Type="http://schemas.openxmlformats.org/officeDocument/2006/relationships/hyperlink" Target="https://github.com/lowerbound123/robot-control-compose/blob/0041018b7b96e3b6f269b33a2c856e13f4ca7d3e/docs/ubuntu22-amd64-from-scratch.md#L1" TargetMode="External"/><Relationship Id="rId55" Type="http://schemas.openxmlformats.org/officeDocument/2006/relationships/hyperlink" Target="https://github.com/lowerbound123/robot-control-compose/blob/0041018b7b96e3b6f269b33a2c856e13f4ca7d3e/rc.json#L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 版本架构解析</dc:title>
  <dc:subject>基于源码的机器人控制系统架构手册</dc:subject>
  <dc:creator>Codex</dc:creator>
  <cp:keywords>robot-control, architecture, 策略, 控制器, 共享内存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