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afePlace_Sistema_de_Segurana_do_Trabalh_1" w:id="1"/>
      <w:r>
        <w:rPr>
          <w:color w:val="000000"/>
          <w:sz w:val="32"/>
          <w:szCs w:val="32"/>
          <w:rtl w:val="false"/>
        </w:rPr>
        <w:t xml:space="preserve">SafePlace — Sistema de Segurança do Trabalho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Disciplina:</w:t>
      </w:r>
      <w:r>
        <w:rPr>
          <w:i/>
          <w:iCs/>
          <w:color w:val="000000"/>
          <w:sz w:val="24"/>
          <w:szCs w:val="24"/>
          <w:rtl w:val="false"/>
        </w:rPr>
        <w:t xml:space="preserve"> Análise e Projeto de Software — 2026/01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Docente:</w:t>
      </w:r>
      <w:r>
        <w:rPr>
          <w:i/>
          <w:iCs/>
          <w:color w:val="000000"/>
          <w:sz w:val="24"/>
          <w:szCs w:val="24"/>
          <w:rtl w:val="false"/>
        </w:rPr>
        <w:t xml:space="preserve"> Gilleanes Thorwald Araujo Guedes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Equipe:</w:t>
      </w:r>
      <w:r>
        <w:rPr>
          <w:i/>
          <w:iCs/>
          <w:color w:val="000000"/>
          <w:sz w:val="24"/>
          <w:szCs w:val="24"/>
          <w:rtl w:val="false"/>
        </w:rPr>
        <w:t xml:space="preserve"> Izabel de Oliveira Boaventura, Luan Rodrigues Martins, Mariana Ferrão Chuquel, Rafaela de Menezes, Tauani Ximenes Sauceda</w:t>
      </w:r>
    </w:p>
    <w:p>
      <w:pPr>
        <w:pStyle w:val="2"/>
        <w:pStyle w:val="Heading2"/>
        <w:bidi w:val="false"/>
        <w:spacing w:after="120" w:before="240"/>
      </w:pPr>
      <w:bookmarkStart w:name="_Toc_Viso_Geral_2" w:id="1"/>
      <w:r>
        <w:rPr>
          <w:color w:val="000000"/>
          <w:sz w:val="28"/>
          <w:szCs w:val="28"/>
          <w:rtl w:val="false"/>
        </w:rPr>
        <w:t xml:space="preserve">Visão Geral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</w:t>
      </w:r>
      <w:r>
        <w:rPr>
          <w:b/>
          <w:bCs/>
          <w:color w:val="000000"/>
          <w:sz w:val="24"/>
          <w:szCs w:val="24"/>
          <w:rtl w:val="false"/>
        </w:rPr>
        <w:t xml:space="preserve">SafePlace</w:t>
      </w:r>
      <w:r>
        <w:rPr>
          <w:color w:val="000000"/>
          <w:sz w:val="24"/>
          <w:szCs w:val="24"/>
          <w:rtl w:val="false"/>
        </w:rPr>
        <w:t xml:space="preserve"> é um sistema web de gestão integrada de Segurança do Trabalho, desenvolvido para digitalizar, centralizar e automatizar os processos de prevenção, monitoramento e resposta a riscos ocupacionais em ambientes industriais e empresariais.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tem como propósito substituir controles manuais fragmentados (planilhas, documentos físicos e registros em papel) por uma plataforma única, auditável e em conformidade com as normas regulamentadoras brasileiras.</w:t>
      </w:r>
    </w:p>
    <w:p>
      <w:pPr>
        <w:pStyle w:val="2"/>
        <w:pStyle w:val="Heading2"/>
        <w:bidi w:val="false"/>
        <w:spacing w:after="120" w:before="240"/>
      </w:pPr>
      <w:bookmarkStart w:name="_Toc_O_Desafio_e_a_Soluo_3" w:id="1"/>
      <w:r>
        <w:rPr>
          <w:color w:val="000000"/>
          <w:sz w:val="28"/>
          <w:szCs w:val="28"/>
          <w:rtl w:val="false"/>
        </w:rPr>
        <w:t xml:space="preserve">O Desafio e a Solução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Ambientes de trabalho industriais enfrentam desafios recorrentes na gestão de segurança ocupacional. Veja como o SafePlace resolve cada um deles: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Cenário Problemático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 Solução SafePlace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Rastreabilidade deficiente de EPIs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Controle completo de validade, distribuição e condições dos equipamentos.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Monitoramento ausente ou manual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Integração via IoT com latência máxima de 500 ms para geração de alertas automáticos.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Gestão reativa de acidentes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Registro imediato com correlação automática de causas, tarefas e áreas de risco.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Conformidade legal fragmentada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Centralização de treinamentos, ASOs e emissão automatizada de formulários legais (CAT).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Inexistência de simulações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Módulo de simulação de rotas de fuga com bloqueios dinâmicos e cálculo de tempo de evacuação.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Funcionalidades_Principais_4" w:id="1"/>
      <w:r>
        <w:rPr>
          <w:color w:val="000000"/>
          <w:sz w:val="28"/>
          <w:szCs w:val="28"/>
          <w:rtl w:val="false"/>
        </w:rPr>
        <w:t xml:space="preserve">Funcionalidades Principais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Gesto_de_Ocorrncias_e_Incidentes_5" w:id="1"/>
      <w:r>
        <w:rPr>
          <w:color w:val="000000"/>
          <w:sz w:val="24"/>
          <w:szCs w:val="24"/>
          <w:rtl w:val="false"/>
        </w:rPr>
        <w:t xml:space="preserve">Gestão de Ocorrências e Incidentes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Registro Unificado:</w:t>
      </w:r>
      <w:r>
        <w:rPr>
          <w:color w:val="000000"/>
          <w:sz w:val="24"/>
          <w:szCs w:val="24"/>
          <w:rtl w:val="false"/>
        </w:rPr>
        <w:t xml:space="preserve"> Arquivamento centralizado de acidentes e quase-acidentes com vinculação de mídias e testemunhas.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Análise de Causas:</w:t>
      </w:r>
      <w:r>
        <w:rPr>
          <w:color w:val="000000"/>
          <w:sz w:val="24"/>
          <w:szCs w:val="24"/>
          <w:rtl w:val="false"/>
        </w:rPr>
        <w:t xml:space="preserve"> Suporte a metodologias como Árvore de Causas e 5 Porquês.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Automação Legal:</w:t>
      </w:r>
      <w:r>
        <w:rPr>
          <w:color w:val="000000"/>
          <w:sz w:val="24"/>
          <w:szCs w:val="24"/>
          <w:rtl w:val="false"/>
        </w:rPr>
        <w:t xml:space="preserve"> Geração automática da Comunicação de Acidente de Trabalho (CAT).</w:t>
      </w:r>
    </w:p>
    <w:p>
      <w:pPr>
        <w:pStyle w:val="3"/>
        <w:pStyle w:val="Heading3"/>
        <w:bidi w:val="false"/>
        <w:spacing w:after="120" w:before="240"/>
      </w:pPr>
      <w:bookmarkStart w:name="_Toc_EPIs_e_Suprimentos_6" w:id="1"/>
      <w:r>
        <w:rPr>
          <w:color w:val="000000"/>
          <w:sz w:val="24"/>
          <w:szCs w:val="24"/>
          <w:rtl w:val="false"/>
        </w:rPr>
        <w:t xml:space="preserve">EPIs e Suprimentos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Rastreabilidade Individual:</w:t>
      </w:r>
      <w:r>
        <w:rPr>
          <w:color w:val="000000"/>
          <w:sz w:val="24"/>
          <w:szCs w:val="24"/>
          <w:rtl w:val="false"/>
        </w:rPr>
        <w:t xml:space="preserve"> Controle estrito de entrega, validade e devolução por funcionário.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Substituição Inteligente:</w:t>
      </w:r>
      <w:r>
        <w:rPr>
          <w:color w:val="000000"/>
          <w:sz w:val="24"/>
          <w:szCs w:val="24"/>
          <w:rtl w:val="false"/>
        </w:rPr>
        <w:t xml:space="preserve"> Cálculo autônomo de desgaste cruzando uso e ambiente.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Gestão de CA:</w:t>
      </w:r>
      <w:r>
        <w:rPr>
          <w:color w:val="000000"/>
          <w:sz w:val="24"/>
          <w:szCs w:val="24"/>
          <w:rtl w:val="false"/>
        </w:rPr>
        <w:t xml:space="preserve"> Verificação da validade do Certificado de Aprovação no momento da entrada em estoque.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Reposição:</w:t>
      </w:r>
      <w:r>
        <w:rPr>
          <w:color w:val="000000"/>
          <w:sz w:val="24"/>
          <w:szCs w:val="24"/>
          <w:rtl w:val="false"/>
        </w:rPr>
        <w:t xml:space="preserve"> Geração de requisições de compra automáticas ao atingir o nível crítico.</w:t>
      </w:r>
    </w:p>
    <w:p>
      <w:pPr>
        <w:pStyle w:val="3"/>
        <w:pStyle w:val="Heading3"/>
        <w:bidi w:val="false"/>
        <w:spacing w:after="120" w:before="240"/>
      </w:pPr>
      <w:bookmarkStart w:name="_Toc_Sensores_e_Emergncias_7" w:id="1"/>
      <w:r>
        <w:rPr>
          <w:color w:val="000000"/>
          <w:sz w:val="24"/>
          <w:szCs w:val="24"/>
          <w:rtl w:val="false"/>
        </w:rPr>
        <w:t xml:space="preserve">Sensores e Emergências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Telemetria:</w:t>
      </w:r>
      <w:r>
        <w:rPr>
          <w:color w:val="000000"/>
          <w:sz w:val="24"/>
          <w:szCs w:val="24"/>
          <w:rtl w:val="false"/>
        </w:rPr>
        <w:t xml:space="preserve"> Integração com sensores ambientais (gases, vibração, temperatura) com latência máxima de 500 ms.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Rotas Dinâmicas:</w:t>
      </w:r>
      <w:r>
        <w:rPr>
          <w:color w:val="000000"/>
          <w:sz w:val="24"/>
          <w:szCs w:val="24"/>
          <w:rtl w:val="false"/>
        </w:rPr>
        <w:t xml:space="preserve"> Mapeamento de rotas de fuga com identificação de gargalos de fluxo.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Simulação Preventiva:</w:t>
      </w:r>
      <w:r>
        <w:rPr>
          <w:color w:val="000000"/>
          <w:sz w:val="24"/>
          <w:szCs w:val="24"/>
          <w:rtl w:val="false"/>
        </w:rPr>
        <w:t xml:space="preserve"> Criação de cenários de bloqueio de saídas para testar os tempos de evacuação.</w:t>
      </w:r>
    </w:p>
    <w:p>
      <w:pPr>
        <w:pStyle w:val="3"/>
        <w:pStyle w:val="Heading3"/>
        <w:bidi w:val="false"/>
        <w:spacing w:after="120" w:before="240"/>
      </w:pPr>
      <w:bookmarkStart w:name="_Toc_Sade_e_Treinamentos_8" w:id="1"/>
      <w:r>
        <w:rPr>
          <w:color w:val="000000"/>
          <w:sz w:val="24"/>
          <w:szCs w:val="24"/>
          <w:rtl w:val="false"/>
        </w:rPr>
        <w:t xml:space="preserve">Saúde e Treinamentos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Validade de ASO:</w:t>
      </w:r>
      <w:r>
        <w:rPr>
          <w:color w:val="000000"/>
          <w:sz w:val="24"/>
          <w:szCs w:val="24"/>
          <w:rtl w:val="false"/>
        </w:rPr>
        <w:t xml:space="preserve"> Alertas automatizados para o vencimento de exames Admissionais, Periódicos e Demissionais.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Gestão de Turmas:</w:t>
      </w:r>
      <w:r>
        <w:rPr>
          <w:color w:val="000000"/>
          <w:sz w:val="24"/>
          <w:szCs w:val="24"/>
          <w:rtl w:val="false"/>
        </w:rPr>
        <w:t xml:space="preserve"> Criação de turmas coletivas para treinamentos (ex: NR-35) com emissão de certificados individuais.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Bloqueio Cautelar:</w:t>
      </w:r>
      <w:r>
        <w:rPr>
          <w:color w:val="000000"/>
          <w:sz w:val="24"/>
          <w:szCs w:val="24"/>
          <w:rtl w:val="false"/>
        </w:rPr>
        <w:t xml:space="preserve"> Impedimento de alocação de funcionários em tarefas para as quais não estão aptos.</w:t>
      </w:r>
    </w:p>
    <w:p>
      <w:pPr>
        <w:pStyle w:val="3"/>
        <w:pStyle w:val="Heading3"/>
        <w:bidi w:val="false"/>
        <w:spacing w:after="120" w:before="240"/>
      </w:pPr>
      <w:bookmarkStart w:name="_Toc_Inspees_e_Planos_9" w:id="1"/>
      <w:r>
        <w:rPr>
          <w:color w:val="000000"/>
          <w:sz w:val="24"/>
          <w:szCs w:val="24"/>
          <w:rtl w:val="false"/>
        </w:rPr>
        <w:t xml:space="preserve">Inspeções e Planos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Checklists:</w:t>
      </w:r>
      <w:r>
        <w:rPr>
          <w:color w:val="000000"/>
          <w:sz w:val="24"/>
          <w:szCs w:val="24"/>
          <w:rtl w:val="false"/>
        </w:rPr>
        <w:t xml:space="preserve"> Registro de inspeções periódicas por área de risco.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Planos de Ação:</w:t>
      </w:r>
      <w:r>
        <w:rPr>
          <w:color w:val="000000"/>
          <w:sz w:val="24"/>
          <w:szCs w:val="24"/>
          <w:rtl w:val="false"/>
        </w:rPr>
        <w:t xml:space="preserve"> Painel unificado de medidas preventivas e corretivas, disparadas tanto por Ocorrências quanto por Inspeções.</w:t>
      </w:r>
    </w:p>
    <w:p>
      <w:pPr>
        <w:pStyle w:val="2"/>
        <w:pStyle w:val="Heading2"/>
        <w:bidi w:val="false"/>
        <w:spacing w:after="120" w:before="240"/>
      </w:pPr>
      <w:bookmarkStart w:name="_Toc_Arquitetura_do_Sistema_10" w:id="1"/>
      <w:r>
        <w:rPr>
          <w:color w:val="000000"/>
          <w:sz w:val="28"/>
          <w:szCs w:val="28"/>
          <w:rtl w:val="false"/>
        </w:rPr>
        <w:t xml:space="preserve">Arquitetura do Sistema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SafePlace adota uma </w:t>
      </w:r>
      <w:r>
        <w:rPr>
          <w:b/>
          <w:bCs/>
          <w:color w:val="000000"/>
          <w:sz w:val="24"/>
          <w:szCs w:val="24"/>
          <w:rtl w:val="false"/>
        </w:rPr>
        <w:t xml:space="preserve">Arquitetura Híbrida</w:t>
      </w:r>
      <w:r>
        <w:rPr>
          <w:color w:val="000000"/>
          <w:sz w:val="24"/>
          <w:szCs w:val="24"/>
          <w:rtl w:val="false"/>
        </w:rPr>
        <w:t xml:space="preserve"> composta por três pilares complementares, garantindo modularidade, manutenibilidade e performance em tempo real: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Pilar Arquitetural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Propósito no SafePlace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Camadas Lógicas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Organização macro em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Apresentação → Aplicação → Domínio → Infraestrutura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o núcleo transacional (CRUDs).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Fronteiras Hexagonais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Isolamento do domínio de negócios em relação à infraestrutura externa (Banco de Dados, Sensores, ERP).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Event-Driven (EDA)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Processamento assíncrono de telemetria dos sensores IoT com latência máxima de 500 milissegundos.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Perfis_de_Acesso_RBAC_11" w:id="1"/>
      <w:r>
        <w:rPr>
          <w:color w:val="000000"/>
          <w:sz w:val="28"/>
          <w:szCs w:val="28"/>
          <w:rtl w:val="false"/>
        </w:rPr>
        <w:t xml:space="preserve">Perfis de Acesso (RBAC)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controle de acesso no sistema é rigidamente baseado em perfis, onde cada papel visualiza apenas o contexto pertinente: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Operador
: Registra ocorrências, consulta status dos próprios EPIs e relata incidentes preventivamente.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Gestor de Segurança
: Possui acesso completo e analítico. Gerencia estoques, investiga ocorrências, cria turmas de treinamento, conduz inspeções e opera o módulo de simulações.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Administrador
: Mantém a plataforma tecnicamente. Configura o sistema, gerencia os usuários, perfis de acesso e as integrações de hardware (sensores).</w:t>
      </w:r>
    </w:p>
    <w:p>
      <w:pPr>
        <w:pStyle w:val="2"/>
        <w:pStyle w:val="Heading2"/>
        <w:bidi w:val="false"/>
        <w:spacing w:after="120" w:before="240"/>
      </w:pPr>
      <w:bookmarkStart w:name="_Toc_Conformidade_Legal_12" w:id="1"/>
      <w:r>
        <w:rPr>
          <w:color w:val="000000"/>
          <w:sz w:val="28"/>
          <w:szCs w:val="28"/>
          <w:rtl w:val="false"/>
        </w:rPr>
        <w:t xml:space="preserve">Conformidade Legal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foi rigorosamente desenhado para atender às seguintes exigências legais brasileiras: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NR-1
: Disposições Gerais e Gerenciamento de Riscos Ocupacionais.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NR-6
: Equipamentos de Proteção Individual (fornecimento, registro e descarte).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NR-9
: Avaliação e Controle das Exposições Ocupacionais a Agentes Físicos, Químicos e Biológicos.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LGPD
: Lei Geral de Proteção de Dados Pessoais (Lei 13.709/2018), com criptografia AES-256 e TLS 1.3 para dados de saúde.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Legislação Previdenciária
: Parametrização para a correta emissão e exportação da CAT.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2026-07-03T05:37:31.203Z</dcterms:created>
  <dcterms:modified xsi:type="dcterms:W3CDTF">2026-07-03T05:37:31.203Z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