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Requisitos_Funcionais_SafePlace_1" w:id="1"/>
      <w:r>
        <w:rPr>
          <w:color w:val="000000"/>
          <w:sz w:val="32"/>
          <w:szCs w:val="32"/>
          <w:rtl w:val="false"/>
        </w:rPr>
        <w:t xml:space="preserve">Requisitos Funcionais — SafePlace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Membros_do_Grupo_2" w:id="1"/>
      <w:r>
        <w:rPr>
          <w:color w:val="000000"/>
          <w:sz w:val="28"/>
          <w:szCs w:val="28"/>
          <w:rtl w:val="false"/>
        </w:rPr>
        <w:t xml:space="preserve">Membros do Grupo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Matrícula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Mariana Ferrão Chuquel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2510101614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Tauani Ximenes Sauceda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2510101047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Rafaela de Menezes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2510101621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Izabel de Oliveira Boaventura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2510101632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Luan Martins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2410100679</w:t>
            </w:r>
          </w:p>
        </w:tc>
      </w:tr>
    </w:tbl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Disciplina:</w:t>
      </w:r>
      <w:r>
        <w:rPr>
          <w:color w:val="000000"/>
          <w:sz w:val="24"/>
          <w:szCs w:val="24"/>
          <w:rtl w:val="false"/>
        </w:rPr>
        <w:t xml:space="preserve"> Análise e Projeto de Software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Docente:</w:t>
      </w:r>
      <w:r>
        <w:rPr>
          <w:color w:val="000000"/>
          <w:sz w:val="24"/>
          <w:szCs w:val="24"/>
          <w:rtl w:val="false"/>
        </w:rPr>
        <w:t xml:space="preserve"> Gilleanes Thorwald Araujo Guedes</w:t>
      </w:r>
    </w:p>
    <w:p>
      <w:pPr>
        <w:pStyle w:val="2"/>
        <w:pStyle w:val="Heading2"/>
        <w:bidi w:val="false"/>
        <w:spacing w:after="120" w:before="240"/>
      </w:pPr>
      <w:bookmarkStart w:name="_Toc_Requisitos_Funcionais_3" w:id="1"/>
      <w:r>
        <w:rPr>
          <w:color w:val="000000"/>
          <w:sz w:val="28"/>
          <w:szCs w:val="28"/>
          <w:rtl w:val="false"/>
        </w:rPr>
        <w:t xml:space="preserve">Requisitos Funcionais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RF01_Gerenciar_acidentes_causados_por_fu_4" w:id="1"/>
      <w:r>
        <w:rPr>
          <w:color w:val="000000"/>
          <w:sz w:val="24"/>
          <w:szCs w:val="24"/>
          <w:rtl w:val="false"/>
        </w:rPr>
        <w:t xml:space="preserve">RF01 — Gerenciar acidentes causados por funcionário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gerenciar os acidentes causados por um funcionário.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 acidentes causados individualmente por funcionários, sem a interferência de outros fatores. Por exemplo: quando um funcionário causa um acidente por não estar utilizando o EPI corretamente ou por não estar o utilizando.</w:t>
      </w:r>
    </w:p>
    <w:p>
      <w:pPr>
        <w:pStyle w:val="3"/>
        <w:pStyle w:val="Heading3"/>
        <w:bidi w:val="false"/>
        <w:spacing w:after="120" w:before="240"/>
      </w:pPr>
      <w:bookmarkStart w:name="_Toc_RF02_Gerenciar_acidentes_causados_por_fa_5" w:id="1"/>
      <w:r>
        <w:rPr>
          <w:color w:val="000000"/>
          <w:sz w:val="24"/>
          <w:szCs w:val="24"/>
          <w:rtl w:val="false"/>
        </w:rPr>
        <w:t xml:space="preserve">RF02 — Gerenciar acidentes causados por falha de equipamento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gerenciar os acidentes causados por uma falha de equipamento de segurança.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 acidentes causados por equipamentos de segurança individual (EPIs), ou seja, quando o estado do EPI não está nos conformes.</w:t>
      </w:r>
    </w:p>
    <w:p>
      <w:pPr>
        <w:pStyle w:val="3"/>
        <w:pStyle w:val="Heading3"/>
        <w:bidi w:val="false"/>
        <w:spacing w:after="120" w:before="240"/>
      </w:pPr>
      <w:bookmarkStart w:name="_Toc_RF03_Controlar_estoque_de_EPIs_6" w:id="1"/>
      <w:r>
        <w:rPr>
          <w:color w:val="000000"/>
          <w:sz w:val="24"/>
          <w:szCs w:val="24"/>
          <w:rtl w:val="false"/>
        </w:rPr>
        <w:t xml:space="preserve">RF03 — Controlar estoque de EPIs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controlar o estoque dos EPIs.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controle de quais equipamentos estão sendo utilizados, suas quantidades e seu estado de manutenção em relação à qualidade de proteção.</w:t>
      </w:r>
    </w:p>
    <w:p>
      <w:pPr>
        <w:pStyle w:val="3"/>
        <w:pStyle w:val="Heading3"/>
        <w:bidi w:val="false"/>
        <w:spacing w:after="120" w:before="240"/>
      </w:pPr>
      <w:bookmarkStart w:name="_Toc_RF04_Controlar_manuteno_de_EPIs_7" w:id="1"/>
      <w:r>
        <w:rPr>
          <w:color w:val="000000"/>
          <w:sz w:val="24"/>
          <w:szCs w:val="24"/>
          <w:rtl w:val="false"/>
        </w:rPr>
        <w:t xml:space="preserve">RF04 — Controlar manutenção de EPIs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controlar a manutenção dos EPIs.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controle do estado de manutenção em relação à qualidade de proteção dos EPIs que estão sendo utilizados e dos que estão armazenados no estoque.</w:t>
      </w:r>
    </w:p>
    <w:p>
      <w:pPr>
        <w:pStyle w:val="3"/>
        <w:pStyle w:val="Heading3"/>
        <w:bidi w:val="false"/>
        <w:spacing w:after="120" w:before="240"/>
      </w:pPr>
      <w:bookmarkStart w:name="_Toc_RF05_Mapear_reas_de_risco_8" w:id="1"/>
      <w:r>
        <w:rPr>
          <w:color w:val="000000"/>
          <w:sz w:val="24"/>
          <w:szCs w:val="24"/>
          <w:rtl w:val="false"/>
        </w:rPr>
        <w:t xml:space="preserve">RF05 — Mapear áreas de risco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mapear as áreas de risco do ambiente de trabalho.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mapeamento das áreas internas do ambiente de trabalho, a fim de analisar quais áreas apresentam riscos de acidentes.</w:t>
      </w:r>
    </w:p>
    <w:p>
      <w:pPr>
        <w:pStyle w:val="3"/>
        <w:pStyle w:val="Heading3"/>
        <w:bidi w:val="false"/>
        <w:spacing w:after="120" w:before="240"/>
      </w:pPr>
      <w:bookmarkStart w:name="_Toc_RF06_Classificar_nvel_de_periculosidade__9" w:id="1"/>
      <w:r>
        <w:rPr>
          <w:color w:val="000000"/>
          <w:sz w:val="24"/>
          <w:szCs w:val="24"/>
          <w:rtl w:val="false"/>
        </w:rPr>
        <w:t xml:space="preserve">RF06 — Classificar nível de periculosidade da tarefa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classificar o nível de periculosidade da tarefa a ser realizada.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nível de perigo que uma determinada tarefa aponta a um funcionário.</w:t>
      </w:r>
    </w:p>
    <w:p>
      <w:pPr>
        <w:pStyle w:val="3"/>
        <w:pStyle w:val="Heading3"/>
        <w:bidi w:val="false"/>
        <w:spacing w:after="120" w:before="240"/>
      </w:pPr>
      <w:bookmarkStart w:name="_Toc_RF07_Informar_plano_de_ao_por_acidente_10" w:id="1"/>
      <w:r>
        <w:rPr>
          <w:color w:val="000000"/>
          <w:sz w:val="24"/>
          <w:szCs w:val="24"/>
          <w:rtl w:val="false"/>
        </w:rPr>
        <w:t xml:space="preserve">RF07 — Informar plano de ação por acidente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informar o plano de ação para cada tipo de acidente ocorrido.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que deve ser feito mediante um acidente ocorrido.</w:t>
      </w:r>
    </w:p>
    <w:p>
      <w:pPr>
        <w:pStyle w:val="3"/>
        <w:pStyle w:val="Heading3"/>
        <w:bidi w:val="false"/>
        <w:spacing w:after="120" w:before="240"/>
      </w:pPr>
      <w:bookmarkStart w:name="_Toc_RF08_Gerar_alertas_automticos_por_compor_11" w:id="1"/>
      <w:r>
        <w:rPr>
          <w:color w:val="000000"/>
          <w:sz w:val="24"/>
          <w:szCs w:val="24"/>
          <w:rtl w:val="false"/>
        </w:rPr>
        <w:t xml:space="preserve">RF08 — Gerar alertas automáticos por comportamento de risco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gerar alertas automáticos quando um funcionário acumular ocorrências de comportamento de risco.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à análise do histórico de ações de um determinado funcionário, mapeando as suas ocorrências acima de um limite configurável, acionando revisão obrigatória de conduta.</w:t>
      </w:r>
    </w:p>
    <w:p>
      <w:pPr>
        <w:pStyle w:val="3"/>
        <w:pStyle w:val="Heading3"/>
        <w:bidi w:val="false"/>
        <w:spacing w:after="120" w:before="240"/>
      </w:pPr>
      <w:bookmarkStart w:name="_Toc_RF09_Registrar_histrico_de_inspees_perid_12" w:id="1"/>
      <w:r>
        <w:rPr>
          <w:color w:val="000000"/>
          <w:sz w:val="24"/>
          <w:szCs w:val="24"/>
          <w:rtl w:val="false"/>
        </w:rPr>
        <w:t xml:space="preserve">RF09 — Registrar histórico de inspeções periódicas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registrar o histórico de inspeções periódicas das áreas de risco.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controle das inspeções necessárias em áreas de risco de acidentes, com o objetivo de indicar conformidade ou não conformidade com as normas regulamentadoras (NRs) aplicáveis.</w:t>
      </w:r>
    </w:p>
    <w:p>
      <w:pPr>
        <w:pStyle w:val="3"/>
        <w:pStyle w:val="Heading3"/>
        <w:bidi w:val="false"/>
        <w:spacing w:after="120" w:before="240"/>
      </w:pPr>
      <w:bookmarkStart w:name="_Toc_RF10_Correlacionar_acidentes_com_tarefas_13" w:id="1"/>
      <w:r>
        <w:rPr>
          <w:color w:val="000000"/>
          <w:sz w:val="24"/>
          <w:szCs w:val="24"/>
          <w:rtl w:val="false"/>
        </w:rPr>
        <w:t xml:space="preserve">RF10 — Correlacionar acidentes com tarefas, áreas e equipamentos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correlacionar automaticamente acidentes com as tarefas, áreas e equipamentos envolvidos.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à união das informações de cada acidente ocorrido, identificando padrões recorrentes que indiquem causas sistêmicas.</w:t>
      </w:r>
    </w:p>
    <w:p>
      <w:pPr>
        <w:pStyle w:val="3"/>
        <w:pStyle w:val="Heading3"/>
        <w:bidi w:val="false"/>
        <w:spacing w:after="120" w:before="240"/>
      </w:pPr>
      <w:bookmarkStart w:name="_Toc_RF11_Controlar_vencimento_de_certificaes_14" w:id="1"/>
      <w:r>
        <w:rPr>
          <w:color w:val="000000"/>
          <w:sz w:val="24"/>
          <w:szCs w:val="24"/>
          <w:rtl w:val="false"/>
        </w:rPr>
        <w:t xml:space="preserve">RF11 — Controlar vencimento de certificações e treinamentos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controlar o vencimento das certificações e treinamentos obrigatórios dos funcionários.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controle das certificações e treinamentos obrigatórios de cada funcionário, bloqueando a alocação em tarefas que exijam habilitação não renovada.</w:t>
      </w:r>
    </w:p>
    <w:p>
      <w:pPr>
        <w:pStyle w:val="3"/>
        <w:pStyle w:val="Heading3"/>
        <w:bidi w:val="false"/>
        <w:spacing w:after="120" w:before="240"/>
      </w:pPr>
      <w:bookmarkStart w:name="_Toc_RF12_Controlar_rastreabilidade_dos_EPIs_15" w:id="1"/>
      <w:r>
        <w:rPr>
          <w:color w:val="000000"/>
          <w:sz w:val="24"/>
          <w:szCs w:val="24"/>
          <w:rtl w:val="false"/>
        </w:rPr>
        <w:t xml:space="preserve">RF12 — Controlar rastreabilidade dos EPIs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controlar a rastreabilidade dos EPIs (equipamentos de segurança individual).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controle dos equipamentos que estão disponíveis para uso, sendo utilizados ou que não foram devolvidos na data determinada.</w:t>
      </w:r>
    </w:p>
    <w:p>
      <w:pPr>
        <w:pStyle w:val="3"/>
        <w:pStyle w:val="Heading3"/>
        <w:bidi w:val="false"/>
        <w:spacing w:after="120" w:before="240"/>
      </w:pPr>
      <w:bookmarkStart w:name="_Toc_RF13_Monitorar_sensores_e_gerenciar_prot_16" w:id="1"/>
      <w:r>
        <w:rPr>
          <w:color w:val="000000"/>
          <w:sz w:val="24"/>
          <w:szCs w:val="24"/>
          <w:rtl w:val="false"/>
        </w:rPr>
        <w:t xml:space="preserve">RF13 — Monitorar sensores e gerenciar protocolos de emergência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monitorar sensores ambientais e gerenciar protocolos de emergência com rotas de fuga dinâmicas.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à capacidade do sistema de monitorar sensores em tempo real e, ao detectar níveis críticos de perigo, ativar automaticamente alarmes e notificações. Simultaneamente, o sistema deve mapear e calcular o caminho mais seguro para as saídas de emergência, bloqueando áreas de risco e orientando os usuários individualmente.</w:t>
      </w:r>
    </w:p>
    <w:p>
      <w:pPr>
        <w:pStyle w:val="3"/>
        <w:pStyle w:val="Heading3"/>
        <w:bidi w:val="false"/>
        <w:spacing w:after="120" w:before="240"/>
      </w:pPr>
      <w:bookmarkStart w:name="_Toc_RF14_Conectar_tarefas_aos_EPIs_17" w:id="1"/>
      <w:r>
        <w:rPr>
          <w:color w:val="000000"/>
          <w:sz w:val="24"/>
          <w:szCs w:val="24"/>
          <w:rtl w:val="false"/>
        </w:rPr>
        <w:t xml:space="preserve">RF14 — Conectar tarefas aos EPIs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a conexão entre as tarefas e os EPIs.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à interligação entre tarefas e seus devidos EPIs, ou seja, os que devem ser utilizados durante sua execução.</w:t>
      </w:r>
    </w:p>
    <w:p>
      <w:pPr>
        <w:pStyle w:val="3"/>
        <w:pStyle w:val="Heading3"/>
        <w:bidi w:val="false"/>
        <w:spacing w:after="120" w:before="240"/>
      </w:pPr>
      <w:bookmarkStart w:name="_Toc_RF15_Controlar_validade_dos_Atestados_de_18" w:id="1"/>
      <w:r>
        <w:rPr>
          <w:color w:val="000000"/>
          <w:sz w:val="24"/>
          <w:szCs w:val="24"/>
          <w:rtl w:val="false"/>
        </w:rPr>
        <w:t xml:space="preserve">RF15 — Controlar validade dos Atestados de Saúde Ocupacional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controlar a validade dos Atestados de Saúde Ocupacional.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controle da validade dos Atestados de Saúde Ocupacional (Admissional, Periódico, Demissional), que identifica se um trabalhador está apto ou inapto para exercer suas funções, e alertar quando estiverem próximos do vencimento e precisam ser renovados.</w:t>
      </w:r>
    </w:p>
    <w:p>
      <w:pPr>
        <w:pStyle w:val="3"/>
        <w:pStyle w:val="Heading3"/>
        <w:bidi w:val="false"/>
        <w:spacing w:after="120" w:before="240"/>
      </w:pPr>
      <w:bookmarkStart w:name="_Toc_RF16_Anexar_mdias_e_testemunhas_do_acide_19" w:id="1"/>
      <w:r>
        <w:rPr>
          <w:color w:val="000000"/>
          <w:sz w:val="24"/>
          <w:szCs w:val="24"/>
          <w:rtl w:val="false"/>
        </w:rPr>
        <w:t xml:space="preserve">RF16 — Anexar mídias e testemunhas do acidente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o anexo de mídias e testemunhas do acidente.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à permissão para o registro de fotos, vídeos e depoimentos de testemunhas que estavam presentes no local da ocorrência do acidente.</w:t>
      </w:r>
    </w:p>
    <w:p>
      <w:pPr>
        <w:pStyle w:val="3"/>
        <w:pStyle w:val="Heading3"/>
        <w:bidi w:val="false"/>
        <w:spacing w:after="120" w:before="240"/>
      </w:pPr>
      <w:bookmarkStart w:name="_Toc_RF17_Gesto_de_descarte_dos_EPIs_20" w:id="1"/>
      <w:r>
        <w:rPr>
          <w:color w:val="000000"/>
          <w:sz w:val="24"/>
          <w:szCs w:val="24"/>
          <w:rtl w:val="false"/>
        </w:rPr>
        <w:t xml:space="preserve">RF17 — Gestão de descarte dos EPIs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a gestão de descarte dos EPIs.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sistema registrar o descarte correto de equipamentos danificados ou vencidos, garantindo o registro de baixa definitiva no estoque.</w:t>
      </w:r>
    </w:p>
    <w:p>
      <w:pPr>
        <w:pStyle w:val="3"/>
        <w:pStyle w:val="Heading3"/>
        <w:bidi w:val="false"/>
        <w:spacing w:after="120" w:before="240"/>
      </w:pPr>
      <w:bookmarkStart w:name="_Toc_RF18_Registrar_investigao_de_acidente_21" w:id="1"/>
      <w:r>
        <w:rPr>
          <w:color w:val="000000"/>
          <w:sz w:val="24"/>
          <w:szCs w:val="24"/>
          <w:rtl w:val="false"/>
        </w:rPr>
        <w:t xml:space="preserve">RF18 — Registrar investigação de acidente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o registro de investigação de acidente.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sistema realizar o registro detalhado da investigação (ex: Metodologia da Árvore de Causas ou 5 Porquês) para identificar a causa raiz, além da simples descrição do culpado ou falha de equipamento.</w:t>
      </w:r>
    </w:p>
    <w:p>
      <w:pPr>
        <w:pStyle w:val="3"/>
        <w:pStyle w:val="Heading3"/>
        <w:bidi w:val="false"/>
        <w:spacing w:after="120" w:before="240"/>
      </w:pPr>
      <w:bookmarkStart w:name="_Toc_RF19_Registrar_incidentes_quase_acidente_22" w:id="1"/>
      <w:r>
        <w:rPr>
          <w:color w:val="000000"/>
          <w:sz w:val="24"/>
          <w:szCs w:val="24"/>
          <w:rtl w:val="false"/>
        </w:rPr>
        <w:t xml:space="preserve">RF19 — Registrar incidentes (quase acidentes)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o registro de incidentes (quase acidentes).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sistema permitir que funcionários relatem situações de risco ou incidentes que não geraram lesão, mas que poderiam ter gerado, para fins de prevenção proativa.</w:t>
      </w:r>
    </w:p>
    <w:p>
      <w:pPr>
        <w:pStyle w:val="3"/>
        <w:pStyle w:val="Heading3"/>
        <w:bidi w:val="false"/>
        <w:spacing w:after="120" w:before="240"/>
      </w:pPr>
      <w:bookmarkStart w:name="_Toc_RF20_Gerar_dashboards_de_segurana_23" w:id="1"/>
      <w:r>
        <w:rPr>
          <w:color w:val="000000"/>
          <w:sz w:val="24"/>
          <w:szCs w:val="24"/>
          <w:rtl w:val="false"/>
        </w:rPr>
        <w:t xml:space="preserve">RF20 — Gerar dashboards de segurança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a geração de dashboards de segurança.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sistema exibir indicadores em tempo real, como taxas de frequência de acidentes, gravidade e status de conformidade de EPIs em formato de gráficos.</w:t>
      </w:r>
    </w:p>
    <w:p>
      <w:pPr>
        <w:pStyle w:val="3"/>
        <w:pStyle w:val="Heading3"/>
        <w:bidi w:val="false"/>
        <w:spacing w:after="120" w:before="240"/>
      </w:pPr>
      <w:bookmarkStart w:name="_Toc_RF21_Emitir_relatrios_estatsticos_24" w:id="1"/>
      <w:r>
        <w:rPr>
          <w:color w:val="000000"/>
          <w:sz w:val="24"/>
          <w:szCs w:val="24"/>
          <w:rtl w:val="false"/>
        </w:rPr>
        <w:t xml:space="preserve">RF21 — Emitir relatórios estatísticos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a emissão de relatórios estatísticos.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sistema permitir a exportação de relatórios periódicos (mensais/anuais) sobre acidentes, treinamentos realizados e áreas de maior risco em formatos PDF ou CSV.</w:t>
      </w:r>
    </w:p>
    <w:p>
      <w:pPr>
        <w:pStyle w:val="3"/>
        <w:pStyle w:val="Heading3"/>
        <w:bidi w:val="false"/>
        <w:spacing w:after="120" w:before="240"/>
      </w:pPr>
      <w:bookmarkStart w:name="_Toc_RF22_Gerar_Documentao_Legal_CAT_25" w:id="1"/>
      <w:r>
        <w:rPr>
          <w:color w:val="000000"/>
          <w:sz w:val="24"/>
          <w:szCs w:val="24"/>
          <w:rtl w:val="false"/>
        </w:rPr>
        <w:t xml:space="preserve">RF22 — Gerar Documentação Legal (CAT)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a Geração de Documentação Legal (CAT).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sistema permitir o preenchimento automático dos dados para a emissão da Comunicação de Acidente de Trabalho (CAT), aproveitando os dados já registrados no sistema.</w:t>
      </w:r>
    </w:p>
    <w:p>
      <w:pPr>
        <w:pStyle w:val="3"/>
        <w:pStyle w:val="Heading3"/>
        <w:bidi w:val="false"/>
        <w:spacing w:after="120" w:before="240"/>
      </w:pPr>
      <w:bookmarkStart w:name="_Toc_RF23_Gesto_de_fornecedores_e_Certificado_26" w:id="1"/>
      <w:r>
        <w:rPr>
          <w:color w:val="000000"/>
          <w:sz w:val="24"/>
          <w:szCs w:val="24"/>
          <w:rtl w:val="false"/>
        </w:rPr>
        <w:t xml:space="preserve">RF23 — Gestão de fornecedores e Certificado de Aprovação (C.A.)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permitir a gestão de fornecedores e C.A. (Certificado de Aprovação).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sistema registrar os fornecedores de EPI e o número do C.A. de cada equipamento, alertando caso a data de validade do certificado cadastrada internamente no equipamento esteja vencida.</w:t>
      </w:r>
    </w:p>
    <w:p>
      <w:pPr>
        <w:pStyle w:val="3"/>
        <w:pStyle w:val="Heading3"/>
        <w:bidi w:val="false"/>
        <w:spacing w:after="120" w:before="240"/>
      </w:pPr>
      <w:bookmarkStart w:name="_Toc_RF24_Realizar_simulaes_de_cenrios_de_ris_27" w:id="1"/>
      <w:r>
        <w:rPr>
          <w:color w:val="000000"/>
          <w:sz w:val="24"/>
          <w:szCs w:val="24"/>
          <w:rtl w:val="false"/>
        </w:rPr>
        <w:t xml:space="preserve">RF24 — Realizar simulações de cenários de risco e impacto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realizar simulações de cenários de risco e impacto.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ao sistema permitir que o gestor simule o bloqueio de áreas de risco e saídas de emergência para prever o impacto na segurança do setor e testar a eficácia das rotas de fuga alternativas.</w:t>
      </w:r>
    </w:p>
    <w:p>
      <w:pPr>
        <w:pStyle w:val="3"/>
        <w:pStyle w:val="Heading3"/>
        <w:bidi w:val="false"/>
        <w:spacing w:after="120" w:before="240"/>
      </w:pPr>
      <w:bookmarkStart w:name="_Toc_RF25_Gerenciar_ciclo_de_vida_e_substitui_28" w:id="1"/>
      <w:r>
        <w:rPr>
          <w:color w:val="000000"/>
          <w:sz w:val="24"/>
          <w:szCs w:val="24"/>
          <w:rtl w:val="false"/>
        </w:rPr>
        <w:t xml:space="preserve">RF25 — Gerenciar ciclo de vida e substituição inteligente de EPIs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sistema deve gerenciar o ciclo de vida e substituição inteligente de EPIs.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Este requisito refere-se à capacidade do sistema de calcular automaticamente a data estimada de descarte de cada EPI com base na frequência de uso e condições do ambiente, gerando alertas de compra antes do esgotamento do estoque ou vencimento do CA.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2026-07-03T05:37:32.650Z</dcterms:created>
  <dcterms:modified xsi:type="dcterms:W3CDTF">2026-07-03T05:37:32.650Z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