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线上订单数据分析报告</w:t>
      </w:r>
    </w:p>
    <w:p>
      <w:pPr>
        <w:jc w:val="center"/>
      </w:pPr>
      <w:r>
        <w:rPr>
          <w:color w:val="646464"/>
          <w:sz w:val="28"/>
        </w:rPr>
        <w:t>同同高尔夫正品店 · 2022-2026年度分析</w:t>
      </w:r>
    </w:p>
    <w:p>
      <w:pPr>
        <w:spacing w:before="800"/>
        <w:jc w:val="center"/>
      </w:pPr>
      <w:r>
        <w:rPr>
          <w:color w:val="787878"/>
          <w:sz w:val="22"/>
        </w:rPr>
        <w:t>报告日期：2026年7月</w:t>
      </w:r>
    </w:p>
    <w:p>
      <w:r>
        <w:br w:type="page"/>
      </w:r>
    </w:p>
    <w:p>
      <w:pPr>
        <w:pStyle w:val="Heading1"/>
      </w:pPr>
      <w:bookmarkStart w:id="100000" w:name="_Toc100000"/>
      <w:r>
        <w:t>目录</w:t>
      </w:r>
      <w:bookmarkEnd w:id="100000"/>
    </w:p>
    <w:p>
      <w:pPr>
        <w:pStyle w:val="9"/>
        <w:tabs>
          <w:tab w:val="right" w:leader="dot" w:pos="9026"/>
        </w:tabs>
        <w:spacing w:before="120" w:after="60"/>
      </w:pPr>
      <w:hyperlink w:anchor="_Toc100000" w:history="1">
        <w:r>
          <w:rPr>
            <w:rStyle w:val="Hyperlink"/>
          </w:rPr>
          <w:t>目录</w:t>
        </w:r>
        <w:r>
          <w:tab/>
        </w:r>
        <w:r>
          <w:fldChar w:fldCharType="begin"/>
        </w:r>
        <w:r>
          <w:instrText xml:space="preserve"> PAGEREF _Toc100000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1" w:history="1">
        <w:r>
          <w:rPr>
            <w:rStyle w:val="Hyperlink"/>
          </w:rPr>
          <w:t>一、年度趋势分析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2" w:history="1">
        <w:r>
          <w:rPr>
            <w:rStyle w:val="Hyperlink"/>
          </w:rPr>
          <w:t>1.1 订单规模与营收变化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3" w:history="1">
        <w:r>
          <w:rPr>
            <w:rStyle w:val="Hyperlink"/>
          </w:rPr>
          <w:t>1.2 季节性规律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4" w:history="1">
        <w:r>
          <w:rPr>
            <w:rStyle w:val="Hyperlink"/>
          </w:rPr>
          <w:t>1.3 月度订单量分布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5" w:history="1">
        <w:r>
          <w:rPr>
            <w:rStyle w:val="Hyperlink"/>
          </w:rPr>
          <w:t>二、品类分布与变化趋势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6" w:history="1">
        <w:r>
          <w:rPr>
            <w:rStyle w:val="Hyperlink"/>
          </w:rPr>
          <w:t>2.1 品类营收占比（已完成订单）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7" w:history="1">
        <w:r>
          <w:rPr>
            <w:rStyle w:val="Hyperlink"/>
          </w:rPr>
          <w:t>2.2 装备子品类拆解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08" w:history="1">
        <w:r>
          <w:rPr>
            <w:rStyle w:val="Hyperlink"/>
          </w:rPr>
          <w:t>2.3 品类增长/下滑趋势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09" w:history="1">
        <w:r>
          <w:rPr>
            <w:rStyle w:val="Hyperlink"/>
          </w:rPr>
          <w:t>三、金额分布分析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0" w:history="1">
        <w:r>
          <w:rPr>
            <w:rStyle w:val="Hyperlink"/>
          </w:rPr>
          <w:t>3.1 价格段占比变化（已完成订单）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1" w:history="1">
        <w:r>
          <w:rPr>
            <w:rStyle w:val="Hyperlink"/>
          </w:rPr>
          <w:t>3.2 年度营收TOP5单品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2" w:history="1">
        <w:r>
          <w:rPr>
            <w:rStyle w:val="Hyperlink"/>
          </w:rPr>
          <w:t>四、复购召回线索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3" w:history="1">
        <w:r>
          <w:rPr>
            <w:rStyle w:val="Hyperlink"/>
          </w:rPr>
          <w:t>4.1 跨年持续复购商品（3年以上在售且有成交）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4" w:history="1">
        <w:r>
          <w:rPr>
            <w:rStyle w:val="Hyperlink"/>
          </w:rPr>
          <w:t>4.2 复购召回策略建议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5" w:history="1">
        <w:r>
          <w:rPr>
            <w:rStyle w:val="Hyperlink"/>
          </w:rPr>
          <w:t>4.3 取消率分析（召回线索）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9"/>
        <w:tabs>
          <w:tab w:val="right" w:leader="dot" w:pos="9026"/>
        </w:tabs>
        <w:spacing w:before="120" w:after="60"/>
      </w:pPr>
      <w:hyperlink w:anchor="_Toc100016" w:history="1">
        <w:r>
          <w:rPr>
            <w:rStyle w:val="Hyperlink"/>
          </w:rPr>
          <w:t>五、主力盘判断与运营策略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7" w:history="1">
        <w:r>
          <w:rPr>
            <w:rStyle w:val="Hyperlink"/>
          </w:rPr>
          <w:t>5.1 主力盘矩阵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8" w:history="1">
        <w:r>
          <w:rPr>
            <w:rStyle w:val="Hyperlink"/>
          </w:rPr>
          <w:t>5.2 紧急处理项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19" w:history="1">
        <w:r>
          <w:rPr>
            <w:rStyle w:val="Hyperlink"/>
          </w:rPr>
          <w:t>5.3 中端价格带机会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11"/>
        <w:ind w:left="360"/>
        <w:tabs>
          <w:tab w:val="right" w:leader="dot" w:pos="9026"/>
        </w:tabs>
        <w:spacing w:before="120" w:after="60"/>
      </w:pPr>
      <w:hyperlink w:anchor="_Toc100020" w:history="1">
        <w:r>
          <w:rPr>
            <w:rStyle w:val="Hyperlink"/>
          </w:rPr>
          <w:t>5.4 季节性运营节奏</w:t>
        </w:r>
        <w:r>
          <w:tab/>
        </w:r>
        <w:r>
          <w:fldChar w:fldCharType="begin"/>
        </w:r>
        <w:r>
          <w:instrText xml:space="preserve"> PAGEREF _Toc100020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69696"/>
          <w:sz w:val="20"/>
        </w:rPr>
        <w:t>（请右键点击此处，选择"更新域"以刷新目录）</w:t>
      </w:r>
      <w:r>
        <w:fldChar w:fldCharType="end"/>
      </w:r>
    </w:p>
    <w:p>
      <w:r>
        <w:br w:type="page"/>
      </w:r>
    </w:p>
    <w:p>
      <w:pPr>
        <w:pStyle w:val="Heading1"/>
      </w:pPr>
      <w:bookmarkStart w:id="100001" w:name="_Toc100001"/>
      <w:r>
        <w:t>一、年度趋势分析</w:t>
      </w:r>
      <w:bookmarkEnd w:id="100001"/>
    </w:p>
    <w:p>
      <w:pPr>
        <w:pStyle w:val="Heading2"/>
      </w:pPr>
      <w:bookmarkStart w:id="100002" w:name="_Toc100002"/>
      <w:r>
        <w:t>1.1 订单规模与营收变化</w:t>
      </w:r>
      <w:bookmarkEnd w:id="10000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总订单数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完成订单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取消率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完成营收(万元)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客单价</w:t>
            </w:r>
          </w:p>
        </w:tc>
      </w:tr>
      <w:tr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>
              <w:t>2,922</w:t>
            </w:r>
          </w:p>
        </w:tc>
        <w:tc>
          <w:tcPr>
            <w:tcW w:type="dxa" w:w="1440"/>
          </w:tcPr>
          <w:p>
            <w:r>
              <w:t>1,024</w:t>
            </w:r>
          </w:p>
        </w:tc>
        <w:tc>
          <w:tcPr>
            <w:tcW w:type="dxa" w:w="1440"/>
          </w:tcPr>
          <w:p>
            <w:r>
              <w:t>61.5%</w:t>
            </w:r>
          </w:p>
        </w:tc>
        <w:tc>
          <w:tcPr>
            <w:tcW w:type="dxa" w:w="1440"/>
          </w:tcPr>
          <w:p>
            <w:r>
              <w:t>152.7</w:t>
            </w:r>
          </w:p>
        </w:tc>
        <w:tc>
          <w:tcPr>
            <w:tcW w:type="dxa" w:w="1440"/>
          </w:tcPr>
          <w:p>
            <w:r>
              <w:t>1,492元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3,862</w:t>
            </w:r>
          </w:p>
        </w:tc>
        <w:tc>
          <w:tcPr>
            <w:tcW w:type="dxa" w:w="1440"/>
          </w:tcPr>
          <w:p>
            <w:r>
              <w:t>1,574</w:t>
            </w:r>
          </w:p>
        </w:tc>
        <w:tc>
          <w:tcPr>
            <w:tcW w:type="dxa" w:w="1440"/>
          </w:tcPr>
          <w:p>
            <w:r>
              <w:t>55.1%</w:t>
            </w:r>
          </w:p>
        </w:tc>
        <w:tc>
          <w:tcPr>
            <w:tcW w:type="dxa" w:w="1440"/>
          </w:tcPr>
          <w:p>
            <w:r>
              <w:t>146.7</w:t>
            </w:r>
          </w:p>
        </w:tc>
        <w:tc>
          <w:tcPr>
            <w:tcW w:type="dxa" w:w="1440"/>
          </w:tcPr>
          <w:p>
            <w:r>
              <w:t>932元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3,479</w:t>
            </w:r>
          </w:p>
        </w:tc>
        <w:tc>
          <w:tcPr>
            <w:tcW w:type="dxa" w:w="1440"/>
          </w:tcPr>
          <w:p>
            <w:r>
              <w:t>2,149</w:t>
            </w:r>
          </w:p>
        </w:tc>
        <w:tc>
          <w:tcPr>
            <w:tcW w:type="dxa" w:w="1440"/>
          </w:tcPr>
          <w:p>
            <w:r>
              <w:t>25.9%</w:t>
            </w:r>
          </w:p>
        </w:tc>
        <w:tc>
          <w:tcPr>
            <w:tcW w:type="dxa" w:w="1440"/>
          </w:tcPr>
          <w:p>
            <w:r>
              <w:t>158.0</w:t>
            </w:r>
          </w:p>
        </w:tc>
        <w:tc>
          <w:tcPr>
            <w:tcW w:type="dxa" w:w="1440"/>
          </w:tcPr>
          <w:p>
            <w:r>
              <w:t>735元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5,020</w:t>
            </w:r>
          </w:p>
        </w:tc>
        <w:tc>
          <w:tcPr>
            <w:tcW w:type="dxa" w:w="1440"/>
          </w:tcPr>
          <w:p>
            <w:r>
              <w:t>3,671</w:t>
            </w:r>
          </w:p>
        </w:tc>
        <w:tc>
          <w:tcPr>
            <w:tcW w:type="dxa" w:w="1440"/>
          </w:tcPr>
          <w:p>
            <w:r>
              <w:t>9.7%</w:t>
            </w:r>
          </w:p>
        </w:tc>
        <w:tc>
          <w:tcPr>
            <w:tcW w:type="dxa" w:w="1440"/>
          </w:tcPr>
          <w:p>
            <w:r>
              <w:t>272.6</w:t>
            </w:r>
          </w:p>
        </w:tc>
        <w:tc>
          <w:tcPr>
            <w:tcW w:type="dxa" w:w="1440"/>
          </w:tcPr>
          <w:p>
            <w:r>
              <w:t>743元</w:t>
            </w:r>
          </w:p>
        </w:tc>
      </w:tr>
      <w:tr>
        <w:tc>
          <w:tcPr>
            <w:tcW w:type="dxa" w:w="1440"/>
          </w:tcPr>
          <w:p>
            <w:r>
              <w:t>2026*</w:t>
            </w:r>
          </w:p>
        </w:tc>
        <w:tc>
          <w:tcPr>
            <w:tcW w:type="dxa" w:w="1440"/>
          </w:tcPr>
          <w:p>
            <w:r>
              <w:t>1,544</w:t>
            </w:r>
          </w:p>
        </w:tc>
        <w:tc>
          <w:tcPr>
            <w:tcW w:type="dxa" w:w="1440"/>
          </w:tcPr>
          <w:p>
            <w:r>
              <w:t>995</w:t>
            </w:r>
          </w:p>
        </w:tc>
        <w:tc>
          <w:tcPr>
            <w:tcW w:type="dxa" w:w="1440"/>
          </w:tcPr>
          <w:p>
            <w:r>
              <w:t>21.2%</w:t>
            </w:r>
          </w:p>
        </w:tc>
        <w:tc>
          <w:tcPr>
            <w:tcW w:type="dxa" w:w="1440"/>
          </w:tcPr>
          <w:p>
            <w:r>
              <w:t>73.6</w:t>
            </w:r>
          </w:p>
        </w:tc>
        <w:tc>
          <w:tcPr>
            <w:tcW w:type="dxa" w:w="1440"/>
          </w:tcPr>
          <w:p>
            <w:r>
              <w:t>740元</w:t>
            </w:r>
          </w:p>
        </w:tc>
      </w:tr>
    </w:tbl>
    <w:p>
      <w:pPr>
        <w:ind w:firstLine="420"/>
      </w:pPr>
      <w:r>
        <w:rPr>
          <w:rFonts w:ascii="微软雅黑" w:hAnsi="微软雅黑"/>
          <w:b w:val="0"/>
          <w:sz w:val="22"/>
        </w:rPr>
        <w:t>注：*表示2026年数据截至7月。取消率大幅下降主要由于定金预售模式调整——2022-2023年有大量"定金"订单（1,378单全部被取消），是测距仪、球杆等高价品的预售定金模式，后来逐步取消了这种做法。</w:t>
      </w:r>
    </w:p>
    <w:p>
      <w:pPr>
        <w:pStyle w:val="Heading2"/>
      </w:pPr>
      <w:bookmarkStart w:id="100003" w:name="_Toc100003"/>
      <w:r>
        <w:t>1.2 季节性规律</w:t>
      </w:r>
      <w:bookmarkEnd w:id="100003"/>
    </w:p>
    <w:p>
      <w:pPr>
        <w:ind w:firstLine="420"/>
      </w:pPr>
      <w:r>
        <w:rPr>
          <w:rFonts w:ascii="微软雅黑" w:hAnsi="微软雅黑"/>
          <w:b w:val="0"/>
          <w:sz w:val="22"/>
        </w:rPr>
        <w:t>全年订单高峰集中在5-7月（夏季打球旺季），10-11月有秋季小高峰。低谷在1-2月（冬季）。下单时段以10:00-18:00为主，下午15:00-17:00最密集；凌晨0点有一波小高峰（可能是夜猫子/海外客户）。</w:t>
      </w:r>
    </w:p>
    <w:p>
      <w:pPr>
        <w:pStyle w:val="Heading2"/>
      </w:pPr>
      <w:bookmarkStart w:id="100004" w:name="_Toc100004"/>
      <w:r>
        <w:t>1.3 月度订单量分布</w:t>
      </w:r>
      <w:bookmarkEnd w:id="10000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月份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2026</w:t>
            </w:r>
          </w:p>
        </w:tc>
      </w:tr>
      <w:tr>
        <w:tc>
          <w:tcPr>
            <w:tcW w:type="dxa" w:w="1440"/>
          </w:tcPr>
          <w:p>
            <w:r>
              <w:t>1月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164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192</w:t>
            </w:r>
          </w:p>
        </w:tc>
      </w:tr>
      <w:tr>
        <w:tc>
          <w:tcPr>
            <w:tcW w:type="dxa" w:w="1440"/>
          </w:tcPr>
          <w:p>
            <w:r>
              <w:t>2月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263</w:t>
            </w:r>
          </w:p>
        </w:tc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139</w:t>
            </w:r>
          </w:p>
        </w:tc>
      </w:tr>
      <w:tr>
        <w:tc>
          <w:tcPr>
            <w:tcW w:type="dxa" w:w="1440"/>
          </w:tcPr>
          <w:p>
            <w:r>
              <w:t>3月</w:t>
            </w:r>
          </w:p>
        </w:tc>
        <w:tc>
          <w:tcPr>
            <w:tcW w:type="dxa" w:w="1440"/>
          </w:tcPr>
          <w:p>
            <w:r>
              <w:t>142</w:t>
            </w:r>
          </w:p>
        </w:tc>
        <w:tc>
          <w:tcPr>
            <w:tcW w:type="dxa" w:w="1440"/>
          </w:tcPr>
          <w:p>
            <w:r>
              <w:t>412</w:t>
            </w:r>
          </w:p>
        </w:tc>
        <w:tc>
          <w:tcPr>
            <w:tcW w:type="dxa" w:w="1440"/>
          </w:tcPr>
          <w:p>
            <w:r>
              <w:t>268</w:t>
            </w:r>
          </w:p>
        </w:tc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373</w:t>
            </w:r>
          </w:p>
        </w:tc>
      </w:tr>
      <w:tr>
        <w:tc>
          <w:tcPr>
            <w:tcW w:type="dxa" w:w="1440"/>
          </w:tcPr>
          <w:p>
            <w:r>
              <w:t>4月</w:t>
            </w:r>
          </w:p>
        </w:tc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273</w:t>
            </w:r>
          </w:p>
        </w:tc>
        <w:tc>
          <w:tcPr>
            <w:tcW w:type="dxa" w:w="1440"/>
          </w:tcPr>
          <w:p>
            <w:r>
              <w:t>251</w:t>
            </w:r>
          </w:p>
        </w:tc>
        <w:tc>
          <w:tcPr>
            <w:tcW w:type="dxa" w:w="1440"/>
          </w:tcPr>
          <w:p>
            <w:r>
              <w:t>309</w:t>
            </w:r>
          </w:p>
        </w:tc>
        <w:tc>
          <w:tcPr>
            <w:tcW w:type="dxa" w:w="1440"/>
          </w:tcPr>
          <w:p>
            <w:r>
              <w:t>219</w:t>
            </w:r>
          </w:p>
        </w:tc>
      </w:tr>
      <w:tr>
        <w:tc>
          <w:tcPr>
            <w:tcW w:type="dxa" w:w="1440"/>
          </w:tcPr>
          <w:p>
            <w:r>
              <w:t>5月</w:t>
            </w:r>
          </w:p>
        </w:tc>
        <w:tc>
          <w:tcPr>
            <w:tcW w:type="dxa" w:w="1440"/>
          </w:tcPr>
          <w:p>
            <w:r>
              <w:t>414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206</w:t>
            </w:r>
          </w:p>
        </w:tc>
        <w:tc>
          <w:tcPr>
            <w:tcW w:type="dxa" w:w="1440"/>
          </w:tcPr>
          <w:p>
            <w:r>
              <w:t>513</w:t>
            </w:r>
          </w:p>
        </w:tc>
        <w:tc>
          <w:tcPr>
            <w:tcW w:type="dxa" w:w="1440"/>
          </w:tcPr>
          <w:p>
            <w:r>
              <w:t>258</w:t>
            </w:r>
          </w:p>
        </w:tc>
      </w:tr>
      <w:tr>
        <w:tc>
          <w:tcPr>
            <w:tcW w:type="dxa" w:w="1440"/>
          </w:tcPr>
          <w:p>
            <w:r>
              <w:t>6月</w:t>
            </w:r>
          </w:p>
        </w:tc>
        <w:tc>
          <w:tcPr>
            <w:tcW w:type="dxa" w:w="1440"/>
          </w:tcPr>
          <w:p>
            <w:r>
              <w:t>325</w:t>
            </w:r>
          </w:p>
        </w:tc>
        <w:tc>
          <w:tcPr>
            <w:tcW w:type="dxa" w:w="1440"/>
          </w:tcPr>
          <w:p>
            <w:r>
              <w:t>236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539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7月</w:t>
            </w:r>
          </w:p>
        </w:tc>
        <w:tc>
          <w:tcPr>
            <w:tcW w:type="dxa" w:w="1440"/>
          </w:tcPr>
          <w:p>
            <w:r>
              <w:t>408</w:t>
            </w:r>
          </w:p>
        </w:tc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567</w:t>
            </w:r>
          </w:p>
        </w:tc>
        <w:tc>
          <w:tcPr>
            <w:tcW w:type="dxa" w:w="1440"/>
          </w:tcPr>
          <w:p>
            <w:r>
              <w:t>123</w:t>
            </w:r>
          </w:p>
        </w:tc>
      </w:tr>
      <w:tr>
        <w:tc>
          <w:tcPr>
            <w:tcW w:type="dxa" w:w="1440"/>
          </w:tcPr>
          <w:p>
            <w:r>
              <w:t>8月</w:t>
            </w:r>
          </w:p>
        </w:tc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283</w:t>
            </w:r>
          </w:p>
        </w:tc>
        <w:tc>
          <w:tcPr>
            <w:tcW w:type="dxa" w:w="1440"/>
          </w:tcPr>
          <w:p>
            <w:r>
              <w:t>452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9月</w:t>
            </w:r>
          </w:p>
        </w:tc>
        <w:tc>
          <w:tcPr>
            <w:tcW w:type="dxa" w:w="1440"/>
          </w:tcPr>
          <w:p>
            <w:r>
              <w:t>272</w:t>
            </w:r>
          </w:p>
        </w:tc>
        <w:tc>
          <w:tcPr>
            <w:tcW w:type="dxa" w:w="1440"/>
          </w:tcPr>
          <w:p>
            <w:r>
              <w:t>407</w:t>
            </w:r>
          </w:p>
        </w:tc>
        <w:tc>
          <w:tcPr>
            <w:tcW w:type="dxa" w:w="1440"/>
          </w:tcPr>
          <w:p>
            <w:r>
              <w:t>394</w:t>
            </w:r>
          </w:p>
        </w:tc>
        <w:tc>
          <w:tcPr>
            <w:tcW w:type="dxa" w:w="1440"/>
          </w:tcPr>
          <w:p>
            <w:r>
              <w:t>528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10月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465</w:t>
            </w:r>
          </w:p>
        </w:tc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11月</w:t>
            </w:r>
          </w:p>
        </w:tc>
        <w:tc>
          <w:tcPr>
            <w:tcW w:type="dxa" w:w="1440"/>
          </w:tcPr>
          <w:p>
            <w:r>
              <w:t>215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1440"/>
          </w:tcPr>
          <w:p>
            <w:r>
              <w:t>495</w:t>
            </w:r>
          </w:p>
        </w:tc>
        <w:tc>
          <w:tcPr>
            <w:tcW w:type="dxa" w:w="1440"/>
          </w:tcPr>
          <w:p>
            <w:r>
              <w:t>494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12月</w:t>
            </w:r>
          </w:p>
        </w:tc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237</w:t>
            </w:r>
          </w:p>
        </w:tc>
        <w:tc>
          <w:tcPr>
            <w:tcW w:type="dxa" w:w="1440"/>
          </w:tcPr>
          <w:p>
            <w:r>
              <w:t>336</w:t>
            </w:r>
          </w:p>
        </w:tc>
        <w:tc>
          <w:tcPr>
            <w:tcW w:type="dxa" w:w="1440"/>
          </w:tcPr>
          <w:p>
            <w:r>
              <w:t>176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pPr>
        <w:pStyle w:val="Heading1"/>
      </w:pPr>
      <w:bookmarkStart w:id="100005" w:name="_Toc100005"/>
      <w:r>
        <w:t>二、品类分布与变化趋势</w:t>
      </w:r>
      <w:bookmarkEnd w:id="100005"/>
    </w:p>
    <w:p>
      <w:pPr>
        <w:pStyle w:val="Heading2"/>
      </w:pPr>
      <w:bookmarkStart w:id="100006" w:name="_Toc100006"/>
      <w:r>
        <w:t>2.1 品类营收占比（已完成订单）</w:t>
      </w:r>
      <w:bookmarkEnd w:id="10000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营收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定位</w:t>
            </w:r>
          </w:p>
        </w:tc>
      </w:tr>
      <w:tr>
        <w:tc>
          <w:tcPr>
            <w:tcW w:type="dxa" w:w="2160"/>
          </w:tcPr>
          <w:p>
            <w:r>
              <w:t>高尔夫装备(球/测距仪/眼镜/球包)</w:t>
            </w:r>
          </w:p>
        </w:tc>
        <w:tc>
          <w:tcPr>
            <w:tcW w:type="dxa" w:w="2160"/>
          </w:tcPr>
          <w:p>
            <w:r>
              <w:t>419.0万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  <w:tc>
          <w:tcPr>
            <w:tcW w:type="dxa" w:w="2160"/>
          </w:tcPr>
          <w:p>
            <w:r>
              <w:t>绝对主力</w:t>
            </w:r>
          </w:p>
        </w:tc>
      </w:tr>
      <w:tr>
        <w:tc>
          <w:tcPr>
            <w:tcW w:type="dxa" w:w="2160"/>
          </w:tcPr>
          <w:p>
            <w:r>
              <w:t>高尔夫球杆</w:t>
            </w:r>
          </w:p>
        </w:tc>
        <w:tc>
          <w:tcPr>
            <w:tcW w:type="dxa" w:w="2160"/>
          </w:tcPr>
          <w:p>
            <w:r>
              <w:t>105.3万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高价值盘</w:t>
            </w:r>
          </w:p>
        </w:tc>
      </w:tr>
      <w:tr>
        <w:tc>
          <w:tcPr>
            <w:tcW w:type="dxa" w:w="2160"/>
          </w:tcPr>
          <w:p>
            <w:r>
              <w:t>服装配饰</w:t>
            </w:r>
          </w:p>
        </w:tc>
        <w:tc>
          <w:tcPr>
            <w:tcW w:type="dxa" w:w="2160"/>
          </w:tcPr>
          <w:p>
            <w:r>
              <w:t>91.6万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流量盘</w:t>
            </w:r>
          </w:p>
        </w:tc>
      </w:tr>
      <w:tr>
        <w:tc>
          <w:tcPr>
            <w:tcW w:type="dxa" w:w="2160"/>
          </w:tcPr>
          <w:p>
            <w:r>
              <w:t>高尔夫鞋履</w:t>
            </w:r>
          </w:p>
        </w:tc>
        <w:tc>
          <w:tcPr>
            <w:tcW w:type="dxa" w:w="2160"/>
          </w:tcPr>
          <w:p>
            <w:r>
              <w:t>68.8万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  <w:tc>
          <w:tcPr>
            <w:tcW w:type="dxa" w:w="2160"/>
          </w:tcPr>
          <w:p>
            <w:r>
              <w:t>下滑盘</w:t>
            </w:r>
          </w:p>
        </w:tc>
      </w:tr>
      <w:tr>
        <w:tc>
          <w:tcPr>
            <w:tcW w:type="dxa" w:w="2160"/>
          </w:tcPr>
          <w:p>
            <w:r>
              <w:t>其他(礼盒/定制等)</w:t>
            </w:r>
          </w:p>
        </w:tc>
        <w:tc>
          <w:tcPr>
            <w:tcW w:type="dxa" w:w="2160"/>
          </w:tcPr>
          <w:p>
            <w:r>
              <w:t>111.9万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  <w:tc>
          <w:tcPr>
            <w:tcW w:type="dxa" w:w="2160"/>
          </w:tcPr>
          <w:p>
            <w:r>
              <w:t>长尾</w:t>
            </w:r>
          </w:p>
        </w:tc>
      </w:tr>
    </w:tbl>
    <w:p>
      <w:pPr>
        <w:pStyle w:val="Heading2"/>
      </w:pPr>
      <w:bookmarkStart w:id="100007" w:name="_Toc100007"/>
      <w:r>
        <w:t>2.2 装备子品类拆解</w:t>
      </w:r>
      <w:bookmarkEnd w:id="10000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子品类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2022营收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2025营收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增长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趋势</w:t>
            </w:r>
          </w:p>
        </w:tc>
      </w:tr>
      <w:tr>
        <w:tc>
          <w:tcPr>
            <w:tcW w:type="dxa" w:w="1728"/>
          </w:tcPr>
          <w:p>
            <w:r>
              <w:t>高尔夫球</w:t>
            </w:r>
          </w:p>
        </w:tc>
        <w:tc>
          <w:tcPr>
            <w:tcW w:type="dxa" w:w="1728"/>
          </w:tcPr>
          <w:p>
            <w:r>
              <w:t>37.7万</w:t>
            </w:r>
          </w:p>
        </w:tc>
        <w:tc>
          <w:tcPr>
            <w:tcW w:type="dxa" w:w="1728"/>
          </w:tcPr>
          <w:p>
            <w:r>
              <w:t>104.1万</w:t>
            </w:r>
          </w:p>
        </w:tc>
        <w:tc>
          <w:tcPr>
            <w:tcW w:type="dxa" w:w="1728"/>
          </w:tcPr>
          <w:p>
            <w:r>
              <w:t>+176%</w:t>
            </w:r>
          </w:p>
        </w:tc>
        <w:tc>
          <w:tcPr>
            <w:tcW w:type="dxa" w:w="1728"/>
          </w:tcPr>
          <w:p>
            <w:r>
              <w:t>稳步增长，全店引擎</w:t>
            </w:r>
          </w:p>
        </w:tc>
      </w:tr>
      <w:tr>
        <w:tc>
          <w:tcPr>
            <w:tcW w:type="dxa" w:w="1728"/>
          </w:tcPr>
          <w:p>
            <w:r>
              <w:t>测距仪</w:t>
            </w:r>
          </w:p>
        </w:tc>
        <w:tc>
          <w:tcPr>
            <w:tcW w:type="dxa" w:w="1728"/>
          </w:tcPr>
          <w:p>
            <w:r>
              <w:t>27.5万</w:t>
            </w:r>
          </w:p>
        </w:tc>
        <w:tc>
          <w:tcPr>
            <w:tcW w:type="dxa" w:w="1728"/>
          </w:tcPr>
          <w:p>
            <w:r>
              <w:t>17.7万</w:t>
            </w:r>
          </w:p>
        </w:tc>
        <w:tc>
          <w:tcPr>
            <w:tcW w:type="dxa" w:w="1728"/>
          </w:tcPr>
          <w:p>
            <w:r>
              <w:t>-36%</w:t>
            </w:r>
          </w:p>
        </w:tc>
        <w:tc>
          <w:tcPr>
            <w:tcW w:type="dxa" w:w="1728"/>
          </w:tcPr>
          <w:p>
            <w:r>
              <w:t>下滑但稳定</w:t>
            </w:r>
          </w:p>
        </w:tc>
      </w:tr>
      <w:tr>
        <w:tc>
          <w:tcPr>
            <w:tcW w:type="dxa" w:w="1728"/>
          </w:tcPr>
          <w:p>
            <w:r>
              <w:t>球包</w:t>
            </w:r>
          </w:p>
        </w:tc>
        <w:tc>
          <w:tcPr>
            <w:tcW w:type="dxa" w:w="1728"/>
          </w:tcPr>
          <w:p>
            <w:r>
              <w:t>8.9万</w:t>
            </w:r>
          </w:p>
        </w:tc>
        <w:tc>
          <w:tcPr>
            <w:tcW w:type="dxa" w:w="1728"/>
          </w:tcPr>
          <w:p>
            <w:r>
              <w:t>30.1万</w:t>
            </w:r>
          </w:p>
        </w:tc>
        <w:tc>
          <w:tcPr>
            <w:tcW w:type="dxa" w:w="1728"/>
          </w:tcPr>
          <w:p>
            <w:r>
              <w:t>+238%</w:t>
            </w:r>
          </w:p>
        </w:tc>
        <w:tc>
          <w:tcPr>
            <w:tcW w:type="dxa" w:w="1728"/>
          </w:tcPr>
          <w:p>
            <w:r>
              <w:t>爆发增长</w:t>
            </w:r>
          </w:p>
        </w:tc>
      </w:tr>
      <w:tr>
        <w:tc>
          <w:tcPr>
            <w:tcW w:type="dxa" w:w="1728"/>
          </w:tcPr>
          <w:p>
            <w:r>
              <w:t>太阳镜/魔镜</w:t>
            </w:r>
          </w:p>
        </w:tc>
        <w:tc>
          <w:tcPr>
            <w:tcW w:type="dxa" w:w="1728"/>
          </w:tcPr>
          <w:p>
            <w:r>
              <w:t>13.0万</w:t>
            </w:r>
          </w:p>
        </w:tc>
        <w:tc>
          <w:tcPr>
            <w:tcW w:type="dxa" w:w="1728"/>
          </w:tcPr>
          <w:p>
            <w:r>
              <w:t>7.5万</w:t>
            </w:r>
          </w:p>
        </w:tc>
        <w:tc>
          <w:tcPr>
            <w:tcW w:type="dxa" w:w="1728"/>
          </w:tcPr>
          <w:p>
            <w:r>
              <w:t>-42%</w:t>
            </w:r>
          </w:p>
        </w:tc>
        <w:tc>
          <w:tcPr>
            <w:tcW w:type="dxa" w:w="1728"/>
          </w:tcPr>
          <w:p>
            <w:r>
              <w:t>持续萎缩</w:t>
            </w:r>
          </w:p>
        </w:tc>
      </w:tr>
    </w:tbl>
    <w:p>
      <w:pPr>
        <w:pStyle w:val="Heading2"/>
      </w:pPr>
      <w:bookmarkStart w:id="100008" w:name="_Toc100008"/>
      <w:r>
        <w:t>2.3 品类增长/下滑趋势</w:t>
      </w:r>
      <w:bookmarkEnd w:id="10000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变化幅度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趋势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原因分析</w:t>
            </w:r>
          </w:p>
        </w:tc>
      </w:tr>
      <w:tr>
        <w:tc>
          <w:tcPr>
            <w:tcW w:type="dxa" w:w="2160"/>
          </w:tcPr>
          <w:p>
            <w:r>
              <w:t>高尔夫球</w:t>
            </w:r>
          </w:p>
        </w:tc>
        <w:tc>
          <w:tcPr>
            <w:tcW w:type="dxa" w:w="2160"/>
          </w:tcPr>
          <w:p>
            <w:r>
              <w:t>+176%</w:t>
            </w:r>
          </w:p>
        </w:tc>
        <w:tc>
          <w:tcPr>
            <w:tcW w:type="dxa" w:w="2160"/>
          </w:tcPr>
          <w:p>
            <w:r>
              <w:t>稳步增长</w:t>
            </w:r>
          </w:p>
        </w:tc>
        <w:tc>
          <w:tcPr>
            <w:tcW w:type="dxa" w:w="2160"/>
          </w:tcPr>
          <w:p>
            <w:r>
              <w:t>消耗品天然复购</w:t>
            </w:r>
          </w:p>
        </w:tc>
      </w:tr>
      <w:tr>
        <w:tc>
          <w:tcPr>
            <w:tcW w:type="dxa" w:w="2160"/>
          </w:tcPr>
          <w:p>
            <w:r>
              <w:t>球包</w:t>
            </w:r>
          </w:p>
        </w:tc>
        <w:tc>
          <w:tcPr>
            <w:tcW w:type="dxa" w:w="2160"/>
          </w:tcPr>
          <w:p>
            <w:r>
              <w:t>+238%</w:t>
            </w:r>
          </w:p>
        </w:tc>
        <w:tc>
          <w:tcPr>
            <w:tcW w:type="dxa" w:w="2160"/>
          </w:tcPr>
          <w:p>
            <w:r>
              <w:t>爆发增长</w:t>
            </w:r>
          </w:p>
        </w:tc>
        <w:tc>
          <w:tcPr>
            <w:tcW w:type="dxa" w:w="2160"/>
          </w:tcPr>
          <w:p>
            <w:r>
              <w:t>网红款拉动(Gocox/GFORE)</w:t>
            </w:r>
          </w:p>
        </w:tc>
      </w:tr>
      <w:tr>
        <w:tc>
          <w:tcPr>
            <w:tcW w:type="dxa" w:w="2160"/>
          </w:tcPr>
          <w:p>
            <w:r>
              <w:t>服装配饰</w:t>
            </w:r>
          </w:p>
        </w:tc>
        <w:tc>
          <w:tcPr>
            <w:tcW w:type="dxa" w:w="2160"/>
          </w:tcPr>
          <w:p>
            <w:r>
              <w:t>+189%</w:t>
            </w:r>
          </w:p>
        </w:tc>
        <w:tc>
          <w:tcPr>
            <w:tcW w:type="dxa" w:w="2160"/>
          </w:tcPr>
          <w:p>
            <w:r>
              <w:t>量价齐升</w:t>
            </w:r>
          </w:p>
        </w:tc>
        <w:tc>
          <w:tcPr>
            <w:tcW w:type="dxa" w:w="2160"/>
          </w:tcPr>
          <w:p>
            <w:r>
              <w:t>2025年704单vs2024年284单</w:t>
            </w:r>
          </w:p>
        </w:tc>
      </w:tr>
      <w:tr>
        <w:tc>
          <w:tcPr>
            <w:tcW w:type="dxa" w:w="2160"/>
          </w:tcPr>
          <w:p>
            <w:r>
              <w:t>配件耗材</w:t>
            </w:r>
          </w:p>
        </w:tc>
        <w:tc>
          <w:tcPr>
            <w:tcW w:type="dxa" w:w="2160"/>
          </w:tcPr>
          <w:p>
            <w:r>
              <w:t>波动增长</w:t>
            </w:r>
          </w:p>
        </w:tc>
        <w:tc>
          <w:tcPr>
            <w:tcW w:type="dxa" w:w="2160"/>
          </w:tcPr>
          <w:p>
            <w:r>
              <w:t>练习器材</w:t>
            </w:r>
          </w:p>
        </w:tc>
        <w:tc>
          <w:tcPr>
            <w:tcW w:type="dxa" w:w="2160"/>
          </w:tcPr>
          <w:p>
            <w:r>
              <w:t>训练器新品拉动</w:t>
            </w:r>
          </w:p>
        </w:tc>
      </w:tr>
      <w:tr>
        <w:tc>
          <w:tcPr>
            <w:tcW w:type="dxa" w:w="2160"/>
          </w:tcPr>
          <w:p>
            <w:r>
              <w:t>高尔夫鞋</w:t>
            </w:r>
          </w:p>
        </w:tc>
        <w:tc>
          <w:tcPr>
            <w:tcW w:type="dxa" w:w="2160"/>
          </w:tcPr>
          <w:p>
            <w:r>
              <w:t>-93.5%</w:t>
            </w:r>
          </w:p>
        </w:tc>
        <w:tc>
          <w:tcPr>
            <w:tcW w:type="dxa" w:w="2160"/>
          </w:tcPr>
          <w:p>
            <w:r>
              <w:t>严重下滑</w:t>
            </w:r>
          </w:p>
        </w:tc>
        <w:tc>
          <w:tcPr>
            <w:tcW w:type="dxa" w:w="2160"/>
          </w:tcPr>
          <w:p>
            <w:r>
              <w:t>供应链/品牌授权问题</w:t>
            </w:r>
          </w:p>
        </w:tc>
      </w:tr>
      <w:tr>
        <w:tc>
          <w:tcPr>
            <w:tcW w:type="dxa" w:w="2160"/>
          </w:tcPr>
          <w:p>
            <w:r>
              <w:t>测距仪</w:t>
            </w:r>
          </w:p>
        </w:tc>
        <w:tc>
          <w:tcPr>
            <w:tcW w:type="dxa" w:w="2160"/>
          </w:tcPr>
          <w:p>
            <w:r>
              <w:t>-36%</w:t>
            </w:r>
          </w:p>
        </w:tc>
        <w:tc>
          <w:tcPr>
            <w:tcW w:type="dxa" w:w="2160"/>
          </w:tcPr>
          <w:p>
            <w:r>
              <w:t>持续萎缩</w:t>
            </w:r>
          </w:p>
        </w:tc>
        <w:tc>
          <w:tcPr>
            <w:tcW w:type="dxa" w:w="2160"/>
          </w:tcPr>
          <w:p>
            <w:r>
              <w:t>国产品牌竞争加剧</w:t>
            </w:r>
          </w:p>
        </w:tc>
      </w:tr>
      <w:tr>
        <w:tc>
          <w:tcPr>
            <w:tcW w:type="dxa" w:w="2160"/>
          </w:tcPr>
          <w:p>
            <w:r>
              <w:t>二手球</w:t>
            </w:r>
          </w:p>
        </w:tc>
        <w:tc>
          <w:tcPr>
            <w:tcW w:type="dxa" w:w="2160"/>
          </w:tcPr>
          <w:p>
            <w:r>
              <w:t>-95%</w:t>
            </w:r>
          </w:p>
        </w:tc>
        <w:tc>
          <w:tcPr>
            <w:tcW w:type="dxa" w:w="2160"/>
          </w:tcPr>
          <w:p>
            <w:r>
              <w:t>几近消失</w:t>
            </w:r>
          </w:p>
        </w:tc>
        <w:tc>
          <w:tcPr>
            <w:tcW w:type="dxa" w:w="2160"/>
          </w:tcPr>
          <w:p>
            <w:r>
              <w:t>利润过低</w:t>
            </w:r>
          </w:p>
        </w:tc>
      </w:tr>
      <w:tr>
        <w:tc>
          <w:tcPr>
            <w:tcW w:type="dxa" w:w="2160"/>
          </w:tcPr>
          <w:p>
            <w:r>
              <w:t>太阳镜</w:t>
            </w:r>
          </w:p>
        </w:tc>
        <w:tc>
          <w:tcPr>
            <w:tcW w:type="dxa" w:w="2160"/>
          </w:tcPr>
          <w:p>
            <w:r>
              <w:t>-42%</w:t>
            </w:r>
          </w:p>
        </w:tc>
        <w:tc>
          <w:tcPr>
            <w:tcW w:type="dxa" w:w="2160"/>
          </w:tcPr>
          <w:p>
            <w:r>
              <w:t>需求萎缩</w:t>
            </w:r>
          </w:p>
        </w:tc>
        <w:tc>
          <w:tcPr>
            <w:tcW w:type="dxa" w:w="2160"/>
          </w:tcPr>
          <w:p>
            <w:r>
              <w:t>Uswing热度消退</w:t>
            </w:r>
          </w:p>
        </w:tc>
      </w:tr>
    </w:tbl>
    <w:p>
      <w:pPr>
        <w:pStyle w:val="Heading1"/>
      </w:pPr>
      <w:bookmarkStart w:id="100009" w:name="_Toc100009"/>
      <w:r>
        <w:t>三、金额分布分析</w:t>
      </w:r>
      <w:bookmarkEnd w:id="100009"/>
    </w:p>
    <w:p>
      <w:pPr>
        <w:pStyle w:val="Heading2"/>
      </w:pPr>
      <w:bookmarkStart w:id="100010" w:name="_Toc100010"/>
      <w:r>
        <w:t>3.1 价格段占比变化（已完成订单）</w:t>
      </w:r>
      <w:bookmarkEnd w:id="10001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价格段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2022占比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变化方向</w:t>
            </w:r>
          </w:p>
        </w:tc>
      </w:tr>
      <w:tr>
        <w:tc>
          <w:tcPr>
            <w:tcW w:type="dxa" w:w="2160"/>
          </w:tcPr>
          <w:p>
            <w:r>
              <w:t>0-200元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小件增多</w:t>
            </w:r>
          </w:p>
        </w:tc>
      </w:tr>
      <w:tr>
        <w:tc>
          <w:tcPr>
            <w:tcW w:type="dxa" w:w="2160"/>
          </w:tcPr>
          <w:p>
            <w:r>
              <w:t>200-500元</w:t>
            </w:r>
          </w:p>
        </w:tc>
        <w:tc>
          <w:tcPr>
            <w:tcW w:type="dxa" w:w="2160"/>
          </w:tcPr>
          <w:p>
            <w:r>
              <w:t>3.4%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明显增长</w:t>
            </w:r>
          </w:p>
        </w:tc>
      </w:tr>
      <w:tr>
        <w:tc>
          <w:tcPr>
            <w:tcW w:type="dxa" w:w="2160"/>
          </w:tcPr>
          <w:p>
            <w:r>
              <w:t>500-1000元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  <w:tc>
          <w:tcPr>
            <w:tcW w:type="dxa" w:w="2160"/>
          </w:tcPr>
          <w:p>
            <w:r>
              <w:t>大幅增长</w:t>
            </w:r>
          </w:p>
        </w:tc>
      </w:tr>
      <w:tr>
        <w:tc>
          <w:tcPr>
            <w:tcW w:type="dxa" w:w="2160"/>
          </w:tcPr>
          <w:p>
            <w:r>
              <w:t>1000-3000元</w:t>
            </w:r>
          </w:p>
        </w:tc>
        <w:tc>
          <w:tcPr>
            <w:tcW w:type="dxa" w:w="2160"/>
          </w:tcPr>
          <w:p>
            <w:r>
              <w:t>21.8%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核心盘扩大</w:t>
            </w:r>
          </w:p>
        </w:tc>
      </w:tr>
      <w:tr>
        <w:tc>
          <w:tcPr>
            <w:tcW w:type="dxa" w:w="2160"/>
          </w:tcPr>
          <w:p>
            <w:r>
              <w:t>3000-10000元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高端占比下降</w:t>
            </w:r>
          </w:p>
        </w:tc>
      </w:tr>
      <w:tr>
        <w:tc>
          <w:tcPr>
            <w:tcW w:type="dxa" w:w="2160"/>
          </w:tcPr>
          <w:p>
            <w:r>
              <w:t>10000元以上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  <w:tc>
          <w:tcPr>
            <w:tcW w:type="dxa" w:w="2160"/>
          </w:tcPr>
          <w:p>
            <w:r>
              <w:t>超高端收缩</w:t>
            </w:r>
          </w:p>
        </w:tc>
      </w:tr>
    </w:tbl>
    <w:p>
      <w:pPr>
        <w:ind w:firstLine="420"/>
      </w:pPr>
      <w:r>
        <w:rPr>
          <w:rFonts w:ascii="微软雅黑" w:hAnsi="微软雅黑"/>
          <w:b w:val="0"/>
          <w:sz w:val="22"/>
        </w:rPr>
        <w:t>趋势解读：从"少数大单撑营收"转向"中端(500-3000元)量价齐升"，说明客户群在扩大、消费更分散。500-3000元价格段从2022年占26%增长至2025年占47.6%，是当前最大增长引擎。</w:t>
      </w:r>
    </w:p>
    <w:p>
      <w:pPr>
        <w:pStyle w:val="Heading2"/>
      </w:pPr>
      <w:bookmarkStart w:id="100011" w:name="_Toc100011"/>
      <w:r>
        <w:t>3.2 年度营收TOP5单品</w:t>
      </w:r>
      <w:bookmarkEnd w:id="10001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TOP3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Bushnell V5s测距仪(4.9万)</w:t>
            </w:r>
          </w:p>
        </w:tc>
        <w:tc>
          <w:tcPr>
            <w:tcW w:type="dxa" w:w="2160"/>
          </w:tcPr>
          <w:p>
            <w:r>
              <w:t>卡梅隆圈T推杆(4.6万)</w:t>
            </w:r>
          </w:p>
        </w:tc>
        <w:tc>
          <w:tcPr>
            <w:tcW w:type="dxa" w:w="2160"/>
          </w:tcPr>
          <w:p>
            <w:r>
              <w:t>GFORE樱花粉球包(4.2万)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SCOTTY CAMERON圈T(4.9万)</w:t>
            </w:r>
          </w:p>
        </w:tc>
        <w:tc>
          <w:tcPr>
            <w:tcW w:type="dxa" w:w="2160"/>
          </w:tcPr>
          <w:p>
            <w:r>
              <w:t>高尔夫圈T推杆(4.2万)</w:t>
            </w:r>
          </w:p>
        </w:tc>
        <w:tc>
          <w:tcPr>
            <w:tcW w:type="dxa" w:w="2160"/>
          </w:tcPr>
          <w:p>
            <w:r>
              <w:t>PUTTIST2推杆练习器(3.3万)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Titleist PRO V1X球(7.3万)</w:t>
            </w:r>
          </w:p>
        </w:tc>
        <w:tc>
          <w:tcPr>
            <w:tcW w:type="dxa" w:w="2160"/>
          </w:tcPr>
          <w:p>
            <w:r>
              <w:t>无限推杆礼盒(6.5万)</w:t>
            </w:r>
          </w:p>
        </w:tc>
        <w:tc>
          <w:tcPr>
            <w:tcW w:type="dxa" w:w="2160"/>
          </w:tcPr>
          <w:p>
            <w:r>
              <w:t>Callaway龙年礼盒球(4.3万)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Gocox透明航空包(12.2万)</w:t>
            </w:r>
          </w:p>
        </w:tc>
        <w:tc>
          <w:tcPr>
            <w:tcW w:type="dxa" w:w="2160"/>
          </w:tcPr>
          <w:p>
            <w:r>
              <w:t>卡梅隆樱花限定推杆(5.9万)</w:t>
            </w:r>
          </w:p>
        </w:tc>
        <w:tc>
          <w:tcPr>
            <w:tcW w:type="dxa" w:w="2160"/>
          </w:tcPr>
          <w:p>
            <w:r>
              <w:t>TaylorMade女士套杆(5.3万)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GFORE粉色球包(5.3万)</w:t>
            </w:r>
          </w:p>
        </w:tc>
        <w:tc>
          <w:tcPr>
            <w:tcW w:type="dxa" w:w="2160"/>
          </w:tcPr>
          <w:p>
            <w:r>
              <w:t>华为联名手表GPS(4.2万)</w:t>
            </w:r>
          </w:p>
        </w:tc>
        <w:tc>
          <w:tcPr>
            <w:tcW w:type="dxa" w:w="2160"/>
          </w:tcPr>
          <w:p>
            <w:r>
              <w:t>MAJESTY套杆(3.5万)</w:t>
            </w:r>
          </w:p>
        </w:tc>
      </w:tr>
    </w:tbl>
    <w:p>
      <w:pPr>
        <w:pStyle w:val="Heading1"/>
      </w:pPr>
      <w:bookmarkStart w:id="100012" w:name="_Toc100012"/>
      <w:r>
        <w:t>四、复购召回线索</w:t>
      </w:r>
      <w:bookmarkEnd w:id="100012"/>
    </w:p>
    <w:p>
      <w:pPr>
        <w:pStyle w:val="Heading2"/>
      </w:pPr>
      <w:bookmarkStart w:id="100013" w:name="_Toc100013"/>
      <w:r>
        <w:t>4.1 跨年持续复购商品（3年以上在售且有成交）</w:t>
      </w:r>
      <w:bookmarkEnd w:id="1000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商品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复购年限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总销量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总营收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复购特征</w:t>
            </w:r>
          </w:p>
        </w:tc>
      </w:tr>
      <w:tr>
        <w:tc>
          <w:tcPr>
            <w:tcW w:type="dxa" w:w="1728"/>
          </w:tcPr>
          <w:p>
            <w:r>
              <w:t>Bushnell腰带夹</w:t>
            </w:r>
          </w:p>
        </w:tc>
        <w:tc>
          <w:tcPr>
            <w:tcW w:type="dxa" w:w="1728"/>
          </w:tcPr>
          <w:p>
            <w:r>
              <w:t>5年</w:t>
            </w:r>
          </w:p>
        </w:tc>
        <w:tc>
          <w:tcPr>
            <w:tcW w:type="dxa" w:w="1728"/>
          </w:tcPr>
          <w:p>
            <w:r>
              <w:t>120件</w:t>
            </w:r>
          </w:p>
        </w:tc>
        <w:tc>
          <w:tcPr>
            <w:tcW w:type="dxa" w:w="1728"/>
          </w:tcPr>
          <w:p>
            <w:r>
              <w:t>1.85万</w:t>
            </w:r>
          </w:p>
        </w:tc>
        <w:tc>
          <w:tcPr>
            <w:tcW w:type="dxa" w:w="1728"/>
          </w:tcPr>
          <w:p>
            <w:r>
              <w:t>测距仪配件，老客回购</w:t>
            </w:r>
          </w:p>
        </w:tc>
      </w:tr>
      <w:tr>
        <w:tc>
          <w:tcPr>
            <w:tcW w:type="dxa" w:w="1728"/>
          </w:tcPr>
          <w:p>
            <w:r>
              <w:t>Titleist二手球(各成色)</w:t>
            </w:r>
          </w:p>
        </w:tc>
        <w:tc>
          <w:tcPr>
            <w:tcW w:type="dxa" w:w="1728"/>
          </w:tcPr>
          <w:p>
            <w:r>
              <w:t>4-5年</w:t>
            </w:r>
          </w:p>
        </w:tc>
        <w:tc>
          <w:tcPr>
            <w:tcW w:type="dxa" w:w="1728"/>
          </w:tcPr>
          <w:p>
            <w:r>
              <w:t>2850+</w:t>
            </w:r>
          </w:p>
        </w:tc>
        <w:tc>
          <w:tcPr>
            <w:tcW w:type="dxa" w:w="1728"/>
          </w:tcPr>
          <w:p>
            <w:r>
              <w:t>9000+</w:t>
            </w:r>
          </w:p>
        </w:tc>
        <w:tc>
          <w:tcPr>
            <w:tcW w:type="dxa" w:w="1728"/>
          </w:tcPr>
          <w:p>
            <w:r>
              <w:t>批量消耗品，高频复购</w:t>
            </w:r>
          </w:p>
        </w:tc>
      </w:tr>
      <w:tr>
        <w:tc>
          <w:tcPr>
            <w:tcW w:type="dxa" w:w="1728"/>
          </w:tcPr>
          <w:p>
            <w:r>
              <w:t>fit39手套(各款)</w:t>
            </w:r>
          </w:p>
        </w:tc>
        <w:tc>
          <w:tcPr>
            <w:tcW w:type="dxa" w:w="1728"/>
          </w:tcPr>
          <w:p>
            <w:r>
              <w:t>4-5年</w:t>
            </w:r>
          </w:p>
        </w:tc>
        <w:tc>
          <w:tcPr>
            <w:tcW w:type="dxa" w:w="1728"/>
          </w:tcPr>
          <w:p>
            <w:r>
              <w:t>50+</w:t>
            </w:r>
          </w:p>
        </w:tc>
        <w:tc>
          <w:tcPr>
            <w:tcW w:type="dxa" w:w="1728"/>
          </w:tcPr>
          <w:p>
            <w:r>
              <w:t>5000+</w:t>
            </w:r>
          </w:p>
        </w:tc>
        <w:tc>
          <w:tcPr>
            <w:tcW w:type="dxa" w:w="1728"/>
          </w:tcPr>
          <w:p>
            <w:r>
              <w:t>消耗品，季节性复购</w:t>
            </w:r>
          </w:p>
        </w:tc>
      </w:tr>
      <w:tr>
        <w:tc>
          <w:tcPr>
            <w:tcW w:type="dxa" w:w="1728"/>
          </w:tcPr>
          <w:p>
            <w:r>
              <w:t>zengolf推杆练习器</w:t>
            </w:r>
          </w:p>
        </w:tc>
        <w:tc>
          <w:tcPr>
            <w:tcW w:type="dxa" w:w="1728"/>
          </w:tcPr>
          <w:p>
            <w:r>
              <w:t>4年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3.59万</w:t>
            </w:r>
          </w:p>
        </w:tc>
        <w:tc>
          <w:tcPr>
            <w:tcW w:type="dxa" w:w="1728"/>
          </w:tcPr>
          <w:p>
            <w:r>
              <w:t>练习器材，口碑复购</w:t>
            </w:r>
          </w:p>
        </w:tc>
      </w:tr>
      <w:tr>
        <w:tc>
          <w:tcPr>
            <w:tcW w:type="dxa" w:w="1728"/>
          </w:tcPr>
          <w:p>
            <w:r>
              <w:t>Saintnine Q-Soft球</w:t>
            </w:r>
          </w:p>
        </w:tc>
        <w:tc>
          <w:tcPr>
            <w:tcW w:type="dxa" w:w="1728"/>
          </w:tcPr>
          <w:p>
            <w:r>
              <w:t>4年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2677</w:t>
            </w:r>
          </w:p>
        </w:tc>
        <w:tc>
          <w:tcPr>
            <w:tcW w:type="dxa" w:w="1728"/>
          </w:tcPr>
          <w:p>
            <w:r>
              <w:t>球类消耗品</w:t>
            </w:r>
          </w:p>
        </w:tc>
      </w:tr>
      <w:tr>
        <w:tc>
          <w:tcPr>
            <w:tcW w:type="dxa" w:w="1728"/>
          </w:tcPr>
          <w:p>
            <w:r>
              <w:t>Callaway龙年礼盒球</w:t>
            </w:r>
          </w:p>
        </w:tc>
        <w:tc>
          <w:tcPr>
            <w:tcW w:type="dxa" w:w="1728"/>
          </w:tcPr>
          <w:p>
            <w:r>
              <w:t>4年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1.29万</w:t>
            </w:r>
          </w:p>
        </w:tc>
        <w:tc>
          <w:tcPr>
            <w:tcW w:type="dxa" w:w="1728"/>
          </w:tcPr>
          <w:p>
            <w:r>
              <w:t>节日复购</w:t>
            </w:r>
          </w:p>
        </w:tc>
      </w:tr>
      <w:tr>
        <w:tc>
          <w:tcPr>
            <w:tcW w:type="dxa" w:w="1728"/>
          </w:tcPr>
          <w:p>
            <w:r>
              <w:t>PRGR超标球</w:t>
            </w:r>
          </w:p>
        </w:tc>
        <w:tc>
          <w:tcPr>
            <w:tcW w:type="dxa" w:w="1728"/>
          </w:tcPr>
          <w:p>
            <w:r>
              <w:t>4年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2952</w:t>
            </w:r>
          </w:p>
        </w:tc>
        <w:tc>
          <w:tcPr>
            <w:tcW w:type="dxa" w:w="1728"/>
          </w:tcPr>
          <w:p>
            <w:r>
              <w:t>练习消耗品</w:t>
            </w:r>
          </w:p>
        </w:tc>
      </w:tr>
    </w:tbl>
    <w:p>
      <w:pPr>
        <w:pStyle w:val="Heading2"/>
      </w:pPr>
      <w:bookmarkStart w:id="100014" w:name="_Toc100014"/>
      <w:r>
        <w:t>4.2 复购召回策略建议</w:t>
      </w:r>
      <w:bookmarkEnd w:id="100014"/>
    </w:p>
    <w:p>
      <w:pPr>
        <w:ind w:firstLine="420"/>
      </w:pPr>
      <w:r>
        <w:rPr>
          <w:rFonts w:ascii="微软雅黑" w:hAnsi="微软雅黑"/>
          <w:b w:val="0"/>
          <w:sz w:val="22"/>
        </w:rPr>
        <w:t>1. 消耗品类（球、手套）：建立消耗品订阅/定期推送机制，按客户上次购买量推算消耗周期，主动触达</w:t>
      </w:r>
    </w:p>
    <w:p>
      <w:pPr>
        <w:ind w:firstLine="420"/>
      </w:pPr>
      <w:r>
        <w:rPr>
          <w:rFonts w:ascii="微软雅黑" w:hAnsi="微软雅黑"/>
          <w:b w:val="0"/>
          <w:sz w:val="22"/>
        </w:rPr>
        <w:t>2. 测距仪配件：对历史测距仪买家做配件/升级召回（新款测距仪、电池、收纳包）</w:t>
      </w:r>
    </w:p>
    <w:p>
      <w:pPr>
        <w:ind w:firstLine="420"/>
      </w:pPr>
      <w:r>
        <w:rPr>
          <w:rFonts w:ascii="微软雅黑" w:hAnsi="微软雅黑"/>
          <w:b w:val="0"/>
          <w:sz w:val="22"/>
        </w:rPr>
        <w:t>3. 球包换新：对2年前买过球包的客户推送新款，球包视觉冲击强适合短视频种草</w:t>
      </w:r>
    </w:p>
    <w:p>
      <w:pPr>
        <w:ind w:firstLine="420"/>
      </w:pPr>
      <w:r>
        <w:rPr>
          <w:rFonts w:ascii="微软雅黑" w:hAnsi="微软雅黑"/>
          <w:b w:val="0"/>
          <w:sz w:val="22"/>
        </w:rPr>
        <w:t>4. 球杆定金转化：对下过定金但未成交的客户做精准召回，提供到货通知+优惠</w:t>
      </w:r>
    </w:p>
    <w:p>
      <w:pPr>
        <w:pStyle w:val="Heading2"/>
      </w:pPr>
      <w:bookmarkStart w:id="100015" w:name="_Toc100015"/>
      <w:r>
        <w:t>4.3 取消率分析（召回线索）</w:t>
      </w:r>
      <w:bookmarkEnd w:id="10001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取消率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高尔夫球杆</w:t>
            </w:r>
          </w:p>
        </w:tc>
        <w:tc>
          <w:tcPr>
            <w:tcW w:type="dxa" w:w="2880"/>
          </w:tcPr>
          <w:p>
            <w:r>
              <w:t>47.8%</w:t>
            </w:r>
          </w:p>
        </w:tc>
        <w:tc>
          <w:tcPr>
            <w:tcW w:type="dxa" w:w="2880"/>
          </w:tcPr>
          <w:p>
            <w:r>
              <w:t>最高，大量定金单未转化</w:t>
            </w:r>
          </w:p>
        </w:tc>
      </w:tr>
      <w:tr>
        <w:tc>
          <w:tcPr>
            <w:tcW w:type="dxa" w:w="2880"/>
          </w:tcPr>
          <w:p>
            <w:r>
              <w:t>高尔夫装备</w:t>
            </w:r>
          </w:p>
        </w:tc>
        <w:tc>
          <w:tcPr>
            <w:tcW w:type="dxa" w:w="2880"/>
          </w:tcPr>
          <w:p>
            <w:r>
              <w:t>42.3%</w:t>
            </w:r>
          </w:p>
        </w:tc>
        <w:tc>
          <w:tcPr>
            <w:tcW w:type="dxa" w:w="2880"/>
          </w:tcPr>
          <w:p>
            <w:r>
              <w:t>测距仪定金占比高</w:t>
            </w:r>
          </w:p>
        </w:tc>
      </w:tr>
      <w:tr>
        <w:tc>
          <w:tcPr>
            <w:tcW w:type="dxa" w:w="2880"/>
          </w:tcPr>
          <w:p>
            <w:r>
              <w:t>高尔夫鞋履</w:t>
            </w:r>
          </w:p>
        </w:tc>
        <w:tc>
          <w:tcPr>
            <w:tcW w:type="dxa" w:w="2880"/>
          </w:tcPr>
          <w:p>
            <w:r>
              <w:t>24.3%</w:t>
            </w:r>
          </w:p>
        </w:tc>
        <w:tc>
          <w:tcPr>
            <w:tcW w:type="dxa" w:w="2880"/>
          </w:tcPr>
          <w:p>
            <w:r>
              <w:t>尺码/断码问题</w:t>
            </w:r>
          </w:p>
        </w:tc>
      </w:tr>
      <w:tr>
        <w:tc>
          <w:tcPr>
            <w:tcW w:type="dxa" w:w="2880"/>
          </w:tcPr>
          <w:p>
            <w:r>
              <w:t>配件耗材</w:t>
            </w:r>
          </w:p>
        </w:tc>
        <w:tc>
          <w:tcPr>
            <w:tcW w:type="dxa" w:w="2880"/>
          </w:tcPr>
          <w:p>
            <w:r>
              <w:t>20.5%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服装配饰</w:t>
            </w:r>
          </w:p>
        </w:tc>
        <w:tc>
          <w:tcPr>
            <w:tcW w:type="dxa" w:w="2880"/>
          </w:tcPr>
          <w:p>
            <w:r>
              <w:t>16.8%</w:t>
            </w:r>
          </w:p>
        </w:tc>
        <w:tc>
          <w:tcPr>
            <w:tcW w:type="dxa" w:w="2880"/>
          </w:tcPr>
          <w:p>
            <w:r>
              <w:t>较低</w:t>
            </w:r>
          </w:p>
        </w:tc>
      </w:tr>
      <w:tr>
        <w:tc>
          <w:tcPr>
            <w:tcW w:type="dxa" w:w="2880"/>
          </w:tcPr>
          <w:p>
            <w:r>
              <w:t>二手球</w:t>
            </w:r>
          </w:p>
        </w:tc>
        <w:tc>
          <w:tcPr>
            <w:tcW w:type="dxa" w:w="2880"/>
          </w:tcPr>
          <w:p>
            <w:r>
              <w:t>2.5%</w:t>
            </w:r>
          </w:p>
        </w:tc>
        <w:tc>
          <w:tcPr>
            <w:tcW w:type="dxa" w:w="2880"/>
          </w:tcPr>
          <w:p>
            <w:r>
              <w:t>极低</w:t>
            </w:r>
          </w:p>
        </w:tc>
      </w:tr>
    </w:tbl>
    <w:p>
      <w:pPr>
        <w:pStyle w:val="Heading1"/>
      </w:pPr>
      <w:bookmarkStart w:id="100016" w:name="_Toc100016"/>
      <w:r>
        <w:t>五、主力盘判断与运营策略</w:t>
      </w:r>
      <w:bookmarkEnd w:id="100016"/>
    </w:p>
    <w:p>
      <w:pPr>
        <w:pStyle w:val="Heading2"/>
      </w:pPr>
      <w:bookmarkStart w:id="100017" w:name="_Toc100017"/>
      <w:r>
        <w:t>5.1 主力盘矩阵</w:t>
      </w:r>
      <w:bookmarkEnd w:id="10001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品类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策略重点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t>高尔夫球</w:t>
            </w:r>
          </w:p>
        </w:tc>
        <w:tc>
          <w:tcPr>
            <w:tcW w:type="dxa" w:w="2160"/>
          </w:tcPr>
          <w:p>
            <w:r>
              <w:t>绝对主力</w:t>
            </w:r>
          </w:p>
        </w:tc>
        <w:tc>
          <w:tcPr>
            <w:tcW w:type="dxa" w:w="2160"/>
          </w:tcPr>
          <w:p>
            <w:r>
              <w:t>做组合装/订阅制，单次变周期复购</w:t>
            </w:r>
          </w:p>
        </w:tc>
        <w:tc>
          <w:tcPr>
            <w:tcW w:type="dxa" w:w="2160"/>
          </w:tcPr>
          <w:p>
            <w:r>
              <w:t>全店增长引擎</w:t>
            </w:r>
          </w:p>
        </w:tc>
      </w:tr>
      <w:tr>
        <w:tc>
          <w:tcPr>
            <w:tcW w:type="dxa" w:w="2160"/>
          </w:tcPr>
          <w:p>
            <w:r>
              <w:t>球包</w:t>
            </w:r>
          </w:p>
        </w:tc>
        <w:tc>
          <w:tcPr>
            <w:tcW w:type="dxa" w:w="2160"/>
          </w:tcPr>
          <w:p>
            <w:r>
              <w:t>新增长点</w:t>
            </w:r>
          </w:p>
        </w:tc>
        <w:tc>
          <w:tcPr>
            <w:tcW w:type="dxa" w:w="2160"/>
          </w:tcPr>
          <w:p>
            <w:r>
              <w:t>加大短视频投放，紧跟网红款</w:t>
            </w:r>
          </w:p>
        </w:tc>
        <w:tc>
          <w:tcPr>
            <w:tcW w:type="dxa" w:w="2160"/>
          </w:tcPr>
          <w:p>
            <w:r>
              <w:t>高毛利+高视觉冲击</w:t>
            </w:r>
          </w:p>
        </w:tc>
      </w:tr>
      <w:tr>
        <w:tc>
          <w:tcPr>
            <w:tcW w:type="dxa" w:w="2160"/>
          </w:tcPr>
          <w:p>
            <w:r>
              <w:t>服装配饰</w:t>
            </w:r>
          </w:p>
        </w:tc>
        <w:tc>
          <w:tcPr>
            <w:tcW w:type="dxa" w:w="2160"/>
          </w:tcPr>
          <w:p>
            <w:r>
              <w:t>流量盘</w:t>
            </w:r>
          </w:p>
        </w:tc>
        <w:tc>
          <w:tcPr>
            <w:tcW w:type="dxa" w:w="2160"/>
          </w:tcPr>
          <w:p>
            <w:r>
              <w:t>继续扩品，发挥量价齐升势头</w:t>
            </w:r>
          </w:p>
        </w:tc>
        <w:tc>
          <w:tcPr>
            <w:tcW w:type="dxa" w:w="2160"/>
          </w:tcPr>
          <w:p>
            <w:r>
              <w:t>流量盘扩大</w:t>
            </w:r>
          </w:p>
        </w:tc>
      </w:tr>
      <w:tr>
        <w:tc>
          <w:tcPr>
            <w:tcW w:type="dxa" w:w="2160"/>
          </w:tcPr>
          <w:p>
            <w:r>
              <w:t>练习器材</w:t>
            </w:r>
          </w:p>
        </w:tc>
        <w:tc>
          <w:tcPr>
            <w:tcW w:type="dxa" w:w="2160"/>
          </w:tcPr>
          <w:p>
            <w:r>
              <w:t>增量市场</w:t>
            </w:r>
          </w:p>
        </w:tc>
        <w:tc>
          <w:tcPr>
            <w:tcW w:type="dxa" w:w="2160"/>
          </w:tcPr>
          <w:p>
            <w:r>
              <w:t>拓展室内训练产品</w:t>
            </w:r>
          </w:p>
        </w:tc>
        <w:tc>
          <w:tcPr>
            <w:tcW w:type="dxa" w:w="2160"/>
          </w:tcPr>
          <w:p>
            <w:r>
              <w:t>新增长点</w:t>
            </w:r>
          </w:p>
        </w:tc>
      </w:tr>
      <w:tr>
        <w:tc>
          <w:tcPr>
            <w:tcW w:type="dxa" w:w="2160"/>
          </w:tcPr>
          <w:p>
            <w:r>
              <w:t>高尔夫鞋</w:t>
            </w:r>
          </w:p>
        </w:tc>
        <w:tc>
          <w:tcPr>
            <w:tcW w:type="dxa" w:w="2160"/>
          </w:tcPr>
          <w:p>
            <w:r>
              <w:t>紧急救盘</w:t>
            </w:r>
          </w:p>
        </w:tc>
        <w:tc>
          <w:tcPr>
            <w:tcW w:type="dxa" w:w="2160"/>
          </w:tcPr>
          <w:p>
            <w:r>
              <w:t>排查供应链，找替代品牌</w:t>
            </w:r>
          </w:p>
        </w:tc>
        <w:tc>
          <w:tcPr>
            <w:tcW w:type="dxa" w:w="2160"/>
          </w:tcPr>
          <w:p>
            <w:r>
              <w:t>止损</w:t>
            </w:r>
          </w:p>
        </w:tc>
      </w:tr>
    </w:tbl>
    <w:p>
      <w:pPr>
        <w:pStyle w:val="Heading2"/>
      </w:pPr>
      <w:bookmarkStart w:id="100018" w:name="_Toc100018"/>
      <w:r>
        <w:t>5.2 紧急处理项</w:t>
      </w:r>
      <w:bookmarkEnd w:id="100018"/>
    </w:p>
    <w:p>
      <w:pPr>
        <w:ind w:firstLine="420"/>
      </w:pPr>
      <w:r>
        <w:rPr>
          <w:rFonts w:ascii="微软雅黑" w:hAnsi="微软雅黑"/>
          <w:b w:val="0"/>
          <w:sz w:val="22"/>
        </w:rPr>
        <w:t>1. 鞋类供应链：2026年几乎归零，必须立即确认是供应链问题还是市场问题，如授权受限需找替代品牌</w:t>
      </w:r>
    </w:p>
    <w:p>
      <w:pPr>
        <w:ind w:firstLine="420"/>
      </w:pPr>
      <w:r>
        <w:rPr>
          <w:rFonts w:ascii="微软雅黑" w:hAnsi="微软雅黑"/>
          <w:b w:val="0"/>
          <w:sz w:val="22"/>
        </w:rPr>
        <w:t>2. 退货率攀升：2025年退货-40.7万，比例升至-14.9%，需加强尺码引导和商品描述，特别是鞋类和服装</w:t>
      </w:r>
    </w:p>
    <w:p>
      <w:pPr>
        <w:ind w:firstLine="420"/>
      </w:pPr>
      <w:r>
        <w:rPr>
          <w:rFonts w:ascii="微软雅黑" w:hAnsi="微软雅黑"/>
          <w:b w:val="0"/>
          <w:sz w:val="22"/>
        </w:rPr>
        <w:t>3. 取消率优化：继续避免定金预售模式，改为现货或到货通知</w:t>
      </w:r>
    </w:p>
    <w:p>
      <w:pPr>
        <w:pStyle w:val="Heading2"/>
      </w:pPr>
      <w:bookmarkStart w:id="100019" w:name="_Toc100019"/>
      <w:r>
        <w:t>5.3 中端价格带机会</w:t>
      </w:r>
      <w:bookmarkEnd w:id="100019"/>
    </w:p>
    <w:p>
      <w:pPr>
        <w:ind w:firstLine="420"/>
      </w:pPr>
      <w:r>
        <w:rPr>
          <w:rFonts w:ascii="微软雅黑" w:hAnsi="微软雅黑"/>
          <w:b w:val="0"/>
          <w:sz w:val="22"/>
        </w:rPr>
        <w:t>500-3000元价格段从2022年占26%增长至2025年占47.6%，是当前最大增长引擎。建议在该价格带增加SKU，特别是球类组合装、球包、训练器等产品。</w:t>
      </w:r>
    </w:p>
    <w:p>
      <w:pPr>
        <w:pStyle w:val="Heading2"/>
      </w:pPr>
      <w:bookmarkStart w:id="100020" w:name="_Toc100020"/>
      <w:r>
        <w:t>5.4 季节性运营节奏</w:t>
      </w:r>
      <w:bookmarkEnd w:id="10002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品类重点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运营动作</w:t>
            </w:r>
          </w:p>
        </w:tc>
      </w:tr>
      <w:tr>
        <w:tc>
          <w:tcPr>
            <w:tcW w:type="dxa" w:w="2880"/>
          </w:tcPr>
          <w:p>
            <w:r>
              <w:t>1-2月(淡季)</w:t>
            </w:r>
          </w:p>
        </w:tc>
        <w:tc>
          <w:tcPr>
            <w:tcW w:type="dxa" w:w="2880"/>
          </w:tcPr>
          <w:p>
            <w:r>
              <w:t>练习器材、二手球</w:t>
            </w:r>
          </w:p>
        </w:tc>
        <w:tc>
          <w:tcPr>
            <w:tcW w:type="dxa" w:w="2880"/>
          </w:tcPr>
          <w:p>
            <w:r>
              <w:t>清库存、推室内训练产品</w:t>
            </w:r>
          </w:p>
        </w:tc>
      </w:tr>
      <w:tr>
        <w:tc>
          <w:tcPr>
            <w:tcW w:type="dxa" w:w="2880"/>
          </w:tcPr>
          <w:p>
            <w:r>
              <w:t>3-4月(回暖)</w:t>
            </w:r>
          </w:p>
        </w:tc>
        <w:tc>
          <w:tcPr>
            <w:tcW w:type="dxa" w:w="2880"/>
          </w:tcPr>
          <w:p>
            <w:r>
              <w:t>球类、手套</w:t>
            </w:r>
          </w:p>
        </w:tc>
        <w:tc>
          <w:tcPr>
            <w:tcW w:type="dxa" w:w="2880"/>
          </w:tcPr>
          <w:p>
            <w:r>
              <w:t>新品上架、开季促销</w:t>
            </w:r>
          </w:p>
        </w:tc>
      </w:tr>
      <w:tr>
        <w:tc>
          <w:tcPr>
            <w:tcW w:type="dxa" w:w="2880"/>
          </w:tcPr>
          <w:p>
            <w:r>
              <w:t>5-7月(旺季)</w:t>
            </w:r>
          </w:p>
        </w:tc>
        <w:tc>
          <w:tcPr>
            <w:tcW w:type="dxa" w:w="2880"/>
          </w:tcPr>
          <w:p>
            <w:r>
              <w:t>全品类</w:t>
            </w:r>
          </w:p>
        </w:tc>
        <w:tc>
          <w:tcPr>
            <w:tcW w:type="dxa" w:w="2880"/>
          </w:tcPr>
          <w:p>
            <w:r>
              <w:t>加大投放、组合装促销</w:t>
            </w:r>
          </w:p>
        </w:tc>
      </w:tr>
      <w:tr>
        <w:tc>
          <w:tcPr>
            <w:tcW w:type="dxa" w:w="2880"/>
          </w:tcPr>
          <w:p>
            <w:r>
              <w:t>8-9月(平稳)</w:t>
            </w:r>
          </w:p>
        </w:tc>
        <w:tc>
          <w:tcPr>
            <w:tcW w:type="dxa" w:w="2880"/>
          </w:tcPr>
          <w:p>
            <w:r>
              <w:t>球包、测距仪</w:t>
            </w:r>
          </w:p>
        </w:tc>
        <w:tc>
          <w:tcPr>
            <w:tcW w:type="dxa" w:w="2880"/>
          </w:tcPr>
          <w:p>
            <w:r>
              <w:t>秋款上新、配件促销</w:t>
            </w:r>
          </w:p>
        </w:tc>
      </w:tr>
      <w:tr>
        <w:tc>
          <w:tcPr>
            <w:tcW w:type="dxa" w:w="2880"/>
          </w:tcPr>
          <w:p>
            <w:r>
              <w:t>10-11月(小高峰)</w:t>
            </w:r>
          </w:p>
        </w:tc>
        <w:tc>
          <w:tcPr>
            <w:tcW w:type="dxa" w:w="2880"/>
          </w:tcPr>
          <w:p>
            <w:r>
              <w:t>球杆、礼盒</w:t>
            </w:r>
          </w:p>
        </w:tc>
        <w:tc>
          <w:tcPr>
            <w:tcW w:type="dxa" w:w="2880"/>
          </w:tcPr>
          <w:p>
            <w:r>
              <w:t>高端品促销、节日预热</w:t>
            </w:r>
          </w:p>
        </w:tc>
      </w:tr>
      <w:tr>
        <w:tc>
          <w:tcPr>
            <w:tcW w:type="dxa" w:w="2880"/>
          </w:tcPr>
          <w:p>
            <w:r>
              <w:t>12月(年末)</w:t>
            </w:r>
          </w:p>
        </w:tc>
        <w:tc>
          <w:tcPr>
            <w:tcW w:type="dxa" w:w="2880"/>
          </w:tcPr>
          <w:p>
            <w:r>
              <w:t>礼盒、定制</w:t>
            </w:r>
          </w:p>
        </w:tc>
        <w:tc>
          <w:tcPr>
            <w:tcW w:type="dxa" w:w="2880"/>
          </w:tcPr>
          <w:p>
            <w:r>
              <w:t>年货节、清仓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  <w:style xmlns:w="http://schemas.openxmlformats.org/wordprocessingml/2006/main" w:type="character" w:styleId="Hyperlink">
    <w:name w:val="Hyperlink"/>
    <w:uiPriority w:val="9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