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Índice de Cambios en 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7664C8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7664C8" w:rsidRPr="006E0317" w:rsidTr="00D06F64">
        <w:tc>
          <w:tcPr>
            <w:tcW w:w="657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7664C8" w:rsidRPr="00420AC4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7664C8" w:rsidRPr="00420AC4" w:rsidRDefault="007664C8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7664C8" w:rsidRPr="00420AC4" w:rsidRDefault="007664C8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7664C8" w:rsidTr="00D06F64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7664C8" w:rsidRPr="007664C8" w:rsidRDefault="007664C8" w:rsidP="00D06F64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  <w:r w:rsidRPr="007664C8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007664C8" w:rsidRPr="007664C8" w:rsidTr="00D06F64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w:rsidR="007664C8" w:rsidRPr="007664C8" w:rsidTr="00D06F64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</w:tcPr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7664C8" w:rsidRPr="007664C8" w:rsidRDefault="007664C8" w:rsidP="00D06F64">
            <w:pPr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7664C8" w:rsidRPr="007664C8" w:rsidRDefault="007664C8" w:rsidP="00D06F6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  <w:r w:rsidRPr="007664C8">
              <w:rPr>
                <w:rFonts w:asciiTheme="minorHAnsi" w:hAnsiTheme="minorHAnsi"/>
                <w:color w:val="000000"/>
              </w:rPr>
              <w:t xml:space="preserve"> 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Todas</w:t>
            </w:r>
            <w:r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47EF4">
            <w:pPr>
              <w:jc w:val="center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  <w:noProof/>
                <w:lang w:val="es-PE" w:eastAsia="es-PE"/>
              </w:rPr>
              <w:drawing>
                <wp:inline distT="0" distB="0" distL="0" distR="0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p w:rsidR="00D47EF4" w:rsidRPr="007664C8" w:rsidRDefault="00D47EF4" w:rsidP="00D06F64">
            <w:pPr>
              <w:spacing w:before="120" w:after="120"/>
              <w:rPr>
                <w:rFonts w:asciiTheme="minorHAnsi" w:hAnsiTheme="minorHAnsi"/>
              </w:rPr>
            </w:pPr>
            <w:r w:rsidRPr="00D47EF4">
              <w:drawing>
                <wp:inline distT="0" distB="0" distL="0" distR="0" wp14:anchorId="2620D82C" wp14:editId="5511D5D1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La fórmula aplicará para cada repositorio. 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D47EF4" w:rsidRDefault="00D47EF4" w:rsidP="00D06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SOLACC_V1.0_2015</w:t>
            </w:r>
            <w:r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Solicitud de Accesos.xls</w:t>
            </w:r>
            <w:r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</w:tbl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El Analista de Calidad recolecta los datos necesarios desde la hoja 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“</w:t>
            </w:r>
            <w:r w:rsidR="00A94C70">
              <w:rPr>
                <w:rFonts w:asciiTheme="minorHAnsi" w:hAnsiTheme="minorHAnsi"/>
              </w:rPr>
              <w:t>SOLACC_V1.0_2015</w:t>
            </w:r>
            <w:r w:rsidRPr="007664C8">
              <w:rPr>
                <w:rFonts w:asciiTheme="minorHAnsi" w:hAnsiTheme="minorHAnsi"/>
              </w:rPr>
              <w:t xml:space="preserve">  Solicitud de Accesos” del Área GC.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Ir al documento Formato de Solicitud de Accesos (Formato de Excel), allí se encuentra lo siguiente: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lastRenderedPageBreak/>
              <w:t>Formulario donde se deberá rellenar cada punto para ser aceptada la solicitud.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proofErr w:type="spellStart"/>
            <w:r w:rsidRPr="00A94C70">
              <w:rPr>
                <w:rFonts w:asciiTheme="minorHAnsi" w:hAnsiTheme="minorHAnsi"/>
              </w:rPr>
              <w:t>Numero_de_Solicitudes_de_Cambios</w:t>
            </w:r>
            <w:proofErr w:type="spell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  <w:b/>
                <w:sz w:val="22"/>
              </w:rPr>
            </w:pPr>
            <w:r w:rsidRPr="00A94C70">
              <w:rPr>
                <w:rFonts w:asciiTheme="minorHAnsi" w:hAnsiTheme="minorHAnsi"/>
                <w:b/>
                <w:sz w:val="22"/>
              </w:rPr>
              <w:t xml:space="preserve">Resultado: se calcula automáticamente ingresando el </w:t>
            </w:r>
            <w:proofErr w:type="spellStart"/>
            <w:r w:rsidRPr="00A94C70">
              <w:rPr>
                <w:rFonts w:asciiTheme="minorHAnsi" w:hAnsiTheme="minorHAnsi"/>
                <w:b/>
                <w:sz w:val="22"/>
              </w:rPr>
              <w:t>Numero_de_Solicitudes_de_Cambios</w:t>
            </w:r>
            <w:proofErr w:type="spellEnd"/>
            <w:r w:rsidRPr="00A94C70">
              <w:rPr>
                <w:rFonts w:asciiTheme="minorHAnsi" w:hAnsiTheme="minorHAnsi"/>
                <w:b/>
                <w:sz w:val="22"/>
              </w:rPr>
              <w:t xml:space="preserve"> realizadas y numero de Ítems revisados.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Posteriormente en la sección “Parámetros” se tiene que ingresar el nombre del artefacto semáforo de acuerdo al rango alcanzado por </w:t>
            </w:r>
            <w:proofErr w:type="gramStart"/>
            <w:r w:rsidRPr="00A94C70">
              <w:rPr>
                <w:rFonts w:asciiTheme="minorHAnsi" w:hAnsiTheme="minorHAnsi"/>
              </w:rPr>
              <w:t xml:space="preserve">el </w:t>
            </w:r>
            <w:r w:rsidR="00A94C70" w:rsidRPr="00A94C70">
              <w:rPr>
                <w:rFonts w:asciiTheme="minorHAnsi" w:hAnsiTheme="minorHAnsi"/>
              </w:rPr>
              <w:t>.</w:t>
            </w:r>
            <w:proofErr w:type="gram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660" w:type="dxa"/>
          </w:tcPr>
          <w:p w:rsidR="007664C8" w:rsidRPr="007664C8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 </w:t>
                  </w:r>
                  <w:r w:rsidR="00A94C70">
                    <w:rPr>
                      <w:rFonts w:asciiTheme="minorHAnsi" w:hAnsiTheme="minorHAnsi"/>
                    </w:rPr>
                    <w:t>SOLACC_V1.0_2015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el registro de las solicitudes de acceso.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A94C70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 w:rsidRPr="00A94C70">
                    <w:rPr>
                      <w:rFonts w:asciiTheme="minorHAnsi" w:hAnsiTheme="minorHAnsi"/>
                    </w:rPr>
                    <w:t>TABME_V1.0_2015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7664C8" w:rsidRDefault="007664C8" w:rsidP="00A94C70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Los dos archivos se deberán almacenar en la ruta y nomenclatura indicadas en el documento Registro de Ítems de Configuración de la Empresa. Cuando se copien los archivos al repositorio </w:t>
            </w:r>
            <w:proofErr w:type="spellStart"/>
            <w:r w:rsidR="00A94C70" w:rsidRPr="00A94C70">
              <w:rPr>
                <w:rFonts w:asciiTheme="minorHAnsi" w:hAnsiTheme="minorHAnsi"/>
                <w:color w:val="FF0000"/>
                <w:sz w:val="20"/>
              </w:rPr>
              <w:t>Github</w:t>
            </w:r>
            <w:proofErr w:type="spellEnd"/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 se deberán guardar en una misma carpeta lo más cercano a la raíz para que pueda funcionar bien el tablero de métricas.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D06F64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06F64">
        <w:trPr>
          <w:trHeight w:val="5190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7664C8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1B58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="007664C8" w:rsidRPr="007664C8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="007664C8" w:rsidRPr="007664C8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="007664C8" w:rsidRPr="007664C8" w:rsidRDefault="001B5877" w:rsidP="00D06F6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664C8" w:rsidRPr="007664C8" w:rsidRDefault="007664C8" w:rsidP="00D06F64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En caso de una alerta verde, se debe indicar en el acta de reunión que se revisó la métrica encontrándose dentro de los márgenes permitidos. </w:t>
            </w:r>
            <w:bookmarkStart w:id="0" w:name="_GoBack"/>
            <w:bookmarkEnd w:id="0"/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• En caso de una alerta amarilla, se deben revisar los motivos y tomar acciones de mitigación.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• En caso de alerta roja, hay que revisar los motivos, elaborar una estrategia conjunta de mitigación y escalarlo.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lastRenderedPageBreak/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tbl>
      <w:tblPr>
        <w:tblW w:w="7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5"/>
        <w:gridCol w:w="4075"/>
      </w:tblGrid>
      <w:tr w:rsidR="00D47EF4" w:rsidRPr="00D47EF4" w:rsidTr="00D47EF4">
        <w:trPr>
          <w:trHeight w:val="499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  <w:r w:rsidRPr="00D47EF4">
        <w:drawing>
          <wp:inline distT="0" distB="0" distL="0" distR="0">
            <wp:extent cx="464820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  <w:r w:rsidRPr="001B5877">
        <w:drawing>
          <wp:inline distT="0" distB="0" distL="0" distR="0">
            <wp:extent cx="319087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877" w:rsidRPr="00D47EF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31" w:rsidRDefault="000D2C31" w:rsidP="007664C8">
      <w:r>
        <w:separator/>
      </w:r>
    </w:p>
  </w:endnote>
  <w:endnote w:type="continuationSeparator" w:id="0">
    <w:p w:rsidR="000D2C31" w:rsidRDefault="000D2C31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31" w:rsidRDefault="000D2C31" w:rsidP="007664C8">
      <w:r>
        <w:separator/>
      </w:r>
    </w:p>
  </w:footnote>
  <w:footnote w:type="continuationSeparator" w:id="0">
    <w:p w:rsidR="000D2C31" w:rsidRDefault="000D2C31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7664C8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D06F64">
      <w:tc>
        <w:tcPr>
          <w:tcW w:w="1951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D2C31"/>
    <w:rsid w:val="001B5877"/>
    <w:rsid w:val="007664C8"/>
    <w:rsid w:val="00A94C70"/>
    <w:rsid w:val="00B2225A"/>
    <w:rsid w:val="00BB11CA"/>
    <w:rsid w:val="00D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4</cp:revision>
  <dcterms:created xsi:type="dcterms:W3CDTF">2015-10-15T21:44:00Z</dcterms:created>
  <dcterms:modified xsi:type="dcterms:W3CDTF">2015-10-15T21:58:00Z</dcterms:modified>
</cp:coreProperties>
</file>