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numbering.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6.xml.rels" ContentType="application/vnd.openxmlformats-package.relationships+xml"/>
  <Override PartName="/word/_rels/footer2.xml.rels" ContentType="application/vnd.openxmlformats-package.relationships+xml"/>
  <Override PartName="/word/_rels/header5.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8.png" ContentType="image/png"/>
  <Override PartName="/word/media/image5.png" ContentType="image/png"/>
  <Override PartName="/word/media/image35.png" ContentType="image/png"/>
  <Override PartName="/word/media/image10.png" ContentType="image/png"/>
  <Override PartName="/word/media/image1.jpeg" ContentType="image/jpeg"/>
  <Override PartName="/word/media/image47.png" ContentType="image/png"/>
  <Override PartName="/word/media/image25.png" ContentType="image/png"/>
  <Override PartName="/word/media/image13.png" ContentType="image/png"/>
  <Override PartName="/word/media/image40.png" ContentType="image/png"/>
  <Override PartName="/word/media/image9.png" ContentType="image/png"/>
  <Override PartName="/word/media/image39.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29.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1.png" ContentType="image/png"/>
  <Override PartName="/word/media/image38.png" ContentType="image/png"/>
  <Override PartName="/word/media/image8.png" ContentType="image/png"/>
  <Override PartName="/word/media/image12.png" ContentType="image/png"/>
  <Override PartName="/word/media/image37.png" ContentType="image/png"/>
  <Override PartName="/word/media/image7.png" ContentType="image/png"/>
  <Override PartName="/word/media/image6.png" ContentType="image/png"/>
  <Override PartName="/word/media/image36.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ont0"/>
        <w:spacing w:before="360" w:after="120"/>
        <w:rPr/>
      </w:pPr>
      <w:r>
        <w:rPr/>
        <w:t xml:space="preserve">AS </w:t>
        <w:br/>
        <w:t>and A Level</w:t>
      </w:r>
    </w:p>
    <w:p>
      <w:pPr>
        <w:pStyle w:val="Front"/>
        <w:rPr/>
      </w:pPr>
      <w:r>
        <w:rPr/>
        <w:t>Chemistry</w:t>
      </w:r>
    </w:p>
    <w:p>
      <w:pPr>
        <w:pStyle w:val="Front1"/>
        <w:spacing w:before="9480" w:after="240"/>
        <w:rPr/>
      </w:pPr>
      <w:r>
        <w:rPr/>
        <w:t>Topic Guide: Instrumental analysis</w:t>
      </w:r>
    </w:p>
    <w:p>
      <w:pPr>
        <w:pStyle w:val="Front2"/>
        <w:rPr/>
      </w:pPr>
      <w:r>
        <w:rPr/>
      </w:r>
    </w:p>
    <w:p>
      <w:pPr>
        <w:sectPr>
          <w:headerReference w:type="even" r:id="rId2"/>
          <w:headerReference w:type="default" r:id="rId3"/>
          <w:footerReference w:type="even" r:id="rId4"/>
          <w:footerReference w:type="default" r:id="rId5"/>
          <w:type w:val="nextPage"/>
          <w:pgSz w:w="11906" w:h="16838"/>
          <w:pgMar w:left="1418" w:right="1418" w:gutter="0" w:header="567" w:top="1134" w:footer="567" w:bottom="1134"/>
          <w:pgNumType w:fmt="decimal"/>
          <w:formProt w:val="false"/>
          <w:textDirection w:val="lrTb"/>
          <w:docGrid w:type="default" w:linePitch="326" w:charSpace="0"/>
        </w:sectPr>
      </w:pPr>
    </w:p>
    <w:p>
      <w:pPr>
        <w:pStyle w:val="Ahead"/>
        <w:rPr/>
      </w:pPr>
      <w:r>
        <w:rPr/>
        <w:t>Introduction</w:t>
      </w:r>
    </w:p>
    <w:p>
      <w:pPr>
        <w:pStyle w:val="Text"/>
        <w:rPr/>
      </w:pPr>
      <w:r>
        <w:rPr/>
        <w:t>This guide is intended to help support teachers unfamiliar with this specification and to provide some background information on the parts of the topic that are new – both from a teacher’s perspective to ensure clarity of what is expected, and from a student’s perspective when discussing transition from GCSE and addressing misconceptions.</w:t>
      </w:r>
    </w:p>
    <w:p>
      <w:pPr>
        <w:pStyle w:val="Text"/>
        <w:rPr/>
      </w:pPr>
      <w:r>
        <w:rPr/>
      </w:r>
    </w:p>
    <w:p>
      <w:pPr>
        <w:pStyle w:val="Text"/>
        <w:rPr/>
      </w:pPr>
      <w:r>
        <w:rPr/>
        <w:t>This guide can be used as a reference document for teachers, and parts of it (such as the worked examples) could work as revision material for students.</w:t>
      </w:r>
    </w:p>
    <w:p>
      <w:pPr>
        <w:pStyle w:val="Text"/>
        <w:rPr/>
      </w:pPr>
      <w:r>
        <w:rPr/>
        <w:t>Included in this guide are:</w:t>
      </w:r>
    </w:p>
    <w:p>
      <w:pPr>
        <w:pStyle w:val="Text"/>
        <w:numPr>
          <w:ilvl w:val="0"/>
          <w:numId w:val="4"/>
        </w:numPr>
        <w:ind w:left="397" w:hanging="397"/>
        <w:rPr/>
      </w:pPr>
      <w:r>
        <w:rPr/>
        <w:t>some ideas on how to address common misconceptions in both new and previously included content</w:t>
      </w:r>
    </w:p>
    <w:p>
      <w:pPr>
        <w:pStyle w:val="Text"/>
        <w:numPr>
          <w:ilvl w:val="0"/>
          <w:numId w:val="4"/>
        </w:numPr>
        <w:ind w:left="397" w:hanging="397"/>
        <w:rPr/>
      </w:pPr>
      <w:r>
        <w:rPr/>
        <w:t>possible teaching sequences for key specification points where there is new or challenging content</w:t>
      </w:r>
    </w:p>
    <w:p>
      <w:pPr>
        <w:pStyle w:val="Text"/>
        <w:numPr>
          <w:ilvl w:val="0"/>
          <w:numId w:val="4"/>
        </w:numPr>
        <w:ind w:left="397" w:hanging="397"/>
        <w:rPr/>
      </w:pPr>
      <w:r>
        <w:rPr/>
        <w:t>worked examples which teachers could use to support students in developing their problem solving skills</w:t>
      </w:r>
    </w:p>
    <w:p>
      <w:pPr>
        <w:pStyle w:val="Text"/>
        <w:numPr>
          <w:ilvl w:val="0"/>
          <w:numId w:val="4"/>
        </w:numPr>
        <w:ind w:left="397" w:hanging="397"/>
        <w:rPr/>
      </w:pPr>
      <w:r>
        <w:rPr/>
        <w:t>links to external websites which can be used to further students’ understanding.</w:t>
      </w:r>
    </w:p>
    <w:p>
      <w:pPr>
        <w:pStyle w:val="Text"/>
        <w:rPr/>
      </w:pPr>
      <w:r>
        <w:rPr/>
        <w:t>In each section the relevant specification content is referenced using the numbered points, e.g. §60 means point 60 in the specification.</w:t>
      </w:r>
    </w:p>
    <w:p>
      <w:pPr>
        <w:sectPr>
          <w:type w:val="continuous"/>
          <w:pgSz w:w="11906" w:h="16838"/>
          <w:pgMar w:left="1418" w:right="1418" w:gutter="0" w:header="567" w:top="1134" w:footer="567" w:bottom="1134"/>
          <w:formProt w:val="false"/>
          <w:textDirection w:val="lrTb"/>
          <w:docGrid w:type="default" w:linePitch="326" w:charSpace="0"/>
        </w:sectPr>
        <w:pStyle w:val="Text"/>
        <w:rPr/>
      </w:pPr>
      <w:r>
        <w:rPr/>
      </w:r>
      <w:r>
        <w:br w:type="page"/>
      </w:r>
    </w:p>
    <w:p>
      <w:pPr>
        <w:pStyle w:val="Ahead"/>
        <w:rPr/>
      </w:pPr>
      <w:r>
        <w:rPr/>
        <w:t>Principles of spectroscopic analysis</w:t>
      </w:r>
    </w:p>
    <w:p>
      <w:pPr>
        <w:pStyle w:val="Bhead"/>
        <w:rPr/>
      </w:pPr>
      <w:r>
        <w:rPr/>
        <w:t>Spectroscopy (§19)</w:t>
      </w:r>
    </w:p>
    <w:p>
      <w:pPr>
        <w:pStyle w:val="Text"/>
        <w:rPr/>
      </w:pPr>
      <w:r>
        <w:rPr>
          <w:i/>
        </w:rPr>
        <w:t>Different forms of spectroscopy are employed as analytical techniques by chemists who wish to investigate the structures of substances on an atomic or molecular level. Spectroscopy involves irradiating a sample with electromagnetic radiation, some of which may be absorbed. A spectrometer is used to measure how much radiation is absorbed at different wavelengths. In some cases, the sample may emit radiation after previously absorbing some, and this may also be detected by a spectrometer. The data collected is plotted in a spectrum that can then be interpreted by the chemist to ascertain structural information about the sample being analysed.</w:t>
      </w:r>
    </w:p>
    <w:p>
      <w:pPr>
        <w:pStyle w:val="Text"/>
        <w:rPr/>
      </w:pPr>
      <w:r>
        <w:rPr/>
        <w:t xml:space="preserve">The above paragraph represents a rather simplified view of the situation with regard to spectroscopy. There is a wealth of underpinning theory, much of it in the field of physics, which will be of interest to those with both a thirst for understanding and the skills to grasp the concepts. A very accessible source of information which may be of interest to curious students and teachers alike is this website: </w:t>
      </w:r>
      <w:hyperlink r:id="rId6">
        <w:r>
          <w:rPr>
            <w:rStyle w:val="InternetLink"/>
          </w:rPr>
          <w:t>http://bit.ly/1CxewnV</w:t>
        </w:r>
      </w:hyperlink>
      <w:r>
        <w:rPr/>
        <w:t xml:space="preserve">. </w:t>
      </w:r>
    </w:p>
    <w:p>
      <w:pPr>
        <w:pStyle w:val="Text"/>
        <w:rPr/>
      </w:pPr>
      <w:r>
        <w:rPr/>
        <w:t>Electromagnetic radiation carries energy, and its absorption leads to a change in the energy state of the state of the sample. For example, absorption of ultraviolet (UV) or visible light (i.e. radiation) leads to electronic transitions, whereby electrons are promoted to higher energy levels. When promoted electrons return to their original energy levels (the ground state), radiation is emitted and therefore it is possible to collect absorption and emission spectra as a result of these effects. Figure 1 below illustrates some of the different types of the electromagnetic radiation in the spectrum, relating them to their properties (relative energies, wavelengths and frequencies) and their effect on a sample when absorbed.</w:t>
      </w:r>
    </w:p>
    <w:p>
      <w:pPr>
        <w:pStyle w:val="Text"/>
        <w:spacing w:before="0" w:after="0"/>
        <w:rPr>
          <w:lang w:val="en-US" w:eastAsia="en-US"/>
        </w:rPr>
      </w:pPr>
      <w:r>
        <w:rPr>
          <w:lang w:val="en-US" w:eastAsia="en-US"/>
        </w:rPr>
        <w:drawing>
          <wp:inline distT="0" distB="0" distL="0" distR="0">
            <wp:extent cx="5367655" cy="174117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7"/>
                    <a:srcRect l="-4" t="-12" r="-4" b="-12"/>
                    <a:stretch>
                      <a:fillRect/>
                    </a:stretch>
                  </pic:blipFill>
                  <pic:spPr bwMode="auto">
                    <a:xfrm>
                      <a:off x="0" y="0"/>
                      <a:ext cx="5367655" cy="1741170"/>
                    </a:xfrm>
                    <a:prstGeom prst="rect">
                      <a:avLst/>
                    </a:prstGeom>
                  </pic:spPr>
                </pic:pic>
              </a:graphicData>
            </a:graphic>
          </wp:inline>
        </w:drawing>
      </w:r>
    </w:p>
    <w:p>
      <w:pPr>
        <w:pStyle w:val="Text"/>
        <w:spacing w:before="0" w:after="60"/>
        <w:jc w:val="center"/>
        <w:rPr>
          <w:lang w:val="en-US" w:eastAsia="en-US"/>
        </w:rPr>
      </w:pPr>
      <w:r>
        <w:rPr>
          <w:lang w:val="en-US" w:eastAsia="en-US"/>
        </w:rPr>
        <w:t>Figure 1: Types of electromagnetic radiation and their effects</w:t>
      </w:r>
    </w:p>
    <w:p>
      <w:pPr>
        <w:pStyle w:val="Text"/>
        <w:rPr/>
      </w:pPr>
      <w:r>
        <w:rPr/>
        <w:t>Absorption of infrared radiation leads to changes in the vibrational state of a molecule, relating to the stretching and bending of bonds, and this forms the basis of (IR) spectroscopy. Absorption of radio waves, which are at the low energy end of the spectrum, can change the spin state of the nuclei of atoms in a sample; this is the principle which underpins nuclear magnetic resonance (NMR) spectroscopy. For the purposes of this specification, students are required to learn about IR spectroscopy and NMR spectroscopy (</w:t>
      </w:r>
      <w:r>
        <w:rPr>
          <w:vertAlign w:val="superscript"/>
        </w:rPr>
        <w:t>13</w:t>
      </w:r>
      <w:r>
        <w:rPr/>
        <w:t xml:space="preserve">C and </w:t>
      </w:r>
      <w:r>
        <w:rPr>
          <w:vertAlign w:val="superscript"/>
        </w:rPr>
        <w:t>1</w:t>
      </w:r>
      <w:r>
        <w:rPr/>
        <w:t>H). The focus at A level is on the interpretation of spectra, and not on the function and operation of instrumentation. However, teachers may wish to introduce the topic with some of the background theory. The basic principles of this theory are outlined in the appropriate sections.</w:t>
      </w:r>
    </w:p>
    <w:p>
      <w:pPr>
        <w:pStyle w:val="Text"/>
        <w:rPr/>
      </w:pPr>
      <w:r>
        <w:rPr/>
        <w:t>Mass spectrometry is another analytical technique which is covered in this specification, and is very different from the aforementioned spectroscopic techniques in that electromagnetic radiation is not a feature of its implementation. There are numerous forms of mass spectrometry that work in different ways, but again the emphasis is on the interpretation of spectra rather than the operation of the technique. This topic guide covers the techniques of NMR spectroscopy (</w:t>
      </w:r>
      <w:r>
        <w:rPr>
          <w:vertAlign w:val="superscript"/>
        </w:rPr>
        <w:t>13</w:t>
      </w:r>
      <w:r>
        <w:rPr/>
        <w:t xml:space="preserve">C and </w:t>
      </w:r>
      <w:r>
        <w:rPr>
          <w:vertAlign w:val="superscript"/>
        </w:rPr>
        <w:t>1</w:t>
      </w:r>
      <w:r>
        <w:rPr/>
        <w:t>H), and includes brief descriptions of Time-of-Flight mass spectrometry and gas chromatography.</w:t>
      </w:r>
      <w:r>
        <w:br w:type="page"/>
      </w:r>
    </w:p>
    <w:p>
      <w:pPr>
        <w:pStyle w:val="Ahead"/>
        <w:rPr/>
      </w:pPr>
      <w:r>
        <w:rPr/>
        <w:t>NMR Spectroscopy</w:t>
      </w:r>
    </w:p>
    <w:p>
      <w:pPr>
        <w:pStyle w:val="Bhead"/>
        <w:rPr/>
      </w:pPr>
      <w:r>
        <w:rPr/>
        <w:t>Background</w:t>
      </w:r>
    </w:p>
    <w:p>
      <w:pPr>
        <w:pStyle w:val="Text"/>
        <w:rPr/>
      </w:pPr>
      <w:r>
        <w:rPr/>
        <w:t xml:space="preserve">NMR spectroscopy is an analytical technique which has revolutionised the work of chemists since its discovery. NMR allows chemists to rapidly analyse a sample, collecting data that can be interpreted to deduce the structure of a molecule. The value of the technique to organic chemists was first revealed in 1951 when the </w:t>
      </w:r>
      <w:r>
        <w:rPr>
          <w:vertAlign w:val="superscript"/>
        </w:rPr>
        <w:t>1</w:t>
      </w:r>
      <w:r>
        <w:rPr/>
        <w:t>H NMR spectrum of ethanol was collected (see J. T. Arnold et al. (1951), Journal of Chemical Physics, 19, p.507). As technology has advanced, NMR spectrometers have become a ubiquitous feature of the chemistry research lab, with numerous applications beyond it. Modern NMR spectrometers, coupled with powerful computers and the brain power of a researcher, can be used to elucidate the structures of very large molecules, including proteins made up of &gt;200 amino acid units (</w:t>
      </w:r>
      <w:hyperlink r:id="rId8">
        <w:r>
          <w:rPr>
            <w:rStyle w:val="InternetLink"/>
          </w:rPr>
          <w:t>http://1.usa.gov/16Y5Mug</w:t>
        </w:r>
      </w:hyperlink>
      <w:r>
        <w:rPr/>
        <w:t>). NMR spectra encountered at</w:t>
        <w:br/>
        <w:t>A level tend to relate to smaller, simpler structures.</w:t>
      </w:r>
    </w:p>
    <w:p>
      <w:pPr>
        <w:pStyle w:val="Text"/>
        <w:rPr/>
      </w:pPr>
      <w:r>
        <w:rPr/>
        <w:t xml:space="preserve">The two most commonly employed forms of NMR spectroscopy are </w:t>
      </w:r>
      <w:r>
        <w:rPr>
          <w:vertAlign w:val="superscript"/>
        </w:rPr>
        <w:t>1</w:t>
      </w:r>
      <w:r>
        <w:rPr/>
        <w:t xml:space="preserve">H NMR, often referred to as proton NMR, and </w:t>
      </w:r>
      <w:r>
        <w:rPr>
          <w:vertAlign w:val="superscript"/>
        </w:rPr>
        <w:t>13</w:t>
      </w:r>
      <w:r>
        <w:rPr/>
        <w:t xml:space="preserve">C NMR, which is also known as carbon NMR. The pre-eminence of proton and carbon NMR reflects the fact that NMR spectroscopy is now a cornerstone of the analysis of organic compounds, and this is where the focus lies at A-level. A range of other nuclei are also NMR active, including </w:t>
      </w:r>
      <w:r>
        <w:rPr>
          <w:vertAlign w:val="superscript"/>
        </w:rPr>
        <w:t>31</w:t>
      </w:r>
      <w:r>
        <w:rPr/>
        <w:t>P</w:t>
      </w:r>
      <w:r>
        <w:rPr>
          <w:vertAlign w:val="superscript"/>
        </w:rPr>
        <w:t xml:space="preserve"> </w:t>
      </w:r>
      <w:r>
        <w:rPr/>
        <w:t xml:space="preserve">(phosphorus) and </w:t>
      </w:r>
      <w:r>
        <w:rPr>
          <w:vertAlign w:val="superscript"/>
        </w:rPr>
        <w:t>19</w:t>
      </w:r>
      <w:r>
        <w:rPr/>
        <w:t>F (fluorine), and the technique has found use in inorganic and materials chemistry, forensics and also in medicine, where the same technology is at the heart of the MRI scanner. Such devices, which allow the non-invasive inspection of the inner workings of the human body, have helped doctors to locate tumours and other abnormalities since their first use at the University of Aberdeen in 1980 (</w:t>
      </w:r>
      <w:hyperlink r:id="rId9">
        <w:r>
          <w:rPr>
            <w:rStyle w:val="InternetLink"/>
          </w:rPr>
          <w:t>http://bit.ly/1KwZ5xq</w:t>
        </w:r>
      </w:hyperlink>
      <w:r>
        <w:rPr/>
        <w:t>).</w:t>
      </w:r>
    </w:p>
    <w:p>
      <w:pPr>
        <w:pStyle w:val="Bhead"/>
        <w:rPr/>
      </w:pPr>
      <w:r>
        <w:rPr/>
        <w:t>The origin of NMR spectra</w:t>
      </w:r>
    </w:p>
    <w:p>
      <w:pPr>
        <w:pStyle w:val="Text"/>
        <w:rPr/>
      </w:pPr>
      <w:r>
        <w:drawing>
          <wp:anchor behindDoc="0" distT="0" distB="0" distL="114935" distR="114935" simplePos="0" locked="0" layoutInCell="0" allowOverlap="1" relativeHeight="70">
            <wp:simplePos x="0" y="0"/>
            <wp:positionH relativeFrom="column">
              <wp:posOffset>-4445</wp:posOffset>
            </wp:positionH>
            <wp:positionV relativeFrom="paragraph">
              <wp:posOffset>1407795</wp:posOffset>
            </wp:positionV>
            <wp:extent cx="5759450" cy="1733550"/>
            <wp:effectExtent l="0" t="0" r="0" b="0"/>
            <wp:wrapNone/>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10"/>
                    <a:srcRect l="-4" t="-14" r="-4" b="-14"/>
                    <a:stretch>
                      <a:fillRect/>
                    </a:stretch>
                  </pic:blipFill>
                  <pic:spPr bwMode="auto">
                    <a:xfrm>
                      <a:off x="0" y="0"/>
                      <a:ext cx="5759450" cy="1733550"/>
                    </a:xfrm>
                    <a:prstGeom prst="rect">
                      <a:avLst/>
                    </a:prstGeom>
                  </pic:spPr>
                </pic:pic>
              </a:graphicData>
            </a:graphic>
          </wp:anchor>
        </w:drawing>
      </w:r>
      <w:r>
        <w:rPr/>
        <w:t xml:space="preserve">Atomic nuclei which have either an odd mass or odd atomic number (e.g. </w:t>
      </w:r>
      <w:r>
        <w:rPr>
          <w:vertAlign w:val="superscript"/>
        </w:rPr>
        <w:t>1</w:t>
      </w:r>
      <w:r>
        <w:rPr/>
        <w:t xml:space="preserve">H and </w:t>
      </w:r>
      <w:r>
        <w:rPr>
          <w:vertAlign w:val="superscript"/>
        </w:rPr>
        <w:t>13</w:t>
      </w:r>
      <w:r>
        <w:rPr/>
        <w:t xml:space="preserve">C) can be considered to have a nuclear spin. A spinning charge has an associated magnetic field, so such nuclei can be thought of as mini bar magnets, as shown in Figure 2 a). In a given sample, the nuclear spins are oriented randomly, as are the local magnetic fields around the nuclei, as illustrated in Figure 2 b). When the sample is placed in a magnetic field, as in Figure 2 c), the nuclear spins can adopt one of two orientations, one where the local magnetic field is aligned with the external field, and one where the local magnetic field is aligned against the external field. These spin states are commonly referred to as +½ and –½ respectively. </w:t>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jc w:val="center"/>
        <w:rPr/>
      </w:pPr>
      <w:r>
        <w:rPr/>
        <w:t>Figure 2: Nuclear spin and magnetism</w:t>
      </w:r>
      <w:r>
        <w:br w:type="page"/>
      </w:r>
    </w:p>
    <w:p>
      <w:pPr>
        <w:pStyle w:val="Text"/>
        <w:rPr/>
      </w:pPr>
      <w:r>
        <w:rPr/>
        <w:t>The +½ spin state is slightly lower in energy than the –½ spin state, and the difference in energy varies with the strength of the external magnetic field (B) as illustrated in Figure 3 a). In a sample which is under the influence of an external magnetic field, there will be</w:t>
      </w:r>
      <w:r>
        <w:rPr>
          <w:color w:val="FF0000"/>
        </w:rPr>
        <w:t xml:space="preserve"> </w:t>
      </w:r>
      <w:r>
        <w:rPr/>
        <w:t>slightly more nuclei in the +½ state than in the –½ state, as indicated in Figure 3 b). When the sample is irradiated with radio waves of the correct frequency, some of the nuclei in the lower energy +½ state absorb the radiation and flip their orientation such that they are now in the higher energy –½ state, as shown in Figure 3 c).</w:t>
      </w:r>
    </w:p>
    <w:p>
      <w:pPr>
        <w:pStyle w:val="Text"/>
        <w:rPr>
          <w:lang w:val="en-US" w:eastAsia="en-US"/>
        </w:rPr>
      </w:pPr>
      <w:r>
        <w:rPr>
          <w:lang w:val="en-US" w:eastAsia="en-US"/>
        </w:rPr>
        <w:drawing>
          <wp:anchor behindDoc="0" distT="0" distB="0" distL="114935" distR="114935" simplePos="0" locked="0" layoutInCell="0" allowOverlap="1" relativeHeight="71">
            <wp:simplePos x="0" y="0"/>
            <wp:positionH relativeFrom="column">
              <wp:posOffset>-259080</wp:posOffset>
            </wp:positionH>
            <wp:positionV relativeFrom="paragraph">
              <wp:posOffset>215900</wp:posOffset>
            </wp:positionV>
            <wp:extent cx="6382385" cy="1505585"/>
            <wp:effectExtent l="0" t="0" r="0" b="0"/>
            <wp:wrapNone/>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11"/>
                    <a:srcRect l="-3" t="-13" r="-3" b="-13"/>
                    <a:stretch>
                      <a:fillRect/>
                    </a:stretch>
                  </pic:blipFill>
                  <pic:spPr bwMode="auto">
                    <a:xfrm>
                      <a:off x="0" y="0"/>
                      <a:ext cx="6382385" cy="1505585"/>
                    </a:xfrm>
                    <a:prstGeom prst="rect">
                      <a:avLst/>
                    </a:prstGeom>
                  </pic:spPr>
                </pic:pic>
              </a:graphicData>
            </a:graphic>
          </wp:anchor>
        </w:drawing>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rPr/>
      </w:pPr>
      <w:r>
        <w:rPr/>
      </w:r>
    </w:p>
    <w:p>
      <w:pPr>
        <w:pStyle w:val="Text"/>
        <w:jc w:val="center"/>
        <w:rPr/>
      </w:pPr>
      <w:r>
        <w:rPr/>
        <w:t>Figure 3: External magnetic field, spin states and absorption of RF radiation</w:t>
      </w:r>
    </w:p>
    <w:p>
      <w:pPr>
        <w:pStyle w:val="Text"/>
        <w:rPr/>
      </w:pPr>
      <w:r>
        <w:rPr/>
      </w:r>
    </w:p>
    <w:p>
      <w:pPr>
        <w:pStyle w:val="Text"/>
        <w:rPr/>
      </w:pPr>
      <w:r>
        <w:rPr/>
        <w:t>In a given molecule, the nuclei of the atoms in different parts of the molecule experience local magnetic fields arising from the presence of electrons around them. The electrons, which themselves can be thought of as spinning charges, generate a magnetic field that effectively shields the nuclei from the external field. The presence of electron withdrawing groups e.g. electronegative halogen atoms leads to nearby nuclei becoming ‘deshielded’, meaning that they are more susceptible to the external field, and leads to an increase in the difference in energy between +½ and –½ spin states. The variation in the local magnetic field experienced by nuclei in different environments in a molecule results in them absorbing radiation of slightly different frequencies. This is the origin of NMR spectroscopy whereby nuclei in different environments in a molecule generate signals in slightly different positions in an NMR spectrum.</w:t>
      </w:r>
    </w:p>
    <w:p>
      <w:pPr>
        <w:pStyle w:val="Bhead"/>
        <w:rPr/>
      </w:pPr>
      <w:r>
        <w:rPr/>
        <w:t xml:space="preserve">Teaching </w:t>
      </w:r>
      <w:r>
        <w:rPr>
          <w:vertAlign w:val="superscript"/>
        </w:rPr>
        <w:t>13</w:t>
      </w:r>
      <w:r>
        <w:rPr/>
        <w:t>C NMR spectroscopy</w:t>
      </w:r>
    </w:p>
    <w:p>
      <w:pPr>
        <w:pStyle w:val="Text"/>
        <w:rPr/>
      </w:pPr>
      <w:r>
        <w:rPr>
          <w:vertAlign w:val="superscript"/>
        </w:rPr>
        <w:t>13</w:t>
      </w:r>
      <w:r>
        <w:rPr/>
        <w:t xml:space="preserve">C NMR spectra are simpler than </w:t>
      </w:r>
      <w:r>
        <w:rPr>
          <w:vertAlign w:val="superscript"/>
        </w:rPr>
        <w:t>1</w:t>
      </w:r>
      <w:r>
        <w:rPr/>
        <w:t xml:space="preserve">H NMR spectra and perhaps easier to relate to a molecule’s structure, therefore it makes sense to teach the former first. A key skill that students need to grasp is the ability to identify the number of unique carbon environments there are in a given molecule. In particular, students need to recognise that molecules with symmetry have fewer unique carbon (and indeed proton) environments than comparable unsymmetrical molecules, meaning there are fewer signals in the NMR spectra of such compounds. Two possible teaching strategies for introducing the idea of carbon environments alongside </w:t>
      </w:r>
      <w:r>
        <w:rPr>
          <w:vertAlign w:val="superscript"/>
        </w:rPr>
        <w:t>13</w:t>
      </w:r>
      <w:r>
        <w:rPr/>
        <w:t>C NMR are outlined below, with some suggested structures and associated spectra provided on subsequent pages.</w:t>
      </w:r>
      <w:r>
        <w:br w:type="page"/>
      </w:r>
    </w:p>
    <w:p>
      <w:pPr>
        <w:pStyle w:val="Text"/>
        <w:rPr/>
      </w:pPr>
      <w:r>
        <w:rPr/>
      </w:r>
    </w:p>
    <w:p>
      <w:pPr>
        <w:pStyle w:val="Feature1subhead"/>
        <w:rPr/>
      </w:pPr>
      <w:r>
        <w:rPr/>
        <w:t>Possible teaching strategies</w:t>
      </w:r>
    </w:p>
    <w:p>
      <w:pPr>
        <w:pStyle w:val="Feature1text"/>
        <w:rPr/>
      </w:pPr>
      <w:r>
        <w:rPr>
          <w:b/>
        </w:rPr>
        <w:t>Approach 1:</w:t>
      </w:r>
      <w:r>
        <w:rPr>
          <w:i/>
        </w:rPr>
        <w:t xml:space="preserve"> </w:t>
      </w:r>
      <w:r>
        <w:rPr/>
        <w:t xml:space="preserve">Draw the four structures on the board and ask students to identify how many unique carbon environments are present in each one. Now issue the four </w:t>
      </w:r>
      <w:r>
        <w:rPr>
          <w:vertAlign w:val="superscript"/>
        </w:rPr>
        <w:t>13</w:t>
      </w:r>
      <w:r>
        <w:rPr/>
        <w:t>C NMR spectra (spectra C1–C4) and ask students to discuss which spectrum matches which structure.</w:t>
      </w:r>
    </w:p>
    <w:p>
      <w:pPr>
        <w:pStyle w:val="Feature1text"/>
        <w:rPr/>
      </w:pPr>
      <w:r>
        <w:rPr>
          <w:b/>
        </w:rPr>
        <w:t>Approach 2:</w:t>
      </w:r>
      <w:r>
        <w:rPr/>
        <w:t xml:space="preserve"> As per Approach 1, but instead only issue one of the </w:t>
      </w:r>
      <w:r>
        <w:rPr>
          <w:vertAlign w:val="superscript"/>
        </w:rPr>
        <w:t>13</w:t>
      </w:r>
      <w:r>
        <w:rPr/>
        <w:t>C NMR spectra and talk through the assignment of the spectrum. Students then apply their learning to assign the remaining three spectra.</w:t>
      </w:r>
    </w:p>
    <w:p>
      <w:pPr>
        <w:pStyle w:val="Feature1text"/>
        <w:rPr/>
      </w:pPr>
      <w:r>
        <w:rPr>
          <w:b/>
        </w:rPr>
        <w:t>Approach 3:</w:t>
      </w:r>
      <w:r>
        <w:rPr/>
        <w:t xml:space="preserve"> More adventurous students could simply be issued with all four </w:t>
      </w:r>
      <w:r>
        <w:rPr>
          <w:vertAlign w:val="superscript"/>
        </w:rPr>
        <w:t>13</w:t>
      </w:r>
      <w:r>
        <w:rPr/>
        <w:t>C NMR spectra, with the possible structures drawn on the board in a random order. Ask students to discuss which spectrum matches which structure.</w:t>
      </w:r>
    </w:p>
    <w:p>
      <w:pPr>
        <w:pStyle w:val="Feature1text"/>
        <w:rPr/>
      </w:pPr>
      <w:r>
        <w:rPr/>
        <w:t>Molecular models or 3D images (e.g. Jmol) are very useful in helping students to identify carbon atoms in identical environments in molecules.</w:t>
      </w:r>
    </w:p>
    <w:p>
      <w:pPr>
        <w:pStyle w:val="Text"/>
        <w:rPr>
          <w:b/>
          <w:b/>
          <w:lang w:val="en-US" w:eastAsia="en-US"/>
        </w:rPr>
      </w:pPr>
      <w:r>
        <w:rPr>
          <w:b/>
          <w:lang w:val="en-US" w:eastAsia="en-US"/>
        </w:rPr>
      </w:r>
    </w:p>
    <w:p>
      <w:pPr>
        <w:pStyle w:val="Bhead"/>
        <w:rPr>
          <w:lang w:val="en-US" w:eastAsia="en-US"/>
        </w:rPr>
      </w:pPr>
      <w:r>
        <w:rPr>
          <w:lang w:val="en-US" w:eastAsia="en-US"/>
        </w:rPr>
        <w:t>Chemical shift</w:t>
      </w:r>
    </w:p>
    <w:p>
      <w:pPr>
        <w:pStyle w:val="Text"/>
        <w:rPr/>
      </w:pPr>
      <w:r>
        <w:rPr/>
        <w:t xml:space="preserve">Once students have become comfortable with the idea of identifying and assigning unique carbon environments within molecules, and the fact that each of these leads to a signal in a </w:t>
      </w:r>
      <w:r>
        <w:rPr>
          <w:vertAlign w:val="superscript"/>
        </w:rPr>
        <w:t>13</w:t>
      </w:r>
      <w:r>
        <w:rPr/>
        <w:t>C NMR spectrum, the idea of chemical shift (</w:t>
      </w:r>
      <w:r>
        <w:rPr>
          <w:rFonts w:cs="Symbol" w:ascii="Symbol" w:hAnsi="Symbol"/>
        </w:rPr>
        <w:t></w:t>
      </w:r>
      <w:r>
        <w:rPr/>
        <w:t>) can be introduced. The Edexcel data book contains the chart shown in Figure 4 below, from which students are expected to work during exams.</w:t>
      </w:r>
    </w:p>
    <w:p>
      <w:pPr>
        <w:pStyle w:val="Text"/>
        <w:rPr/>
      </w:pPr>
      <w:r>
        <w:rPr/>
        <w:drawing>
          <wp:inline distT="0" distB="0" distL="0" distR="0">
            <wp:extent cx="5754370" cy="2397760"/>
            <wp:effectExtent l="0" t="0" r="0" b="0"/>
            <wp:docPr id="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 descr=""/>
                    <pic:cNvPicPr>
                      <a:picLocks noChangeAspect="1" noChangeArrowheads="1"/>
                    </pic:cNvPicPr>
                  </pic:nvPicPr>
                  <pic:blipFill>
                    <a:blip r:embed="rId12"/>
                    <a:srcRect l="-4" t="-11" r="-4" b="-11"/>
                    <a:stretch>
                      <a:fillRect/>
                    </a:stretch>
                  </pic:blipFill>
                  <pic:spPr bwMode="auto">
                    <a:xfrm>
                      <a:off x="0" y="0"/>
                      <a:ext cx="5754370" cy="2397760"/>
                    </a:xfrm>
                    <a:prstGeom prst="rect">
                      <a:avLst/>
                    </a:prstGeom>
                  </pic:spPr>
                </pic:pic>
              </a:graphicData>
            </a:graphic>
          </wp:inline>
        </w:drawing>
      </w:r>
    </w:p>
    <w:p>
      <w:pPr>
        <w:pStyle w:val="Text"/>
        <w:spacing w:before="0" w:after="60"/>
        <w:jc w:val="center"/>
        <w:rPr/>
      </w:pPr>
      <w:r>
        <w:rPr>
          <w:lang w:val="en-US" w:eastAsia="en-US"/>
        </w:rPr>
        <w:t xml:space="preserve">Figure 4: Chemical shift chart for </w:t>
      </w:r>
      <w:r>
        <w:rPr>
          <w:vertAlign w:val="superscript"/>
          <w:lang w:val="en-US" w:eastAsia="en-US"/>
        </w:rPr>
        <w:t>13</w:t>
      </w:r>
      <w:r>
        <w:rPr>
          <w:lang w:val="en-US" w:eastAsia="en-US"/>
        </w:rPr>
        <w:t>C NMR spectra</w:t>
      </w:r>
    </w:p>
    <w:p>
      <w:pPr>
        <w:pStyle w:val="Text"/>
        <w:spacing w:before="0" w:after="60"/>
        <w:jc w:val="center"/>
        <w:rPr>
          <w:lang w:val="en-US" w:eastAsia="en-US"/>
        </w:rPr>
      </w:pPr>
      <w:r>
        <w:rPr>
          <w:lang w:val="en-US" w:eastAsia="en-US"/>
        </w:rPr>
      </w:r>
    </w:p>
    <w:p>
      <w:pPr>
        <w:pStyle w:val="Text"/>
        <w:rPr/>
      </w:pPr>
      <w:r>
        <w:rPr>
          <w:lang w:val="en-US" w:eastAsia="en-US"/>
        </w:rPr>
        <w:t>The compound tetramethylsilane (TMS) is added as a reference (assigned chemical shift = 0 ppm) against which the chemical shift values of all other signals are measured. As discussed in the previous section, neighbouring atoms and groups affect the local magnetic field around the nucleus of a particular atom, which can have a significant effect on the chemical shift of the signal arising from that atom. Electronegative groups, which attract electrons away from a carbon centre and expose the nucleus more to the external magnetic, have the effect of deshielding the nucleus and lead to higher chemical shift values. The presence of pi-bonds also has a deshielding effect on the nuclei, resulting in very high chemical shift values. The NMR signals arising from different atoms in a molecule have chemical shift values that are diagnostic of the functional groups present.</w:t>
      </w:r>
    </w:p>
    <w:p>
      <w:pPr>
        <w:pStyle w:val="Text"/>
        <w:rPr>
          <w:lang w:val="en-US" w:eastAsia="en-US"/>
        </w:rPr>
      </w:pPr>
      <w:r>
        <w:rPr>
          <w:lang w:val="en-US" w:eastAsia="en-US"/>
        </w:rPr>
      </w:r>
      <w:r>
        <w:br w:type="page"/>
      </w:r>
    </w:p>
    <w:p>
      <w:pPr>
        <w:pStyle w:val="Text"/>
        <w:rPr/>
      </w:pPr>
      <w:r>
        <w:rPr>
          <w:lang w:val="en-US" w:eastAsia="en-US"/>
        </w:rPr>
        <w:t>Chemical shift values are measured in ‘parts per million’, or ppm, which is difficult to explain to students without invoking the background theory outlined previously. It is perfectly legitimate to proceed without explaining the origin of chemical shift, but teachers may prefer to share this with students even though it is not examinable at</w:t>
        <w:br/>
        <w:t xml:space="preserve">A level. The </w:t>
      </w:r>
      <w:r>
        <w:rPr>
          <w:vertAlign w:val="superscript"/>
          <w:lang w:val="en-US" w:eastAsia="en-US"/>
        </w:rPr>
        <w:t>13</w:t>
      </w:r>
      <w:r>
        <w:rPr>
          <w:lang w:val="en-US" w:eastAsia="en-US"/>
        </w:rPr>
        <w:t>C NMR spectrum of bromothane (Figure 5) can be used to illustrate the principle. The spectrum was taken on an instrument operating at a frequency of</w:t>
        <w:br/>
        <w:t>25.16</w:t>
      </w:r>
      <w:r>
        <w:rPr/>
        <w:t> </w:t>
      </w:r>
      <w:r>
        <w:rPr>
          <w:lang w:val="en-US" w:eastAsia="en-US"/>
        </w:rPr>
        <w:t xml:space="preserve">MHz (for </w:t>
      </w:r>
      <w:r>
        <w:rPr>
          <w:vertAlign w:val="superscript"/>
          <w:lang w:val="en-US" w:eastAsia="en-US"/>
        </w:rPr>
        <w:t>13</w:t>
      </w:r>
      <w:r>
        <w:rPr>
          <w:lang w:val="en-US" w:eastAsia="en-US"/>
        </w:rPr>
        <w:t>C NMR). Both peaks can be seen at chemical shift values greater than TMS. The instrument measures the difference between the peaks in Hz, and this is converted into ppm according to the equation:</w:t>
      </w:r>
    </w:p>
    <w:p>
      <w:pPr>
        <w:pStyle w:val="Text"/>
        <w:jc w:val="center"/>
        <w:rPr>
          <w:lang w:val="en-US" w:eastAsia="en-US"/>
        </w:rPr>
      </w:pPr>
      <w:r>
        <w:rPr>
          <w:lang w:val="en-US" w:eastAsia="en-US"/>
        </w:rPr>
        <w:drawing>
          <wp:inline distT="0" distB="0" distL="0" distR="0">
            <wp:extent cx="3236595" cy="42989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3"/>
                    <a:srcRect l="-8" t="-60" r="-8" b="-60"/>
                    <a:stretch>
                      <a:fillRect/>
                    </a:stretch>
                  </pic:blipFill>
                  <pic:spPr bwMode="auto">
                    <a:xfrm>
                      <a:off x="0" y="0"/>
                      <a:ext cx="3236595" cy="429895"/>
                    </a:xfrm>
                    <a:prstGeom prst="rect">
                      <a:avLst/>
                    </a:prstGeom>
                  </pic:spPr>
                </pic:pic>
              </a:graphicData>
            </a:graphic>
          </wp:inline>
        </w:drawing>
      </w:r>
    </w:p>
    <w:p>
      <w:pPr>
        <w:pStyle w:val="Text"/>
        <w:jc w:val="center"/>
        <w:rPr>
          <w:lang w:val="en-US" w:eastAsia="en-US"/>
        </w:rPr>
      </w:pPr>
      <w:r>
        <w:rPr>
          <w:lang w:val="en-US" w:eastAsia="en-US"/>
        </w:rPr>
      </w:r>
    </w:p>
    <w:p>
      <w:pPr>
        <w:pStyle w:val="Text"/>
        <w:rPr/>
      </w:pPr>
      <w:r>
        <w:rPr>
          <w:lang w:val="en-US" w:eastAsia="en-US"/>
        </w:rPr>
        <w:t xml:space="preserve">The </w:t>
      </w:r>
      <w:r>
        <w:rPr>
          <w:vertAlign w:val="superscript"/>
          <w:lang w:val="en-US" w:eastAsia="en-US"/>
        </w:rPr>
        <w:t>13</w:t>
      </w:r>
      <w:r>
        <w:rPr>
          <w:lang w:val="en-US" w:eastAsia="en-US"/>
        </w:rPr>
        <w:t>C nuclei in the CH</w:t>
      </w:r>
      <w:r>
        <w:rPr>
          <w:vertAlign w:val="subscript"/>
          <w:lang w:val="en-US" w:eastAsia="en-US"/>
        </w:rPr>
        <w:t>3</w:t>
      </w:r>
      <w:r>
        <w:rPr>
          <w:lang w:val="en-US" w:eastAsia="en-US"/>
        </w:rPr>
        <w:t xml:space="preserve"> and the CH</w:t>
      </w:r>
      <w:r>
        <w:rPr>
          <w:vertAlign w:val="subscript"/>
          <w:lang w:val="en-US" w:eastAsia="en-US"/>
        </w:rPr>
        <w:t>2</w:t>
      </w:r>
      <w:r>
        <w:rPr>
          <w:lang w:val="en-US" w:eastAsia="en-US"/>
        </w:rPr>
        <w:t>Br groups in bromoethane absorb radiation with frequencies 485</w:t>
      </w:r>
      <w:r>
        <w:rPr/>
        <w:t> </w:t>
      </w:r>
      <w:r>
        <w:rPr>
          <w:lang w:val="en-US" w:eastAsia="en-US"/>
        </w:rPr>
        <w:t>Hz and 698</w:t>
      </w:r>
      <w:r>
        <w:rPr/>
        <w:t> </w:t>
      </w:r>
      <w:r>
        <w:rPr>
          <w:lang w:val="en-US" w:eastAsia="en-US"/>
        </w:rPr>
        <w:t xml:space="preserve">Hz higher than the </w:t>
      </w:r>
      <w:r>
        <w:rPr>
          <w:vertAlign w:val="superscript"/>
          <w:lang w:val="en-US" w:eastAsia="en-US"/>
        </w:rPr>
        <w:t>13</w:t>
      </w:r>
      <w:r>
        <w:rPr>
          <w:lang w:val="en-US" w:eastAsia="en-US"/>
        </w:rPr>
        <w:t>C nuclei in TMS respectively when the spectrum is run at 25</w:t>
      </w:r>
      <w:r>
        <w:rPr/>
        <w:t> </w:t>
      </w:r>
      <w:r>
        <w:rPr>
          <w:lang w:val="en-US" w:eastAsia="en-US"/>
        </w:rPr>
        <w:t>MHz. The chemical shift values of the two peaks are calculated as shown below:</w:t>
      </w:r>
    </w:p>
    <w:p>
      <w:pPr>
        <w:pStyle w:val="Text"/>
        <w:rPr>
          <w:lang w:val="en-US" w:eastAsia="en-US"/>
        </w:rPr>
      </w:pPr>
      <w:r>
        <w:rPr>
          <w:lang w:val="en-US" w:eastAsia="en-US"/>
        </w:rPr>
      </w:r>
    </w:p>
    <w:p>
      <w:pPr>
        <w:pStyle w:val="Text"/>
        <w:jc w:val="center"/>
        <w:rPr>
          <w:lang w:val="en-US" w:eastAsia="en-US"/>
        </w:rPr>
      </w:pPr>
      <w:r>
        <w:rPr>
          <w:lang w:val="en-US" w:eastAsia="en-US"/>
        </w:rPr>
        <w:drawing>
          <wp:inline distT="0" distB="0" distL="0" distR="0">
            <wp:extent cx="3923665" cy="48323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4"/>
                    <a:srcRect l="-7" t="-55" r="-7" b="-55"/>
                    <a:stretch>
                      <a:fillRect/>
                    </a:stretch>
                  </pic:blipFill>
                  <pic:spPr bwMode="auto">
                    <a:xfrm>
                      <a:off x="0" y="0"/>
                      <a:ext cx="3923665" cy="483235"/>
                    </a:xfrm>
                    <a:prstGeom prst="rect">
                      <a:avLst/>
                    </a:prstGeom>
                  </pic:spPr>
                </pic:pic>
              </a:graphicData>
            </a:graphic>
          </wp:inline>
        </w:drawing>
      </w:r>
    </w:p>
    <w:p>
      <w:pPr>
        <w:pStyle w:val="Text"/>
        <w:jc w:val="center"/>
        <w:rPr>
          <w:lang w:val="en-US" w:eastAsia="en-US"/>
        </w:rPr>
      </w:pPr>
      <w:r>
        <w:rPr>
          <w:lang w:val="en-US" w:eastAsia="en-US"/>
        </w:rPr>
      </w:r>
    </w:p>
    <w:p>
      <w:pPr>
        <w:pStyle w:val="Text"/>
        <w:spacing w:before="0" w:after="0"/>
        <w:rPr>
          <w:lang w:val="en-US" w:eastAsia="en-US"/>
        </w:rPr>
      </w:pPr>
      <w:r>
        <w:rPr>
          <w:lang w:val="en-US" w:eastAsia="en-US"/>
        </w:rPr>
        <w:drawing>
          <wp:inline distT="0" distB="0" distL="0" distR="0">
            <wp:extent cx="5670550" cy="415925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5"/>
                    <a:srcRect l="-6" t="-9" r="-6" b="-9"/>
                    <a:stretch>
                      <a:fillRect/>
                    </a:stretch>
                  </pic:blipFill>
                  <pic:spPr bwMode="auto">
                    <a:xfrm>
                      <a:off x="0" y="0"/>
                      <a:ext cx="5670550" cy="4159250"/>
                    </a:xfrm>
                    <a:prstGeom prst="rect">
                      <a:avLst/>
                    </a:prstGeom>
                  </pic:spPr>
                </pic:pic>
              </a:graphicData>
            </a:graphic>
          </wp:inline>
        </w:drawing>
      </w:r>
    </w:p>
    <w:p>
      <w:pPr>
        <w:pStyle w:val="Text"/>
        <w:spacing w:before="0" w:after="0"/>
        <w:jc w:val="center"/>
        <w:rPr/>
      </w:pPr>
      <w:r>
        <w:rPr>
          <w:lang w:val="en-US" w:eastAsia="en-US"/>
        </w:rPr>
        <w:t xml:space="preserve">Figure 5: </w:t>
      </w:r>
      <w:r>
        <w:rPr>
          <w:vertAlign w:val="superscript"/>
          <w:lang w:val="en-US" w:eastAsia="en-US"/>
        </w:rPr>
        <w:t>13</w:t>
      </w:r>
      <w:r>
        <w:rPr>
          <w:lang w:val="en-US" w:eastAsia="en-US"/>
        </w:rPr>
        <w:t>C NMR spectrum of bromoethane (CH</w:t>
      </w:r>
      <w:r>
        <w:rPr>
          <w:vertAlign w:val="subscript"/>
          <w:lang w:val="en-US" w:eastAsia="en-US"/>
        </w:rPr>
        <w:t>3</w:t>
      </w:r>
      <w:r>
        <w:rPr>
          <w:lang w:val="en-US" w:eastAsia="en-US"/>
        </w:rPr>
        <w:t>CH</w:t>
      </w:r>
      <w:r>
        <w:rPr>
          <w:vertAlign w:val="subscript"/>
          <w:lang w:val="en-US" w:eastAsia="en-US"/>
        </w:rPr>
        <w:t>2</w:t>
      </w:r>
      <w:r>
        <w:rPr>
          <w:lang w:val="en-US" w:eastAsia="en-US"/>
        </w:rPr>
        <w:t>Br)</w:t>
      </w:r>
    </w:p>
    <w:p>
      <w:pPr>
        <w:pStyle w:val="Text"/>
        <w:spacing w:before="0" w:after="0"/>
        <w:rPr>
          <w:lang w:val="en-US" w:eastAsia="en-US"/>
        </w:rPr>
      </w:pPr>
      <w:r>
        <w:rPr>
          <w:lang w:val="en-US" w:eastAsia="en-US"/>
        </w:rPr>
      </w:r>
      <w:r>
        <w:br w:type="page"/>
      </w:r>
    </w:p>
    <w:p>
      <w:pPr>
        <w:pStyle w:val="Text"/>
        <w:rPr/>
      </w:pPr>
      <w:r>
        <w:rPr>
          <w:lang w:val="en-US" w:eastAsia="en-US"/>
        </w:rPr>
        <w:t xml:space="preserve">NMR spectrometers may have magnets of different strengths, and operate at different frequencies. For example, many of the instruments commonly used today operate at 75 or 100 MHz for </w:t>
      </w:r>
      <w:r>
        <w:rPr>
          <w:vertAlign w:val="superscript"/>
          <w:lang w:val="en-US" w:eastAsia="en-US"/>
        </w:rPr>
        <w:t>13</w:t>
      </w:r>
      <w:r>
        <w:rPr>
          <w:lang w:val="en-US" w:eastAsia="en-US"/>
        </w:rPr>
        <w:t>C</w:t>
      </w:r>
      <w:r>
        <w:rPr>
          <w:color w:val="FF0000"/>
          <w:lang w:val="en-US" w:eastAsia="en-US"/>
        </w:rPr>
        <w:t xml:space="preserve"> </w:t>
      </w:r>
      <w:r>
        <w:rPr>
          <w:lang w:val="en-US" w:eastAsia="en-US"/>
        </w:rPr>
        <w:t>NMR. At 100</w:t>
      </w:r>
      <w:r>
        <w:rPr/>
        <w:t> </w:t>
      </w:r>
      <w:r>
        <w:rPr>
          <w:lang w:val="en-US" w:eastAsia="en-US"/>
        </w:rPr>
        <w:t>MHz, the signal corresponding to the CH</w:t>
      </w:r>
      <w:r>
        <w:rPr>
          <w:vertAlign w:val="subscript"/>
          <w:lang w:val="en-US" w:eastAsia="en-US"/>
        </w:rPr>
        <w:t>3</w:t>
      </w:r>
      <w:r>
        <w:rPr>
          <w:lang w:val="en-US" w:eastAsia="en-US"/>
        </w:rPr>
        <w:t xml:space="preserve"> group in bromoethane would be shifted 1940</w:t>
      </w:r>
      <w:r>
        <w:rPr/>
        <w:t> </w:t>
      </w:r>
      <w:r>
        <w:rPr>
          <w:lang w:val="en-US" w:eastAsia="en-US"/>
        </w:rPr>
        <w:t>Hz higher than those in TMS, but the signal would still be reported to have a chemical shift of 19.4 ppm. Hence chemical shift values are independent of the magnetic field strength and operating frequency of the spectrometer.</w:t>
      </w:r>
    </w:p>
    <w:p>
      <w:pPr>
        <w:pStyle w:val="Text"/>
        <w:rPr>
          <w:lang w:val="en-US" w:eastAsia="en-US"/>
        </w:rPr>
      </w:pPr>
      <w:r>
        <w:rPr>
          <w:lang w:val="en-US" w:eastAsia="en-US"/>
        </w:rPr>
      </w:r>
    </w:p>
    <w:p>
      <w:pPr>
        <w:pStyle w:val="Feature1subhead"/>
        <w:rPr/>
      </w:pPr>
      <w:r>
        <w:rPr/>
        <w:t>Possible teaching strategy</w:t>
      </w:r>
    </w:p>
    <w:p>
      <w:pPr>
        <w:pStyle w:val="Feature1text"/>
        <w:rPr/>
      </w:pPr>
      <w:r>
        <w:rPr/>
        <w:t xml:space="preserve">Draw the structure of 3-hydroxy-3-methylbutan-2-one on the board and ask students to predict a) the number of signals that will be present in its </w:t>
      </w:r>
      <w:r>
        <w:rPr>
          <w:vertAlign w:val="superscript"/>
        </w:rPr>
        <w:t>13</w:t>
      </w:r>
      <w:r>
        <w:rPr/>
        <w:t>C NMR spectrum and b) the approximate chemical shift values of the signals. Students can then be issued with the spectrum (C5), which they can annotate to show their assignment of the different peaks. Spectrum C6 (</w:t>
      </w:r>
      <w:r>
        <w:rPr>
          <w:lang w:val="en-US" w:eastAsia="en-US"/>
        </w:rPr>
        <w:t>2-methylphenol</w:t>
      </w:r>
      <w:r>
        <w:rPr/>
        <w:t>) can be used the same way.</w:t>
      </w:r>
    </w:p>
    <w:p>
      <w:pPr>
        <w:pStyle w:val="Text"/>
        <w:spacing w:before="0" w:after="60"/>
        <w:rPr>
          <w:lang w:val="en-US" w:eastAsia="en-US"/>
        </w:rPr>
      </w:pPr>
      <w:r>
        <w:rPr>
          <w:lang w:val="en-US" w:eastAsia="en-US"/>
        </w:rPr>
      </w:r>
    </w:p>
    <w:p>
      <w:pPr>
        <w:pStyle w:val="Text"/>
        <w:rPr>
          <w:lang w:val="en-US" w:eastAsia="en-US"/>
        </w:rPr>
      </w:pPr>
      <w:r>
        <w:rPr>
          <w:b/>
          <w:lang w:val="en-US" w:eastAsia="en-US"/>
        </w:rPr>
        <w:t>Important points to note</w:t>
      </w:r>
    </w:p>
    <w:p>
      <w:pPr>
        <w:pStyle w:val="Text"/>
        <w:rPr/>
      </w:pPr>
      <w:r>
        <w:rPr>
          <w:lang w:val="en-US" w:eastAsia="en-US"/>
        </w:rPr>
        <w:t xml:space="preserve">Neither the heights of peaks nor the areas under them are significant in </w:t>
      </w:r>
      <w:r>
        <w:rPr>
          <w:vertAlign w:val="superscript"/>
          <w:lang w:val="en-US" w:eastAsia="en-US"/>
        </w:rPr>
        <w:t>113</w:t>
      </w:r>
      <w:r>
        <w:rPr>
          <w:lang w:val="en-US" w:eastAsia="en-US"/>
        </w:rPr>
        <w:t>C</w:t>
      </w:r>
      <w:r>
        <w:rPr>
          <w:color w:val="FF0000"/>
          <w:lang w:val="en-US" w:eastAsia="en-US"/>
        </w:rPr>
        <w:t xml:space="preserve"> </w:t>
      </w:r>
      <w:r>
        <w:rPr>
          <w:lang w:val="en-US" w:eastAsia="en-US"/>
        </w:rPr>
        <w:t>NMR</w:t>
      </w:r>
      <w:r>
        <w:rPr>
          <w:vertAlign w:val="superscript"/>
          <w:lang w:val="en-US" w:eastAsia="en-US"/>
        </w:rPr>
        <w:t xml:space="preserve"> </w:t>
      </w:r>
      <w:r>
        <w:rPr>
          <w:lang w:val="en-US" w:eastAsia="en-US"/>
        </w:rPr>
        <w:t xml:space="preserve"> spectroscopy i.e. if there are two carbon atoms in a particular environment, they do not necessarily give rise to a peak which is twice the height (or area) of peak corresponding to a single carbon atom. This is a common misconception given the importance of integrals in </w:t>
      </w:r>
      <w:r>
        <w:rPr>
          <w:vertAlign w:val="superscript"/>
          <w:lang w:val="en-US" w:eastAsia="en-US"/>
        </w:rPr>
        <w:t>1</w:t>
      </w:r>
      <w:r>
        <w:rPr>
          <w:lang w:val="en-US" w:eastAsia="en-US"/>
        </w:rPr>
        <w:t>H NMR spectra.</w:t>
      </w:r>
    </w:p>
    <w:p>
      <w:pPr>
        <w:pStyle w:val="Text"/>
        <w:rPr>
          <w:lang w:val="en-US" w:eastAsia="en-US"/>
        </w:rPr>
      </w:pPr>
      <w:r>
        <w:rPr>
          <w:vertAlign w:val="superscript"/>
          <w:lang w:val="en-US" w:eastAsia="en-US"/>
        </w:rPr>
        <w:t>13</w:t>
      </w:r>
      <w:r>
        <w:rPr>
          <w:lang w:val="en-US" w:eastAsia="en-US"/>
        </w:rPr>
        <w:t xml:space="preserve">C NMR spectra are normally taken of compounds dissolved in a solvent, which in most cases contains carbon atoms itself. As such, many of the real spectra that can be found on the web contain solvent peaks that, at first glance, can cause students difficulties. </w:t>
      </w:r>
      <w:r>
        <w:br w:type="page"/>
      </w:r>
    </w:p>
    <w:p>
      <w:pPr>
        <w:pStyle w:val="Bhead"/>
        <w:rPr/>
      </w:pPr>
      <w:r>
        <w:rPr/>
        <w:t xml:space="preserve">Teaching </w:t>
      </w:r>
      <w:r>
        <w:rPr>
          <w:vertAlign w:val="superscript"/>
        </w:rPr>
        <w:t>1</w:t>
      </w:r>
      <w:r>
        <w:rPr/>
        <w:t>H NMR spectroscopy</w:t>
      </w:r>
    </w:p>
    <w:p>
      <w:pPr>
        <w:pStyle w:val="Text"/>
        <w:rPr/>
      </w:pPr>
      <w:r>
        <w:rPr>
          <w:lang w:val="en-US" w:eastAsia="en-US"/>
        </w:rPr>
        <w:t xml:space="preserve">The theoretical basis of </w:t>
      </w:r>
      <w:r>
        <w:rPr>
          <w:vertAlign w:val="superscript"/>
          <w:lang w:val="en-US" w:eastAsia="en-US"/>
        </w:rPr>
        <w:t>1</w:t>
      </w:r>
      <w:r>
        <w:rPr>
          <w:lang w:val="en-US" w:eastAsia="en-US"/>
        </w:rPr>
        <w:t>H</w:t>
      </w:r>
      <w:r>
        <w:rPr>
          <w:vertAlign w:val="superscript"/>
          <w:lang w:val="en-US" w:eastAsia="en-US"/>
        </w:rPr>
        <w:t xml:space="preserve"> </w:t>
      </w:r>
      <w:r>
        <w:rPr>
          <w:lang w:val="en-US" w:eastAsia="en-US"/>
        </w:rPr>
        <w:t>NMR is much the same as that which</w:t>
      </w:r>
      <w:r>
        <w:rPr>
          <w:vertAlign w:val="superscript"/>
          <w:lang w:val="en-US" w:eastAsia="en-US"/>
        </w:rPr>
        <w:t xml:space="preserve"> </w:t>
      </w:r>
      <w:r>
        <w:rPr>
          <w:lang w:val="en-US" w:eastAsia="en-US"/>
        </w:rPr>
        <w:t xml:space="preserve">underpins </w:t>
      </w:r>
      <w:r>
        <w:rPr>
          <w:vertAlign w:val="superscript"/>
          <w:lang w:val="en-US" w:eastAsia="en-US"/>
        </w:rPr>
        <w:t>13</w:t>
      </w:r>
      <w:r>
        <w:rPr>
          <w:lang w:val="en-US" w:eastAsia="en-US"/>
        </w:rPr>
        <w:t>C NMR. Students will need to be adept at identifying how many unique proton environments there are in a given molecule, and this is a good place to start when</w:t>
      </w:r>
      <w:r>
        <w:rPr>
          <w:color w:val="FF0000"/>
          <w:lang w:val="en-US" w:eastAsia="en-US"/>
        </w:rPr>
        <w:t xml:space="preserve"> </w:t>
      </w:r>
      <w:r>
        <w:rPr>
          <w:lang w:val="en-US" w:eastAsia="en-US"/>
        </w:rPr>
        <w:t xml:space="preserve">teaching the topic. In the case of </w:t>
      </w:r>
      <w:r>
        <w:rPr>
          <w:vertAlign w:val="superscript"/>
          <w:lang w:val="en-US" w:eastAsia="en-US"/>
        </w:rPr>
        <w:t>1</w:t>
      </w:r>
      <w:r>
        <w:rPr>
          <w:lang w:val="en-US" w:eastAsia="en-US"/>
        </w:rPr>
        <w:t>H NMR spectra, there is more information to he gleaned from NMR spectra, notably the relative areas under the peaks (integrals), which relate to the number of protons in each unique environment, and also the multiplicities (or splitting patterns) of the peaks, which are caused by the influence of the spin states of nearby protons on the local magnetic field.</w:t>
      </w:r>
    </w:p>
    <w:p>
      <w:pPr>
        <w:pStyle w:val="Text"/>
        <w:rPr/>
      </w:pPr>
      <w:r>
        <w:rPr>
          <w:lang w:val="en-US" w:eastAsia="en-US"/>
        </w:rPr>
        <w:t xml:space="preserve">As with </w:t>
      </w:r>
      <w:r>
        <w:rPr>
          <w:vertAlign w:val="superscript"/>
          <w:lang w:val="en-US" w:eastAsia="en-US"/>
        </w:rPr>
        <w:t>13</w:t>
      </w:r>
      <w:r>
        <w:rPr>
          <w:lang w:val="en-US" w:eastAsia="en-US"/>
        </w:rPr>
        <w:t>C NMR, protons in different environments within a molecule experience different local magnetic fields as a result of shielding effects. The resulting chemical shifts provide information about the proximity of different functional groups relative to the nuclei associated with a particular peak. Figure 6 below is taken from the Edexcel data book, and illustrates the typical chemical shift ranges for different proton environments.</w:t>
      </w:r>
    </w:p>
    <w:p>
      <w:pPr>
        <w:pStyle w:val="Text"/>
        <w:rPr>
          <w:lang w:val="en-US" w:eastAsia="en-US"/>
        </w:rPr>
      </w:pPr>
      <w:r>
        <w:rPr>
          <w:lang w:val="en-US" w:eastAsia="en-US"/>
        </w:rPr>
        <w:drawing>
          <wp:inline distT="0" distB="0" distL="0" distR="0">
            <wp:extent cx="5754370" cy="5414645"/>
            <wp:effectExtent l="0" t="0" r="0" b="0"/>
            <wp:docPr id="1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6" descr=""/>
                    <pic:cNvPicPr>
                      <a:picLocks noChangeAspect="1" noChangeArrowheads="1"/>
                    </pic:cNvPicPr>
                  </pic:nvPicPr>
                  <pic:blipFill>
                    <a:blip r:embed="rId16"/>
                    <a:srcRect l="-5" t="-5" r="-5" b="-5"/>
                    <a:stretch>
                      <a:fillRect/>
                    </a:stretch>
                  </pic:blipFill>
                  <pic:spPr bwMode="auto">
                    <a:xfrm>
                      <a:off x="0" y="0"/>
                      <a:ext cx="5754370" cy="5414645"/>
                    </a:xfrm>
                    <a:prstGeom prst="rect">
                      <a:avLst/>
                    </a:prstGeom>
                  </pic:spPr>
                </pic:pic>
              </a:graphicData>
            </a:graphic>
          </wp:inline>
        </w:drawing>
      </w:r>
    </w:p>
    <w:p>
      <w:pPr>
        <w:pStyle w:val="Text"/>
        <w:jc w:val="center"/>
        <w:rPr>
          <w:lang w:val="en-US" w:eastAsia="en-US"/>
        </w:rPr>
      </w:pPr>
      <w:r>
        <w:rPr>
          <w:lang w:val="en-US" w:eastAsia="en-US"/>
        </w:rPr>
        <w:t xml:space="preserve">Figure 6: Chemical shifts in </w:t>
      </w:r>
      <w:r>
        <w:rPr>
          <w:vertAlign w:val="superscript"/>
          <w:lang w:val="en-US" w:eastAsia="en-US"/>
        </w:rPr>
        <w:t>1</w:t>
      </w:r>
      <w:r>
        <w:rPr>
          <w:lang w:val="en-US" w:eastAsia="en-US"/>
        </w:rPr>
        <w:t>H</w:t>
      </w:r>
      <w:r>
        <w:rPr>
          <w:vertAlign w:val="superscript"/>
          <w:lang w:val="en-US" w:eastAsia="en-US"/>
        </w:rPr>
        <w:t xml:space="preserve"> </w:t>
      </w:r>
      <w:r>
        <w:rPr>
          <w:lang w:val="en-US" w:eastAsia="en-US"/>
        </w:rPr>
        <w:t>NMR spectra</w:t>
      </w:r>
    </w:p>
    <w:p>
      <w:pPr>
        <w:pStyle w:val="Text"/>
        <w:rPr>
          <w:lang w:val="en-US" w:eastAsia="en-US"/>
        </w:rPr>
      </w:pPr>
      <w:r>
        <w:rPr>
          <w:lang w:val="en-US" w:eastAsia="en-US"/>
        </w:rPr>
      </w:r>
    </w:p>
    <w:p>
      <w:pPr>
        <w:pStyle w:val="Text"/>
        <w:rPr>
          <w:lang w:val="en-US" w:eastAsia="en-US"/>
        </w:rPr>
      </w:pPr>
      <w:r>
        <w:rPr>
          <w:lang w:val="en-US" w:eastAsia="en-US"/>
        </w:rPr>
      </w:r>
    </w:p>
    <w:p>
      <w:pPr>
        <w:pStyle w:val="Feature1subhead"/>
        <w:rPr/>
      </w:pPr>
      <w:r>
        <w:rPr/>
        <w:t>Possible teaching strategy</w:t>
      </w:r>
    </w:p>
    <w:p>
      <w:pPr>
        <w:pStyle w:val="Feature1text"/>
        <w:rPr/>
      </w:pPr>
      <w:r>
        <w:rPr/>
        <w:t>Ask students to identify how many proton environments there are in</w:t>
        <w:br/>
        <w:t xml:space="preserve">propan-1-ol, and hence the number of </w:t>
      </w:r>
      <w:r>
        <w:rPr>
          <w:vertAlign w:val="superscript"/>
        </w:rPr>
        <w:t>1</w:t>
      </w:r>
      <w:r>
        <w:rPr/>
        <w:t>H NMR signals. Then ask them to predict roughly the chemical shift of each signal, with reference to the data book. The spectrum (Figure 7) could then be issued to the students in order to introduce the ideas of relative peak areas (integrals) and splitting patterns (multiplicity).</w:t>
      </w:r>
    </w:p>
    <w:p>
      <w:pPr>
        <w:pStyle w:val="Text"/>
        <w:rPr/>
      </w:pPr>
      <w:r>
        <w:rPr/>
      </w:r>
    </w:p>
    <w:p>
      <w:pPr>
        <w:pStyle w:val="Text"/>
        <w:rPr/>
      </w:pPr>
      <w:r>
        <w:rPr/>
        <w:drawing>
          <wp:anchor behindDoc="0" distT="0" distB="0" distL="114935" distR="114935" simplePos="0" locked="0" layoutInCell="0" allowOverlap="1" relativeHeight="76">
            <wp:simplePos x="0" y="0"/>
            <wp:positionH relativeFrom="column">
              <wp:posOffset>2413635</wp:posOffset>
            </wp:positionH>
            <wp:positionV relativeFrom="paragraph">
              <wp:posOffset>100965</wp:posOffset>
            </wp:positionV>
            <wp:extent cx="1290320" cy="686435"/>
            <wp:effectExtent l="0" t="0" r="0" b="0"/>
            <wp:wrapNone/>
            <wp:docPr id="1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
                    <pic:cNvPicPr>
                      <a:picLocks noChangeAspect="1" noChangeArrowheads="1"/>
                    </pic:cNvPicPr>
                  </pic:nvPicPr>
                  <pic:blipFill>
                    <a:blip r:embed="rId17"/>
                    <a:stretch>
                      <a:fillRect/>
                    </a:stretch>
                  </pic:blipFill>
                  <pic:spPr bwMode="auto">
                    <a:xfrm>
                      <a:off x="0" y="0"/>
                      <a:ext cx="1290320" cy="686435"/>
                    </a:xfrm>
                    <a:prstGeom prst="rect">
                      <a:avLst/>
                    </a:prstGeom>
                    <a:ln w="19050">
                      <a:solidFill>
                        <a:srgbClr val="000000"/>
                      </a:solidFill>
                    </a:ln>
                  </pic:spPr>
                </pic:pic>
              </a:graphicData>
            </a:graphic>
          </wp:anchor>
        </w:drawing>
        <w:drawing>
          <wp:inline distT="0" distB="0" distL="0" distR="0">
            <wp:extent cx="5299710" cy="2734945"/>
            <wp:effectExtent l="0" t="0" r="0" b="0"/>
            <wp:docPr id="12"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7" descr=""/>
                    <pic:cNvPicPr>
                      <a:picLocks noChangeAspect="1" noChangeArrowheads="1"/>
                    </pic:cNvPicPr>
                  </pic:nvPicPr>
                  <pic:blipFill>
                    <a:blip r:embed="rId18"/>
                    <a:srcRect l="-3" t="-6" r="-3" b="-6"/>
                    <a:stretch>
                      <a:fillRect/>
                    </a:stretch>
                  </pic:blipFill>
                  <pic:spPr bwMode="auto">
                    <a:xfrm>
                      <a:off x="0" y="0"/>
                      <a:ext cx="5299710" cy="2734945"/>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72">
                <wp:simplePos x="0" y="0"/>
                <wp:positionH relativeFrom="column">
                  <wp:posOffset>2566670</wp:posOffset>
                </wp:positionH>
                <wp:positionV relativeFrom="paragraph">
                  <wp:posOffset>918845</wp:posOffset>
                </wp:positionV>
                <wp:extent cx="388620" cy="240665"/>
                <wp:effectExtent l="0" t="0" r="0" b="0"/>
                <wp:wrapNone/>
                <wp:docPr id="13" name="Frame8"/>
                <a:graphic xmlns:a="http://schemas.openxmlformats.org/drawingml/2006/main">
                  <a:graphicData uri="http://schemas.microsoft.com/office/word/2010/wordprocessingShape">
                    <wps:wsp>
                      <wps:cNvSpPr txBox="1"/>
                      <wps:spPr>
                        <a:xfrm>
                          <a:off x="0" y="0"/>
                          <a:ext cx="388620" cy="240665"/>
                        </a:xfrm>
                        <a:prstGeom prst="rect"/>
                        <a:solidFill>
                          <a:srgbClr val="FFFFFF">
                            <a:alpha val="0"/>
                          </a:srgbClr>
                        </a:solidFill>
                      </wps:spPr>
                      <wps:txbx>
                        <w:txbxContent>
                          <w:p>
                            <w:pPr>
                              <w:pStyle w:val="Normal"/>
                              <w:rPr>
                                <w:rFonts w:ascii="Verdana" w:hAnsi="Verdana" w:cs="Verdana"/>
                                <w:sz w:val="20"/>
                                <w:szCs w:val="20"/>
                              </w:rPr>
                            </w:pPr>
                            <w:r>
                              <w:rPr>
                                <w:rFonts w:cs="Verdana" w:ascii="Verdana" w:hAnsi="Verdana"/>
                                <w:sz w:val="20"/>
                                <w:szCs w:val="20"/>
                              </w:rPr>
                              <w:t>1H</w:t>
                            </w:r>
                          </w:p>
                        </w:txbxContent>
                      </wps:txbx>
                      <wps:bodyPr anchor="t" lIns="92075" tIns="46355" rIns="92075" bIns="46355">
                        <a:spAutoFit/>
                      </wps:bodyPr>
                    </wps:wsp>
                  </a:graphicData>
                </a:graphic>
              </wp:anchor>
            </w:drawing>
          </mc:Choice>
          <mc:Fallback>
            <w:pict>
              <v:rect fillcolor="#FFFFFF" style="position:absolute;rotation:-0;width:30.6pt;height:18.95pt;mso-wrap-distance-left:9.05pt;mso-wrap-distance-right:9.05pt;mso-wrap-distance-top:3.6pt;mso-wrap-distance-bottom:3.6pt;margin-top:72.35pt;mso-position-vertical-relative:text;margin-left:202.1pt;mso-position-horizontal-relative:text">
                <v:fill opacity="0f"/>
                <v:textbox inset="0.100694444444444in,0.0506944444444444in,0.100694444444444in,0.0506944444444444in">
                  <w:txbxContent>
                    <w:p>
                      <w:pPr>
                        <w:pStyle w:val="Normal"/>
                        <w:rPr>
                          <w:rFonts w:ascii="Verdana" w:hAnsi="Verdana" w:cs="Verdana"/>
                          <w:sz w:val="20"/>
                          <w:szCs w:val="20"/>
                        </w:rPr>
                      </w:pPr>
                      <w:r>
                        <w:rPr>
                          <w:rFonts w:cs="Verdana" w:ascii="Verdana" w:hAnsi="Verdana"/>
                          <w:sz w:val="20"/>
                          <w:szCs w:val="20"/>
                        </w:rPr>
                        <w:t>1H</w:t>
                      </w:r>
                    </w:p>
                  </w:txbxContent>
                </v:textbox>
                <w10:wrap type="none"/>
              </v:rect>
            </w:pict>
          </mc:Fallback>
        </mc:AlternateContent>
      </w:r>
      <w:r>
        <mc:AlternateContent>
          <mc:Choice Requires="wps">
            <w:drawing>
              <wp:anchor behindDoc="0" distT="45720" distB="45720" distL="114935" distR="114935" simplePos="0" locked="0" layoutInCell="0" allowOverlap="1" relativeHeight="73">
                <wp:simplePos x="0" y="0"/>
                <wp:positionH relativeFrom="column">
                  <wp:posOffset>1947545</wp:posOffset>
                </wp:positionH>
                <wp:positionV relativeFrom="paragraph">
                  <wp:posOffset>709295</wp:posOffset>
                </wp:positionV>
                <wp:extent cx="388620" cy="240665"/>
                <wp:effectExtent l="0" t="0" r="0" b="0"/>
                <wp:wrapNone/>
                <wp:docPr id="14" name="Frame7"/>
                <a:graphic xmlns:a="http://schemas.openxmlformats.org/drawingml/2006/main">
                  <a:graphicData uri="http://schemas.microsoft.com/office/word/2010/wordprocessingShape">
                    <wps:wsp>
                      <wps:cNvSpPr txBox="1"/>
                      <wps:spPr>
                        <a:xfrm>
                          <a:off x="0" y="0"/>
                          <a:ext cx="388620" cy="240665"/>
                        </a:xfrm>
                        <a:prstGeom prst="rect"/>
                        <a:solidFill>
                          <a:srgbClr val="FFFFFF">
                            <a:alpha val="0"/>
                          </a:srgbClr>
                        </a:solidFill>
                      </wps:spPr>
                      <wps:txbx>
                        <w:txbxContent>
                          <w:p>
                            <w:pPr>
                              <w:pStyle w:val="Normal"/>
                              <w:rPr/>
                            </w:pPr>
                            <w:r>
                              <w:rPr>
                                <w:rFonts w:cs="Verdana" w:ascii="Verdana" w:hAnsi="Verdana"/>
                                <w:sz w:val="20"/>
                                <w:szCs w:val="20"/>
                              </w:rPr>
                              <w:t>2H</w:t>
                            </w:r>
                          </w:p>
                        </w:txbxContent>
                      </wps:txbx>
                      <wps:bodyPr anchor="t" lIns="92075" tIns="46355" rIns="92075" bIns="46355">
                        <a:spAutoFit/>
                      </wps:bodyPr>
                    </wps:wsp>
                  </a:graphicData>
                </a:graphic>
              </wp:anchor>
            </w:drawing>
          </mc:Choice>
          <mc:Fallback>
            <w:pict>
              <v:rect fillcolor="#FFFFFF" style="position:absolute;rotation:-0;width:30.6pt;height:18.95pt;mso-wrap-distance-left:9.05pt;mso-wrap-distance-right:9.05pt;mso-wrap-distance-top:3.6pt;mso-wrap-distance-bottom:3.6pt;margin-top:55.85pt;mso-position-vertical-relative:text;margin-left:153.35pt;mso-position-horizontal-relative:text">
                <v:fill opacity="0f"/>
                <v:textbox inset="0.100694444444444in,0.0506944444444444in,0.100694444444444in,0.0506944444444444in">
                  <w:txbxContent>
                    <w:p>
                      <w:pPr>
                        <w:pStyle w:val="Normal"/>
                        <w:rPr/>
                      </w:pPr>
                      <w:r>
                        <w:rPr>
                          <w:rFonts w:cs="Verdana" w:ascii="Verdana" w:hAnsi="Verdana"/>
                          <w:sz w:val="20"/>
                          <w:szCs w:val="20"/>
                        </w:rPr>
                        <w:t>2H</w:t>
                      </w:r>
                    </w:p>
                  </w:txbxContent>
                </v:textbox>
                <w10:wrap type="none"/>
              </v:rect>
            </w:pict>
          </mc:Fallback>
        </mc:AlternateContent>
      </w:r>
      <w:r>
        <mc:AlternateContent>
          <mc:Choice Requires="wps">
            <w:drawing>
              <wp:anchor behindDoc="0" distT="45720" distB="45720" distL="114935" distR="114935" simplePos="0" locked="0" layoutInCell="0" allowOverlap="1" relativeHeight="74">
                <wp:simplePos x="0" y="0"/>
                <wp:positionH relativeFrom="column">
                  <wp:posOffset>3890645</wp:posOffset>
                </wp:positionH>
                <wp:positionV relativeFrom="paragraph">
                  <wp:posOffset>1166495</wp:posOffset>
                </wp:positionV>
                <wp:extent cx="388620" cy="240665"/>
                <wp:effectExtent l="0" t="0" r="0" b="0"/>
                <wp:wrapNone/>
                <wp:docPr id="15" name="Frame6"/>
                <a:graphic xmlns:a="http://schemas.openxmlformats.org/drawingml/2006/main">
                  <a:graphicData uri="http://schemas.microsoft.com/office/word/2010/wordprocessingShape">
                    <wps:wsp>
                      <wps:cNvSpPr txBox="1"/>
                      <wps:spPr>
                        <a:xfrm>
                          <a:off x="0" y="0"/>
                          <a:ext cx="388620" cy="240665"/>
                        </a:xfrm>
                        <a:prstGeom prst="rect"/>
                        <a:solidFill>
                          <a:srgbClr val="FFFFFF">
                            <a:alpha val="0"/>
                          </a:srgbClr>
                        </a:solidFill>
                      </wps:spPr>
                      <wps:txbx>
                        <w:txbxContent>
                          <w:p>
                            <w:pPr>
                              <w:pStyle w:val="Normal"/>
                              <w:rPr/>
                            </w:pPr>
                            <w:r>
                              <w:rPr>
                                <w:rFonts w:cs="Verdana" w:ascii="Verdana" w:hAnsi="Verdana"/>
                                <w:sz w:val="20"/>
                                <w:szCs w:val="20"/>
                              </w:rPr>
                              <w:t>2H</w:t>
                            </w:r>
                          </w:p>
                        </w:txbxContent>
                      </wps:txbx>
                      <wps:bodyPr anchor="t" lIns="92075" tIns="46355" rIns="92075" bIns="46355">
                        <a:spAutoFit/>
                      </wps:bodyPr>
                    </wps:wsp>
                  </a:graphicData>
                </a:graphic>
              </wp:anchor>
            </w:drawing>
          </mc:Choice>
          <mc:Fallback>
            <w:pict>
              <v:rect fillcolor="#FFFFFF" style="position:absolute;rotation:-0;width:30.6pt;height:18.95pt;mso-wrap-distance-left:9.05pt;mso-wrap-distance-right:9.05pt;mso-wrap-distance-top:3.6pt;mso-wrap-distance-bottom:3.6pt;margin-top:91.85pt;mso-position-vertical-relative:text;margin-left:306.35pt;mso-position-horizontal-relative:text">
                <v:fill opacity="0f"/>
                <v:textbox inset="0.100694444444444in,0.0506944444444444in,0.100694444444444in,0.0506944444444444in">
                  <w:txbxContent>
                    <w:p>
                      <w:pPr>
                        <w:pStyle w:val="Normal"/>
                        <w:rPr/>
                      </w:pPr>
                      <w:r>
                        <w:rPr>
                          <w:rFonts w:cs="Verdana" w:ascii="Verdana" w:hAnsi="Verdana"/>
                          <w:sz w:val="20"/>
                          <w:szCs w:val="20"/>
                        </w:rPr>
                        <w:t>2H</w:t>
                      </w:r>
                    </w:p>
                  </w:txbxContent>
                </v:textbox>
                <w10:wrap type="none"/>
              </v:rect>
            </w:pict>
          </mc:Fallback>
        </mc:AlternateContent>
      </w:r>
      <w:r>
        <mc:AlternateContent>
          <mc:Choice Requires="wps">
            <w:drawing>
              <wp:anchor behindDoc="0" distT="45720" distB="45720" distL="114935" distR="114935" simplePos="0" locked="0" layoutInCell="0" allowOverlap="1" relativeHeight="75">
                <wp:simplePos x="0" y="0"/>
                <wp:positionH relativeFrom="column">
                  <wp:posOffset>4576445</wp:posOffset>
                </wp:positionH>
                <wp:positionV relativeFrom="paragraph">
                  <wp:posOffset>1576070</wp:posOffset>
                </wp:positionV>
                <wp:extent cx="388620" cy="240665"/>
                <wp:effectExtent l="0" t="0" r="0" b="0"/>
                <wp:wrapNone/>
                <wp:docPr id="16" name="Frame5"/>
                <a:graphic xmlns:a="http://schemas.openxmlformats.org/drawingml/2006/main">
                  <a:graphicData uri="http://schemas.microsoft.com/office/word/2010/wordprocessingShape">
                    <wps:wsp>
                      <wps:cNvSpPr txBox="1"/>
                      <wps:spPr>
                        <a:xfrm>
                          <a:off x="0" y="0"/>
                          <a:ext cx="388620" cy="240665"/>
                        </a:xfrm>
                        <a:prstGeom prst="rect"/>
                        <a:solidFill>
                          <a:srgbClr val="FFFFFF">
                            <a:alpha val="0"/>
                          </a:srgbClr>
                        </a:solidFill>
                      </wps:spPr>
                      <wps:txbx>
                        <w:txbxContent>
                          <w:p>
                            <w:pPr>
                              <w:pStyle w:val="Normal"/>
                              <w:rPr/>
                            </w:pPr>
                            <w:r>
                              <w:rPr>
                                <w:rFonts w:cs="Verdana" w:ascii="Verdana" w:hAnsi="Verdana"/>
                                <w:sz w:val="20"/>
                                <w:szCs w:val="20"/>
                              </w:rPr>
                              <w:t>3H</w:t>
                            </w:r>
                          </w:p>
                        </w:txbxContent>
                      </wps:txbx>
                      <wps:bodyPr anchor="t" lIns="92075" tIns="46355" rIns="92075" bIns="46355">
                        <a:spAutoFit/>
                      </wps:bodyPr>
                    </wps:wsp>
                  </a:graphicData>
                </a:graphic>
              </wp:anchor>
            </w:drawing>
          </mc:Choice>
          <mc:Fallback>
            <w:pict>
              <v:rect fillcolor="#FFFFFF" style="position:absolute;rotation:-0;width:30.6pt;height:18.95pt;mso-wrap-distance-left:9.05pt;mso-wrap-distance-right:9.05pt;mso-wrap-distance-top:3.6pt;mso-wrap-distance-bottom:3.6pt;margin-top:124.1pt;mso-position-vertical-relative:text;margin-left:360.35pt;mso-position-horizontal-relative:text">
                <v:fill opacity="0f"/>
                <v:textbox inset="0.100694444444444in,0.0506944444444444in,0.100694444444444in,0.0506944444444444in">
                  <w:txbxContent>
                    <w:p>
                      <w:pPr>
                        <w:pStyle w:val="Normal"/>
                        <w:rPr/>
                      </w:pPr>
                      <w:r>
                        <w:rPr>
                          <w:rFonts w:cs="Verdana" w:ascii="Verdana" w:hAnsi="Verdana"/>
                          <w:sz w:val="20"/>
                          <w:szCs w:val="20"/>
                        </w:rPr>
                        <w:t>3H</w:t>
                      </w:r>
                    </w:p>
                  </w:txbxContent>
                </v:textbox>
                <w10:wrap type="none"/>
              </v:rect>
            </w:pict>
          </mc:Fallback>
        </mc:AlternateContent>
      </w:r>
      <w:r>
        <mc:AlternateContent>
          <mc:Choice Requires="wps">
            <w:drawing>
              <wp:anchor behindDoc="0" distT="45720" distB="45720" distL="114935" distR="114935" simplePos="0" locked="0" layoutInCell="0" allowOverlap="1" relativeHeight="77">
                <wp:simplePos x="0" y="0"/>
                <wp:positionH relativeFrom="column">
                  <wp:posOffset>4509770</wp:posOffset>
                </wp:positionH>
                <wp:positionV relativeFrom="paragraph">
                  <wp:posOffset>587375</wp:posOffset>
                </wp:positionV>
                <wp:extent cx="594360" cy="196215"/>
                <wp:effectExtent l="0" t="0" r="0" b="0"/>
                <wp:wrapNone/>
                <wp:docPr id="17" name="Frame4"/>
                <a:graphic xmlns:a="http://schemas.openxmlformats.org/drawingml/2006/main">
                  <a:graphicData uri="http://schemas.microsoft.com/office/word/2010/wordprocessingShape">
                    <wps:wsp>
                      <wps:cNvSpPr txBox="1"/>
                      <wps:spPr>
                        <a:xfrm>
                          <a:off x="0" y="0"/>
                          <a:ext cx="594360" cy="196215"/>
                        </a:xfrm>
                        <a:prstGeom prst="rect"/>
                        <a:solidFill>
                          <a:srgbClr val="FFFFFF">
                            <a:alpha val="0"/>
                          </a:srgbClr>
                        </a:solidFill>
                      </wps:spPr>
                      <wps:txbx>
                        <w:txbxContent>
                          <w:p>
                            <w:pPr>
                              <w:pStyle w:val="Normal"/>
                              <w:rPr>
                                <w:rFonts w:ascii="Verdana" w:hAnsi="Verdana" w:cs="Verdana"/>
                                <w:sz w:val="14"/>
                                <w:szCs w:val="14"/>
                              </w:rPr>
                            </w:pPr>
                            <w:r>
                              <w:rPr>
                                <w:rFonts w:cs="Verdana" w:ascii="Verdana" w:hAnsi="Verdana"/>
                                <w:sz w:val="14"/>
                                <w:szCs w:val="14"/>
                              </w:rPr>
                              <w:t>triplet</w:t>
                            </w:r>
                          </w:p>
                        </w:txbxContent>
                      </wps:txbx>
                      <wps:bodyPr anchor="t" lIns="92075" tIns="46355" rIns="92075" bIns="46355">
                        <a:spAutoFit/>
                      </wps:bodyPr>
                    </wps:wsp>
                  </a:graphicData>
                </a:graphic>
              </wp:anchor>
            </w:drawing>
          </mc:Choice>
          <mc:Fallback>
            <w:pict>
              <v:rect fillcolor="#FFFFFF" style="position:absolute;rotation:-0;width:46.8pt;height:15.45pt;mso-wrap-distance-left:9.05pt;mso-wrap-distance-right:9.05pt;mso-wrap-distance-top:3.6pt;mso-wrap-distance-bottom:3.6pt;margin-top:46.25pt;mso-position-vertical-relative:text;margin-left:355.1pt;mso-position-horizontal-relative:text">
                <v:fill opacity="0f"/>
                <v:textbox inset="0.100694444444444in,0.0506944444444444in,0.100694444444444in,0.0506944444444444in">
                  <w:txbxContent>
                    <w:p>
                      <w:pPr>
                        <w:pStyle w:val="Normal"/>
                        <w:rPr>
                          <w:rFonts w:ascii="Verdana" w:hAnsi="Verdana" w:cs="Verdana"/>
                          <w:sz w:val="14"/>
                          <w:szCs w:val="14"/>
                        </w:rPr>
                      </w:pPr>
                      <w:r>
                        <w:rPr>
                          <w:rFonts w:cs="Verdana" w:ascii="Verdana" w:hAnsi="Verdana"/>
                          <w:sz w:val="14"/>
                          <w:szCs w:val="14"/>
                        </w:rPr>
                        <w:t>triplet</w:t>
                      </w:r>
                    </w:p>
                  </w:txbxContent>
                </v:textbox>
                <w10:wrap type="none"/>
              </v:rect>
            </w:pict>
          </mc:Fallback>
        </mc:AlternateContent>
      </w:r>
      <w:r>
        <mc:AlternateContent>
          <mc:Choice Requires="wps">
            <w:drawing>
              <wp:anchor behindDoc="0" distT="45720" distB="45720" distL="114935" distR="114935" simplePos="0" locked="0" layoutInCell="0" allowOverlap="1" relativeHeight="78">
                <wp:simplePos x="0" y="0"/>
                <wp:positionH relativeFrom="column">
                  <wp:posOffset>3490595</wp:posOffset>
                </wp:positionH>
                <wp:positionV relativeFrom="paragraph">
                  <wp:posOffset>1835150</wp:posOffset>
                </wp:positionV>
                <wp:extent cx="594360" cy="196215"/>
                <wp:effectExtent l="0" t="0" r="0" b="0"/>
                <wp:wrapNone/>
                <wp:docPr id="18" name="Frame3"/>
                <a:graphic xmlns:a="http://schemas.openxmlformats.org/drawingml/2006/main">
                  <a:graphicData uri="http://schemas.microsoft.com/office/word/2010/wordprocessingShape">
                    <wps:wsp>
                      <wps:cNvSpPr txBox="1"/>
                      <wps:spPr>
                        <a:xfrm>
                          <a:off x="0" y="0"/>
                          <a:ext cx="594360" cy="196215"/>
                        </a:xfrm>
                        <a:prstGeom prst="rect"/>
                        <a:solidFill>
                          <a:srgbClr val="FFFFFF">
                            <a:alpha val="0"/>
                          </a:srgbClr>
                        </a:solidFill>
                      </wps:spPr>
                      <wps:txbx>
                        <w:txbxContent>
                          <w:p>
                            <w:pPr>
                              <w:pStyle w:val="Normal"/>
                              <w:rPr>
                                <w:rFonts w:ascii="Verdana" w:hAnsi="Verdana" w:cs="Verdana"/>
                                <w:sz w:val="14"/>
                                <w:szCs w:val="14"/>
                              </w:rPr>
                            </w:pPr>
                            <w:r>
                              <w:rPr>
                                <w:rFonts w:cs="Verdana" w:ascii="Verdana" w:hAnsi="Verdana"/>
                                <w:sz w:val="14"/>
                                <w:szCs w:val="14"/>
                              </w:rPr>
                              <w:t>sextet</w:t>
                            </w:r>
                          </w:p>
                        </w:txbxContent>
                      </wps:txbx>
                      <wps:bodyPr anchor="t" lIns="92075" tIns="46355" rIns="92075" bIns="46355">
                        <a:spAutoFit/>
                      </wps:bodyPr>
                    </wps:wsp>
                  </a:graphicData>
                </a:graphic>
              </wp:anchor>
            </w:drawing>
          </mc:Choice>
          <mc:Fallback>
            <w:pict>
              <v:rect fillcolor="#FFFFFF" style="position:absolute;rotation:-0;width:46.8pt;height:15.45pt;mso-wrap-distance-left:9.05pt;mso-wrap-distance-right:9.05pt;mso-wrap-distance-top:3.6pt;mso-wrap-distance-bottom:3.6pt;margin-top:144.5pt;mso-position-vertical-relative:text;margin-left:274.85pt;mso-position-horizontal-relative:text">
                <v:fill opacity="0f"/>
                <v:textbox inset="0.100694444444444in,0.0506944444444444in,0.100694444444444in,0.0506944444444444in">
                  <w:txbxContent>
                    <w:p>
                      <w:pPr>
                        <w:pStyle w:val="Normal"/>
                        <w:rPr>
                          <w:rFonts w:ascii="Verdana" w:hAnsi="Verdana" w:cs="Verdana"/>
                          <w:sz w:val="14"/>
                          <w:szCs w:val="14"/>
                        </w:rPr>
                      </w:pPr>
                      <w:r>
                        <w:rPr>
                          <w:rFonts w:cs="Verdana" w:ascii="Verdana" w:hAnsi="Verdana"/>
                          <w:sz w:val="14"/>
                          <w:szCs w:val="14"/>
                        </w:rPr>
                        <w:t>sextet</w:t>
                      </w:r>
                    </w:p>
                  </w:txbxContent>
                </v:textbox>
                <w10:wrap type="none"/>
              </v:rect>
            </w:pict>
          </mc:Fallback>
        </mc:AlternateContent>
      </w:r>
      <w:r>
        <mc:AlternateContent>
          <mc:Choice Requires="wps">
            <w:drawing>
              <wp:anchor behindDoc="0" distT="45720" distB="45720" distL="114935" distR="114935" simplePos="0" locked="0" layoutInCell="0" allowOverlap="1" relativeHeight="79">
                <wp:simplePos x="0" y="0"/>
                <wp:positionH relativeFrom="column">
                  <wp:posOffset>2576195</wp:posOffset>
                </wp:positionH>
                <wp:positionV relativeFrom="paragraph">
                  <wp:posOffset>2063750</wp:posOffset>
                </wp:positionV>
                <wp:extent cx="594360" cy="196215"/>
                <wp:effectExtent l="0" t="0" r="0" b="0"/>
                <wp:wrapNone/>
                <wp:docPr id="19" name="Frame2"/>
                <a:graphic xmlns:a="http://schemas.openxmlformats.org/drawingml/2006/main">
                  <a:graphicData uri="http://schemas.microsoft.com/office/word/2010/wordprocessingShape">
                    <wps:wsp>
                      <wps:cNvSpPr txBox="1"/>
                      <wps:spPr>
                        <a:xfrm>
                          <a:off x="0" y="0"/>
                          <a:ext cx="594360" cy="196215"/>
                        </a:xfrm>
                        <a:prstGeom prst="rect"/>
                        <a:solidFill>
                          <a:srgbClr val="FFFFFF">
                            <a:alpha val="0"/>
                          </a:srgbClr>
                        </a:solidFill>
                      </wps:spPr>
                      <wps:txbx>
                        <w:txbxContent>
                          <w:p>
                            <w:pPr>
                              <w:pStyle w:val="Normal"/>
                              <w:rPr>
                                <w:rFonts w:ascii="Verdana" w:hAnsi="Verdana" w:cs="Verdana"/>
                                <w:sz w:val="14"/>
                                <w:szCs w:val="14"/>
                              </w:rPr>
                            </w:pPr>
                            <w:r>
                              <w:rPr>
                                <w:rFonts w:cs="Verdana" w:ascii="Verdana" w:hAnsi="Verdana"/>
                                <w:sz w:val="14"/>
                                <w:szCs w:val="14"/>
                              </w:rPr>
                              <w:t>singlet</w:t>
                            </w:r>
                          </w:p>
                        </w:txbxContent>
                      </wps:txbx>
                      <wps:bodyPr anchor="t" lIns="92075" tIns="46355" rIns="92075" bIns="46355">
                        <a:spAutoFit/>
                      </wps:bodyPr>
                    </wps:wsp>
                  </a:graphicData>
                </a:graphic>
              </wp:anchor>
            </w:drawing>
          </mc:Choice>
          <mc:Fallback>
            <w:pict>
              <v:rect fillcolor="#FFFFFF" style="position:absolute;rotation:-0;width:46.8pt;height:15.45pt;mso-wrap-distance-left:9.05pt;mso-wrap-distance-right:9.05pt;mso-wrap-distance-top:3.6pt;mso-wrap-distance-bottom:3.6pt;margin-top:162.5pt;mso-position-vertical-relative:text;margin-left:202.85pt;mso-position-horizontal-relative:text">
                <v:fill opacity="0f"/>
                <v:textbox inset="0.100694444444444in,0.0506944444444444in,0.100694444444444in,0.0506944444444444in">
                  <w:txbxContent>
                    <w:p>
                      <w:pPr>
                        <w:pStyle w:val="Normal"/>
                        <w:rPr>
                          <w:rFonts w:ascii="Verdana" w:hAnsi="Verdana" w:cs="Verdana"/>
                          <w:sz w:val="14"/>
                          <w:szCs w:val="14"/>
                        </w:rPr>
                      </w:pPr>
                      <w:r>
                        <w:rPr>
                          <w:rFonts w:cs="Verdana" w:ascii="Verdana" w:hAnsi="Verdana"/>
                          <w:sz w:val="14"/>
                          <w:szCs w:val="14"/>
                        </w:rPr>
                        <w:t>singlet</w:t>
                      </w:r>
                    </w:p>
                  </w:txbxContent>
                </v:textbox>
                <w10:wrap type="none"/>
              </v:rect>
            </w:pict>
          </mc:Fallback>
        </mc:AlternateContent>
      </w:r>
      <w:r>
        <mc:AlternateContent>
          <mc:Choice Requires="wps">
            <w:drawing>
              <wp:anchor behindDoc="0" distT="45720" distB="45720" distL="114935" distR="114935" simplePos="0" locked="0" layoutInCell="0" allowOverlap="1" relativeHeight="80">
                <wp:simplePos x="0" y="0"/>
                <wp:positionH relativeFrom="column">
                  <wp:posOffset>1518920</wp:posOffset>
                </wp:positionH>
                <wp:positionV relativeFrom="paragraph">
                  <wp:posOffset>1892300</wp:posOffset>
                </wp:positionV>
                <wp:extent cx="594360" cy="196215"/>
                <wp:effectExtent l="0" t="0" r="0" b="0"/>
                <wp:wrapNone/>
                <wp:docPr id="20" name="Frame1"/>
                <a:graphic xmlns:a="http://schemas.openxmlformats.org/drawingml/2006/main">
                  <a:graphicData uri="http://schemas.microsoft.com/office/word/2010/wordprocessingShape">
                    <wps:wsp>
                      <wps:cNvSpPr txBox="1"/>
                      <wps:spPr>
                        <a:xfrm>
                          <a:off x="0" y="0"/>
                          <a:ext cx="594360" cy="196215"/>
                        </a:xfrm>
                        <a:prstGeom prst="rect"/>
                        <a:solidFill>
                          <a:srgbClr val="FFFFFF">
                            <a:alpha val="0"/>
                          </a:srgbClr>
                        </a:solidFill>
                      </wps:spPr>
                      <wps:txbx>
                        <w:txbxContent>
                          <w:p>
                            <w:pPr>
                              <w:pStyle w:val="Normal"/>
                              <w:rPr>
                                <w:rFonts w:ascii="Verdana" w:hAnsi="Verdana" w:cs="Verdana"/>
                                <w:sz w:val="14"/>
                                <w:szCs w:val="14"/>
                              </w:rPr>
                            </w:pPr>
                            <w:r>
                              <w:rPr>
                                <w:rFonts w:cs="Verdana" w:ascii="Verdana" w:hAnsi="Verdana"/>
                                <w:sz w:val="14"/>
                                <w:szCs w:val="14"/>
                              </w:rPr>
                              <w:t>triplet</w:t>
                            </w:r>
                          </w:p>
                        </w:txbxContent>
                      </wps:txbx>
                      <wps:bodyPr anchor="t" lIns="92075" tIns="46355" rIns="92075" bIns="46355">
                        <a:spAutoFit/>
                      </wps:bodyPr>
                    </wps:wsp>
                  </a:graphicData>
                </a:graphic>
              </wp:anchor>
            </w:drawing>
          </mc:Choice>
          <mc:Fallback>
            <w:pict>
              <v:rect fillcolor="#FFFFFF" style="position:absolute;rotation:-0;width:46.8pt;height:15.45pt;mso-wrap-distance-left:9.05pt;mso-wrap-distance-right:9.05pt;mso-wrap-distance-top:3.6pt;mso-wrap-distance-bottom:3.6pt;margin-top:149pt;mso-position-vertical-relative:text;margin-left:119.6pt;mso-position-horizontal-relative:text">
                <v:fill opacity="0f"/>
                <v:textbox inset="0.100694444444444in,0.0506944444444444in,0.100694444444444in,0.0506944444444444in">
                  <w:txbxContent>
                    <w:p>
                      <w:pPr>
                        <w:pStyle w:val="Normal"/>
                        <w:rPr>
                          <w:rFonts w:ascii="Verdana" w:hAnsi="Verdana" w:cs="Verdana"/>
                          <w:sz w:val="14"/>
                          <w:szCs w:val="14"/>
                        </w:rPr>
                      </w:pPr>
                      <w:r>
                        <w:rPr>
                          <w:rFonts w:cs="Verdana" w:ascii="Verdana" w:hAnsi="Verdana"/>
                          <w:sz w:val="14"/>
                          <w:szCs w:val="14"/>
                        </w:rPr>
                        <w:t>triplet</w:t>
                      </w:r>
                    </w:p>
                  </w:txbxContent>
                </v:textbox>
                <w10:wrap type="none"/>
              </v:rect>
            </w:pict>
          </mc:Fallback>
        </mc:AlternateContent>
      </w:r>
    </w:p>
    <w:p>
      <w:pPr>
        <w:pStyle w:val="Text"/>
        <w:jc w:val="center"/>
        <w:rPr/>
      </w:pPr>
      <w:r>
        <w:rPr/>
        <w:t xml:space="preserve">Figure 7: </w:t>
      </w:r>
      <w:r>
        <w:rPr>
          <w:vertAlign w:val="superscript"/>
        </w:rPr>
        <w:t>1</w:t>
      </w:r>
      <w:r>
        <w:rPr/>
        <w:t>H NMR spectrum of propan-1-ol</w:t>
      </w:r>
    </w:p>
    <w:p>
      <w:pPr>
        <w:pStyle w:val="Text"/>
        <w:rPr/>
      </w:pPr>
      <w:r>
        <w:rPr/>
      </w:r>
    </w:p>
    <w:p>
      <w:pPr>
        <w:pStyle w:val="Text"/>
        <w:rPr/>
      </w:pPr>
      <w:r>
        <w:rPr/>
        <w:t xml:space="preserve">The </w:t>
      </w:r>
      <w:r>
        <w:rPr>
          <w:vertAlign w:val="superscript"/>
        </w:rPr>
        <w:t>1</w:t>
      </w:r>
      <w:r>
        <w:rPr/>
        <w:t>H NMR spectrum of propan-1-ol (Figure 7) has the relative integrals (peak areas) marked on it, clearly showing the 1:2:2:3 ratio that would be expected based on the numbers of protons in each environment in the molecule. The multiplicities (splitting patterns) of the peaks are also marked on the spectrum, and are discussed in more detail below. For reference purposes, the spectral data for propan-1-ol is presented in table form below (Table 1).</w:t>
      </w:r>
    </w:p>
    <w:p>
      <w:pPr>
        <w:pStyle w:val="Text"/>
        <w:rPr/>
      </w:pPr>
      <w:r>
        <w:rPr/>
      </w:r>
    </w:p>
    <w:tbl>
      <w:tblPr>
        <w:tblW w:w="8647" w:type="dxa"/>
        <w:jc w:val="center"/>
        <w:tblInd w:w="0" w:type="dxa"/>
        <w:tblLayout w:type="fixed"/>
        <w:tblCellMar>
          <w:top w:w="15" w:type="dxa"/>
          <w:left w:w="108" w:type="dxa"/>
          <w:bottom w:w="0" w:type="dxa"/>
          <w:right w:w="108" w:type="dxa"/>
        </w:tblCellMar>
      </w:tblPr>
      <w:tblGrid>
        <w:gridCol w:w="2410"/>
        <w:gridCol w:w="2268"/>
        <w:gridCol w:w="2002"/>
        <w:gridCol w:w="1967"/>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Relative integral</w:t>
            </w:r>
          </w:p>
        </w:tc>
        <w:tc>
          <w:tcPr>
            <w:tcW w:w="2002"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Multiplicity</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Proton/Group</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0.94</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w:t>
            </w:r>
          </w:p>
        </w:tc>
        <w:tc>
          <w:tcPr>
            <w:tcW w:w="2002"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triplet (t)</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i/>
                <w:color w:val="000000"/>
                <w:kern w:val="2"/>
                <w:sz w:val="22"/>
                <w:szCs w:val="22"/>
                <w:vertAlign w:val="subscript"/>
              </w:rPr>
              <w:t>A</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1.57</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w:t>
            </w:r>
          </w:p>
        </w:tc>
        <w:tc>
          <w:tcPr>
            <w:tcW w:w="2002"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sextet (sex)</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B</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2.85</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w:t>
            </w:r>
          </w:p>
        </w:tc>
        <w:tc>
          <w:tcPr>
            <w:tcW w:w="2002"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singlet (s)</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D</w:t>
            </w:r>
          </w:p>
        </w:tc>
      </w:tr>
      <w:tr>
        <w:trPr>
          <w:trHeight w:val="24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3.58</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w:t>
            </w:r>
          </w:p>
        </w:tc>
        <w:tc>
          <w:tcPr>
            <w:tcW w:w="2002"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triplet (t)</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C</w:t>
            </w:r>
          </w:p>
        </w:tc>
      </w:tr>
    </w:tbl>
    <w:p>
      <w:pPr>
        <w:pStyle w:val="Text"/>
        <w:jc w:val="center"/>
        <w:rPr/>
      </w:pPr>
      <w:r>
        <w:rPr/>
        <w:t xml:space="preserve">Table 1: </w:t>
      </w:r>
      <w:r>
        <w:rPr>
          <w:vertAlign w:val="superscript"/>
        </w:rPr>
        <w:t>1</w:t>
      </w:r>
      <w:r>
        <w:rPr/>
        <w:t>H NMR data for propan-1-ol</w:t>
      </w:r>
    </w:p>
    <w:p>
      <w:pPr>
        <w:pStyle w:val="Text"/>
        <w:rPr/>
      </w:pPr>
      <w:r>
        <w:rPr/>
      </w:r>
    </w:p>
    <w:p>
      <w:pPr>
        <w:pStyle w:val="Text"/>
        <w:rPr/>
      </w:pPr>
      <w:r>
        <w:rPr/>
        <w:t>The multiplicities of the peaks are due to the magnetic effects of nearby proton nuclei within the molecule. At A-level, consideration of this effect is limited to the effect of protons on adjacent carbon atoms, although nuclei which are more distant within a molecule exert a magnetic effect which is detectable using modern high resolution NMR spectrometers. For the purposes of teaching, it is quite acceptable simply to invoke the ‘</w:t>
      </w:r>
      <w:r>
        <w:rPr>
          <w:b/>
        </w:rPr>
        <w:t>n+1</w:t>
      </w:r>
      <w:r>
        <w:rPr/>
        <w:t xml:space="preserve">’ rule, which states that the signal corresponding to protons in a given environment which have </w:t>
      </w:r>
      <w:r>
        <w:rPr>
          <w:b/>
        </w:rPr>
        <w:t>n</w:t>
      </w:r>
      <w:r>
        <w:rPr/>
        <w:t xml:space="preserve"> protons on a neighbouring carbon atom will be split into </w:t>
      </w:r>
      <w:r>
        <w:rPr>
          <w:b/>
        </w:rPr>
        <w:t>n+1</w:t>
      </w:r>
      <w:r>
        <w:rPr>
          <w:vertAlign w:val="subscript"/>
        </w:rPr>
        <w:t xml:space="preserve"> </w:t>
      </w:r>
      <w:r>
        <w:rPr/>
        <w:t>peaks. This is illustrated clearly in the spectrum of propan-1-ol above.</w:t>
      </w:r>
    </w:p>
    <w:p>
      <w:pPr>
        <w:pStyle w:val="Text"/>
        <w:rPr/>
      </w:pPr>
      <w:r>
        <w:rPr/>
        <w:t>The signal corresponding to the CH</w:t>
      </w:r>
      <w:r>
        <w:rPr>
          <w:vertAlign w:val="subscript"/>
        </w:rPr>
        <w:t>3</w:t>
      </w:r>
      <w:r>
        <w:rPr/>
        <w:t xml:space="preserve"> protons (H</w:t>
      </w:r>
      <w:r>
        <w:rPr>
          <w:i/>
          <w:vertAlign w:val="subscript"/>
        </w:rPr>
        <w:t>A</w:t>
      </w:r>
      <w:r>
        <w:rPr/>
        <w:t>) is split into three peaks (known as a triplet, or t) due to the effect of the two protons on the adjacent carbon atom (H</w:t>
      </w:r>
      <w:r>
        <w:rPr>
          <w:i/>
          <w:vertAlign w:val="subscript"/>
        </w:rPr>
        <w:t>B</w:t>
      </w:r>
      <w:r>
        <w:rPr/>
        <w:t>). For example, n = 2, therefore the signal is split into 2 + 1 = 3 peaks. Similarly, the signal corresponding to the two protons on the carbon adjacent to the oxygen atom is a triplet because of the effect of the two protons on the adjacent carbon atom (H</w:t>
      </w:r>
      <w:r>
        <w:rPr>
          <w:i/>
          <w:vertAlign w:val="subscript"/>
        </w:rPr>
        <w:t>B</w:t>
      </w:r>
      <w:r>
        <w:rPr/>
        <w:t xml:space="preserve"> again). The signal corresponding to the two H</w:t>
      </w:r>
      <w:r>
        <w:rPr>
          <w:i/>
          <w:vertAlign w:val="subscript"/>
        </w:rPr>
        <w:t>B</w:t>
      </w:r>
      <w:r>
        <w:rPr/>
        <w:t xml:space="preserve"> protons is interesting in that it is split by all five protons on the two adjacent carbon atoms i.e. H</w:t>
      </w:r>
      <w:r>
        <w:rPr>
          <w:i/>
          <w:vertAlign w:val="subscript"/>
        </w:rPr>
        <w:t>A</w:t>
      </w:r>
      <w:r>
        <w:rPr>
          <w:b/>
          <w:vertAlign w:val="subscript"/>
        </w:rPr>
        <w:t xml:space="preserve"> </w:t>
      </w:r>
      <w:r>
        <w:rPr/>
        <w:t>and H</w:t>
      </w:r>
      <w:r>
        <w:rPr>
          <w:i/>
          <w:vertAlign w:val="subscript"/>
        </w:rPr>
        <w:t>C</w:t>
      </w:r>
      <w:r>
        <w:rPr/>
        <w:t xml:space="preserve">. As predicted by the </w:t>
      </w:r>
      <w:r>
        <w:rPr>
          <w:b/>
        </w:rPr>
        <w:t>n+1</w:t>
      </w:r>
      <w:r>
        <w:rPr/>
        <w:t xml:space="preserve"> rule, this signal is split into 5 + 1 = 6 peaks i.e. a sextet.</w:t>
      </w:r>
    </w:p>
    <w:p>
      <w:pPr>
        <w:pStyle w:val="Text"/>
        <w:rPr/>
      </w:pPr>
      <w:r>
        <w:rPr/>
        <w:t>Interestingly, the signal corresponding to H</w:t>
      </w:r>
      <w:r>
        <w:rPr>
          <w:i/>
          <w:vertAlign w:val="subscript"/>
        </w:rPr>
        <w:t>D</w:t>
      </w:r>
      <w:r>
        <w:rPr/>
        <w:t xml:space="preserve"> (OH) is not split into a triplet by the two protons on the adjacent carbon atom (H</w:t>
      </w:r>
      <w:r>
        <w:rPr>
          <w:i/>
          <w:vertAlign w:val="subscript"/>
        </w:rPr>
        <w:t>C</w:t>
      </w:r>
      <w:r>
        <w:rPr/>
        <w:t>), nor are the H</w:t>
      </w:r>
      <w:r>
        <w:rPr>
          <w:i/>
          <w:vertAlign w:val="subscript"/>
        </w:rPr>
        <w:t>C</w:t>
      </w:r>
      <w:r>
        <w:rPr/>
        <w:t xml:space="preserve"> protons split by the OH proton (H</w:t>
      </w:r>
      <w:r>
        <w:rPr>
          <w:i/>
          <w:vertAlign w:val="subscript"/>
        </w:rPr>
        <w:t>D</w:t>
      </w:r>
      <w:r>
        <w:rPr/>
        <w:t>). This is because protons on OH groups in alcohols, phenols and also carboxylic acids are ‘labile’, meaning they are readily exchanged between different molecules on the NMR timescale. This results in an averaging of the signal and the loss of any splitting effects. It is possible to observe such splitting if the NMR spectrum is run at lower temperatures, resulting in a slowing of the rate of proton exchange on the NMR timescale. However, in spectra that students will encounter at A level, signals corresponding to OH groups (and NH/NH</w:t>
      </w:r>
      <w:r>
        <w:rPr>
          <w:vertAlign w:val="subscript"/>
        </w:rPr>
        <w:t>2</w:t>
      </w:r>
      <w:r>
        <w:rPr/>
        <w:t xml:space="preserve"> groups) will not be split by protons on adjacent carbon atoms and will always appear as singlets.</w:t>
      </w:r>
    </w:p>
    <w:p>
      <w:pPr>
        <w:pStyle w:val="Text"/>
        <w:rPr/>
      </w:pPr>
      <w:r>
        <w:rPr/>
        <w:t>The theory which explains splitting patterns is not examinable at A level, but is quite straightforward and also helps to explain the intensities of each of the peaks in the splitting pattern. If students have been introduced to the other aspects of NMR theory, there is no reason why they should not be taught about the origins of peak splitting. The basic principle is that the protons on adjacent carbon atoms can either add to the strength of the external magnetic field or they can oppose it, depending on their spin state. Each adjacent proton has its own spin state (either +½ or –½), so increasing numbers of protons mean there are more possible permutations for the distribution of those states, which in turn leads to more complex splitting patterns as the protons in different molecules experience a range of different local magnetic fields. Figure 8 shows the effects of 1, 2 and 3 adjacent protons.</w:t>
      </w:r>
    </w:p>
    <w:p>
      <w:pPr>
        <w:pStyle w:val="Text"/>
        <w:jc w:val="center"/>
        <w:rPr>
          <w:lang w:val="en-US" w:eastAsia="en-US"/>
        </w:rPr>
      </w:pPr>
      <w:r>
        <w:rPr/>
        <w:drawing>
          <wp:inline distT="0" distB="0" distL="0" distR="0">
            <wp:extent cx="4264025" cy="3974465"/>
            <wp:effectExtent l="0" t="0" r="0" b="0"/>
            <wp:docPr id="2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pic:cNvPicPr>
                      <a:picLocks noChangeAspect="1" noChangeArrowheads="1"/>
                    </pic:cNvPicPr>
                  </pic:nvPicPr>
                  <pic:blipFill>
                    <a:blip r:embed="rId19"/>
                    <a:srcRect l="-6" t="-7" r="-6" b="-7"/>
                    <a:stretch>
                      <a:fillRect/>
                    </a:stretch>
                  </pic:blipFill>
                  <pic:spPr bwMode="auto">
                    <a:xfrm>
                      <a:off x="0" y="0"/>
                      <a:ext cx="4264025" cy="3974465"/>
                    </a:xfrm>
                    <a:prstGeom prst="rect">
                      <a:avLst/>
                    </a:prstGeom>
                  </pic:spPr>
                </pic:pic>
              </a:graphicData>
            </a:graphic>
          </wp:inline>
        </w:drawing>
      </w:r>
    </w:p>
    <w:p>
      <w:pPr>
        <w:pStyle w:val="Text"/>
        <w:jc w:val="center"/>
        <w:rPr>
          <w:lang w:val="en-US" w:eastAsia="en-US"/>
        </w:rPr>
      </w:pPr>
      <w:r>
        <w:rPr>
          <w:lang w:val="en-US" w:eastAsia="en-US"/>
        </w:rPr>
        <w:t>Figure 8: The origins of a) doublets, b) triplets and c) quartets</w:t>
      </w:r>
      <w:r>
        <w:br w:type="page"/>
      </w:r>
    </w:p>
    <w:p>
      <w:pPr>
        <w:pStyle w:val="Text"/>
        <w:jc w:val="center"/>
        <w:rPr>
          <w:lang w:val="en-US" w:eastAsia="en-US"/>
        </w:rPr>
      </w:pPr>
      <w:r>
        <w:rPr>
          <w:lang w:val="en-US" w:eastAsia="en-US"/>
        </w:rPr>
      </w:r>
    </w:p>
    <w:tbl>
      <w:tblPr>
        <w:tblW w:w="7479" w:type="dxa"/>
        <w:jc w:val="center"/>
        <w:tblInd w:w="0" w:type="dxa"/>
        <w:tblLayout w:type="fixed"/>
        <w:tblCellMar>
          <w:top w:w="0" w:type="dxa"/>
          <w:left w:w="108" w:type="dxa"/>
          <w:bottom w:w="0" w:type="dxa"/>
          <w:right w:w="108" w:type="dxa"/>
        </w:tblCellMar>
      </w:tblPr>
      <w:tblGrid>
        <w:gridCol w:w="2269"/>
        <w:gridCol w:w="2375"/>
        <w:gridCol w:w="2835"/>
      </w:tblGrid>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b/>
                <w:b/>
                <w:lang w:val="en-US" w:eastAsia="en-US"/>
              </w:rPr>
            </w:pPr>
            <w:r>
              <w:rPr>
                <w:b/>
                <w:lang w:val="en-US" w:eastAsia="en-US"/>
              </w:rPr>
              <w:t>No. of protons on adjacent C atoms</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b/>
                <w:b/>
                <w:lang w:val="en-US" w:eastAsia="en-US"/>
              </w:rPr>
            </w:pPr>
            <w:r>
              <w:rPr>
                <w:b/>
                <w:lang w:val="en-US" w:eastAsia="en-US"/>
              </w:rPr>
              <w:t>Multiplicity (splitting pattern)</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b/>
                <w:b/>
              </w:rPr>
            </w:pPr>
            <w:r>
              <w:rPr>
                <w:b/>
                <w:lang w:val="en-US" w:eastAsia="en-US"/>
              </w:rPr>
              <w:t>Relative intensities          of peaks</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0</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singlet (s)</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doublet (d)</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 xml:space="preserve">1 : 1 </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2</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triplet (t)</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 : 2 : 1</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3</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quartet (q)</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 : 3 : 3 : 1</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4</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quintet (quin)</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 : 4 : 6 : 4 : 1</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5</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sextet (sex)</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 : 5 :10:10: 5 : 1</w:t>
            </w:r>
          </w:p>
        </w:tc>
      </w:tr>
      <w:tr>
        <w:trPr/>
        <w:tc>
          <w:tcPr>
            <w:tcW w:w="2269"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6</w:t>
            </w:r>
          </w:p>
        </w:tc>
        <w:tc>
          <w:tcPr>
            <w:tcW w:w="237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septet (sept)</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Text"/>
              <w:spacing w:before="80" w:after="60"/>
              <w:jc w:val="center"/>
              <w:rPr>
                <w:lang w:val="en-US" w:eastAsia="en-US"/>
              </w:rPr>
            </w:pPr>
            <w:r>
              <w:rPr>
                <w:lang w:val="en-US" w:eastAsia="en-US"/>
              </w:rPr>
              <w:t>1 : 6 :15:20:15: 6 : 1</w:t>
            </w:r>
          </w:p>
        </w:tc>
      </w:tr>
    </w:tbl>
    <w:p>
      <w:pPr>
        <w:pStyle w:val="Text"/>
        <w:ind w:left="1134" w:right="1134" w:hanging="0"/>
        <w:jc w:val="center"/>
        <w:rPr/>
      </w:pPr>
      <w:r>
        <w:rPr>
          <w:lang w:val="en-US" w:eastAsia="en-US"/>
        </w:rPr>
        <w:t>Table 2: Splitting patterns and peak intensities for different multiplicities (following the pattern of Pascal’s triangle)</w:t>
      </w:r>
    </w:p>
    <w:p>
      <w:pPr>
        <w:pStyle w:val="Text"/>
        <w:rPr>
          <w:lang w:val="en-US" w:eastAsia="en-US"/>
        </w:rPr>
      </w:pPr>
      <w:r>
        <w:rPr>
          <w:lang w:val="en-US" w:eastAsia="en-US"/>
        </w:rPr>
      </w:r>
    </w:p>
    <w:p>
      <w:pPr>
        <w:pStyle w:val="Text"/>
        <w:rPr/>
      </w:pPr>
      <w:r>
        <w:rPr>
          <w:lang w:val="en-US" w:eastAsia="en-US"/>
        </w:rPr>
        <w:t xml:space="preserve">As well as being able to interpret </w:t>
      </w:r>
      <w:r>
        <w:rPr>
          <w:vertAlign w:val="superscript"/>
          <w:lang w:val="en-US" w:eastAsia="en-US"/>
        </w:rPr>
        <w:t>1</w:t>
      </w:r>
      <w:r>
        <w:rPr>
          <w:lang w:val="en-US" w:eastAsia="en-US"/>
        </w:rPr>
        <w:t>H NMR spectra, students need to be able to predict the chemical shifts and splitting patterns of the signals corresponding to each of the different proton environments in a given molecule. Students may also be given data from a range of analytical techniques and also data relating to chemical tests, with a requirement to combine all of the evidence to solve a complex problem.</w:t>
      </w:r>
    </w:p>
    <w:p>
      <w:pPr>
        <w:pStyle w:val="Text"/>
        <w:rPr>
          <w:lang w:val="en-US" w:eastAsia="en-US"/>
        </w:rPr>
      </w:pPr>
      <w:r>
        <w:rPr>
          <w:lang w:val="en-US" w:eastAsia="en-US"/>
        </w:rPr>
      </w:r>
    </w:p>
    <w:p>
      <w:pPr>
        <w:pStyle w:val="Feature1subhead"/>
        <w:rPr/>
      </w:pPr>
      <w:r>
        <w:rPr/>
        <w:t>Possible teaching strategy</w:t>
      </w:r>
    </w:p>
    <w:p>
      <w:pPr>
        <w:pStyle w:val="Feature1text"/>
        <w:rPr/>
      </w:pPr>
      <w:r>
        <w:rPr/>
        <w:t xml:space="preserve">Ask students to draw the structures of the following compounds a) ethanol, b) propan-2-ol, c) pentan-2-one and d) ethyl propanoate. Then ask them to predict for each compound i) the number of signals in the </w:t>
      </w:r>
      <w:r>
        <w:rPr>
          <w:vertAlign w:val="superscript"/>
        </w:rPr>
        <w:t>1</w:t>
      </w:r>
      <w:r>
        <w:rPr/>
        <w:t>H NMR, ii) the chemical shift of each signal and iii) the multiplicity of each signal. Students could then be issued with spectra H1 – H4 and asked to match the spectra to the compounds.</w:t>
      </w:r>
      <w:r>
        <w:br w:type="page"/>
      </w:r>
    </w:p>
    <w:p>
      <w:pPr>
        <w:pStyle w:val="Bhead"/>
        <w:rPr/>
      </w:pPr>
      <w:r>
        <w:rPr/>
        <w:t>Time-of-flight mass spectrometry (TOF-MS)</w:t>
      </w:r>
    </w:p>
    <w:p>
      <w:pPr>
        <w:pStyle w:val="Text"/>
        <w:rPr/>
      </w:pPr>
      <w:r>
        <w:rPr/>
        <w:t>Traditionally, A-level chemistry students have learned about magnetic sector mass spectrometers, which operate via a sequence of steps; namely ionisation, acceleration, deflection and detection. Although such instruments are still in use today, there are many other types of mass spectrometer which are much more commonly deployed. One commonly used type of instrument is the Time-of-Flight (TOF) mass spectrometer, and this is the approach most likely to be encountered at A level. Knowledge of the operation of the mass spectrometer is not required by this specification, but the basic principles are well within the grasp of the A-level chemist. A brief outline is given below, which assumes that the reader is already familiar with the general principles of mass spectrometry.</w:t>
      </w:r>
    </w:p>
    <w:p>
      <w:pPr>
        <w:pStyle w:val="Text"/>
        <w:rPr/>
      </w:pPr>
      <w:r>
        <w:rPr/>
      </w:r>
    </w:p>
    <w:p>
      <w:pPr>
        <w:pStyle w:val="Text"/>
        <w:rPr>
          <w:lang w:val="en-US" w:eastAsia="en-US"/>
        </w:rPr>
      </w:pPr>
      <w:r>
        <w:rPr>
          <w:lang w:val="en-US" w:eastAsia="en-US"/>
        </w:rPr>
        <w:drawing>
          <wp:inline distT="0" distB="0" distL="0" distR="0">
            <wp:extent cx="5296535" cy="1842135"/>
            <wp:effectExtent l="0" t="0" r="0" b="0"/>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20"/>
                    <a:srcRect l="-3" t="-9" r="-3" b="-9"/>
                    <a:stretch>
                      <a:fillRect/>
                    </a:stretch>
                  </pic:blipFill>
                  <pic:spPr bwMode="auto">
                    <a:xfrm>
                      <a:off x="0" y="0"/>
                      <a:ext cx="5296535" cy="1842135"/>
                    </a:xfrm>
                    <a:prstGeom prst="rect">
                      <a:avLst/>
                    </a:prstGeom>
                  </pic:spPr>
                </pic:pic>
              </a:graphicData>
            </a:graphic>
          </wp:inline>
        </w:drawing>
      </w:r>
    </w:p>
    <w:p>
      <w:pPr>
        <w:pStyle w:val="Text"/>
        <w:jc w:val="center"/>
        <w:rPr>
          <w:lang w:val="en-US" w:eastAsia="en-US"/>
        </w:rPr>
      </w:pPr>
      <w:r>
        <w:rPr>
          <w:lang w:val="en-US" w:eastAsia="en-US"/>
        </w:rPr>
      </w:r>
    </w:p>
    <w:p>
      <w:pPr>
        <w:pStyle w:val="Text"/>
        <w:jc w:val="center"/>
        <w:rPr>
          <w:lang w:val="en-US" w:eastAsia="en-US"/>
        </w:rPr>
      </w:pPr>
      <w:r>
        <w:rPr>
          <w:lang w:val="en-US" w:eastAsia="en-US"/>
        </w:rPr>
        <w:t>Figure 9: Schematic of a Time-of-Flight mass spectrometer</w:t>
      </w:r>
    </w:p>
    <w:p>
      <w:pPr>
        <w:pStyle w:val="Text"/>
        <w:rPr>
          <w:lang w:val="en-US" w:eastAsia="en-US"/>
        </w:rPr>
      </w:pPr>
      <w:r>
        <w:rPr>
          <w:lang w:val="en-US" w:eastAsia="en-US"/>
        </w:rPr>
      </w:r>
    </w:p>
    <w:p>
      <w:pPr>
        <w:pStyle w:val="Text"/>
        <w:rPr/>
      </w:pPr>
      <w:r>
        <w:rPr>
          <w:lang w:val="en-US" w:eastAsia="en-US"/>
        </w:rPr>
        <w:t>Ions are commonly generated using a pulsed laser in TOF mass spectrometry, although there are other approaches which can be used. A packet of ions is produced, which is then accelerated by an electric field. Ions of all masses enter the drift tube with the same kinetic energy (½mv</w:t>
      </w:r>
      <w:r>
        <w:rPr>
          <w:vertAlign w:val="superscript"/>
          <w:lang w:val="en-US" w:eastAsia="en-US"/>
        </w:rPr>
        <w:t>2</w:t>
      </w:r>
      <w:r>
        <w:rPr>
          <w:lang w:val="en-US" w:eastAsia="en-US"/>
        </w:rPr>
        <w:t xml:space="preserve">), which means that ions with smaller masses have a higher velocity than ions with larger masses, and therefore reach the detector first. The instrument is able to identify ions with different mass/charge (m/z) ratios by measuring the time taken for them to travel through the drift tube to the detector. The detector effectively ‘counts’ the ions, allowing the generation of the familiar mass spectrum showing ion abundance vs m/z ratio. </w:t>
      </w:r>
    </w:p>
    <w:p>
      <w:pPr>
        <w:pStyle w:val="Text"/>
        <w:rPr>
          <w:lang w:val="en-US" w:eastAsia="en-US"/>
        </w:rPr>
      </w:pPr>
      <w:r>
        <w:rPr>
          <w:lang w:val="en-US" w:eastAsia="en-US"/>
        </w:rPr>
      </w:r>
    </w:p>
    <w:p>
      <w:pPr>
        <w:pStyle w:val="Bhead"/>
        <w:rPr/>
      </w:pPr>
      <w:r>
        <w:rPr/>
        <w:t>Gas chromatography-mass spectrometry (GC-MS)</w:t>
      </w:r>
    </w:p>
    <w:p>
      <w:pPr>
        <w:pStyle w:val="Text"/>
        <w:rPr/>
      </w:pPr>
      <w:r>
        <w:rPr/>
        <w:t>Mass spectrometry is often used in tandem with gas chromatography (GC), which is a powerful separation technique (see Figure 10)</w:t>
      </w:r>
      <w:r>
        <w:rPr>
          <w:lang w:val="en-US" w:eastAsia="en-US"/>
        </w:rPr>
        <w:t xml:space="preserve"> that</w:t>
      </w:r>
      <w:r>
        <w:rPr/>
        <w:t xml:space="preserve"> allows the analysis of complex mixtures. The sample to be analysed is injected into a stream of gas (a carrier gas such as helium), which then enters the GC column. The column has a very small diameter, typically around 0.25 mm, and is usually between 15 and 25 m long. The sample, as it is being carried in the stream of carrier gas, is known as the mobile phase, while the inside of the column is coated or packed with a stationary phase. The different components of the mixture in the sample interact differently with the stationary phase and have different retention times in the column. As such, different components of the mixture emerge from the end of the column at different times, where they can be detected before passing into a mass spectrometer for further analysis. In many cases, a separate detector is not employed, and the mass spectrometer is effectively the detector. GC-MS is commonly employed in the analysis of samples in the laboratory, and has widespread applications in forensics and environmental testing.</w:t>
      </w:r>
    </w:p>
    <w:p>
      <w:pPr>
        <w:pStyle w:val="Text"/>
        <w:rPr>
          <w:lang w:val="en-US" w:eastAsia="en-US"/>
        </w:rPr>
      </w:pPr>
      <w:r>
        <w:rPr>
          <w:lang w:val="en-US" w:eastAsia="en-US"/>
        </w:rPr>
        <w:drawing>
          <wp:inline distT="0" distB="0" distL="0" distR="0">
            <wp:extent cx="5751830" cy="3672205"/>
            <wp:effectExtent l="0" t="0" r="0" b="0"/>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21"/>
                    <a:srcRect l="-3" t="-5" r="-3" b="-5"/>
                    <a:stretch>
                      <a:fillRect/>
                    </a:stretch>
                  </pic:blipFill>
                  <pic:spPr bwMode="auto">
                    <a:xfrm>
                      <a:off x="0" y="0"/>
                      <a:ext cx="5751830" cy="3672205"/>
                    </a:xfrm>
                    <a:prstGeom prst="rect">
                      <a:avLst/>
                    </a:prstGeom>
                  </pic:spPr>
                </pic:pic>
              </a:graphicData>
            </a:graphic>
          </wp:inline>
        </w:drawing>
      </w:r>
    </w:p>
    <w:p>
      <w:pPr>
        <w:pStyle w:val="Text"/>
        <w:rPr>
          <w:lang w:val="en-US" w:eastAsia="en-US"/>
        </w:rPr>
      </w:pPr>
      <w:r>
        <w:rPr>
          <w:lang w:val="en-US" w:eastAsia="en-US"/>
        </w:rPr>
      </w:r>
    </w:p>
    <w:p>
      <w:pPr>
        <w:pStyle w:val="Text"/>
        <w:jc w:val="center"/>
        <w:rPr>
          <w:lang w:val="en-US" w:eastAsia="en-US"/>
        </w:rPr>
      </w:pPr>
      <w:r>
        <w:rPr>
          <w:lang w:val="en-US" w:eastAsia="en-US"/>
        </w:rPr>
        <w:t>Figure 10: Schematic outlining the stages involved in gas chromatography-mass spectrometry (GC-MS)</w:t>
      </w:r>
    </w:p>
    <w:p>
      <w:pPr>
        <w:pStyle w:val="Text"/>
        <w:jc w:val="center"/>
        <w:rPr>
          <w:lang w:val="en-US" w:eastAsia="en-US"/>
        </w:rPr>
      </w:pPr>
      <w:r>
        <w:rPr>
          <w:lang w:val="en-US" w:eastAsia="en-US"/>
        </w:rPr>
      </w:r>
      <w:r>
        <w:br w:type="page"/>
      </w:r>
    </w:p>
    <w:p>
      <w:pPr>
        <w:pStyle w:val="Text"/>
        <w:rPr>
          <w:b/>
          <w:b/>
          <w:lang w:val="en-US" w:eastAsia="en-US"/>
        </w:rPr>
      </w:pPr>
      <w:r>
        <w:rPr>
          <w:b/>
          <w:vertAlign w:val="superscript"/>
          <w:lang w:val="en-US" w:eastAsia="en-US"/>
        </w:rPr>
        <w:t>13</w:t>
      </w:r>
      <w:r>
        <w:rPr>
          <w:b/>
          <w:lang w:val="en-US" w:eastAsia="en-US"/>
        </w:rPr>
        <w:t>C NMR Spectrum of 2,4-dimethylpentane</w:t>
      </w:r>
    </w:p>
    <w:p>
      <w:pPr>
        <w:pStyle w:val="Text"/>
        <w:rPr>
          <w:lang w:val="en-US" w:eastAsia="en-US"/>
        </w:rPr>
      </w:pPr>
      <w:r>
        <w:rPr>
          <w:lang w:val="en-US" w:eastAsia="en-US"/>
        </w:rPr>
        <w:drawing>
          <wp:inline distT="0" distB="0" distL="0" distR="0">
            <wp:extent cx="5037455" cy="3753485"/>
            <wp:effectExtent l="0" t="0" r="0" b="0"/>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22"/>
                    <a:srcRect l="-5" t="-6" r="-5" b="-6"/>
                    <a:stretch>
                      <a:fillRect/>
                    </a:stretch>
                  </pic:blipFill>
                  <pic:spPr bwMode="auto">
                    <a:xfrm>
                      <a:off x="0" y="0"/>
                      <a:ext cx="5037455" cy="3753485"/>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64">
                <wp:simplePos x="0" y="0"/>
                <wp:positionH relativeFrom="column">
                  <wp:posOffset>577215</wp:posOffset>
                </wp:positionH>
                <wp:positionV relativeFrom="paragraph">
                  <wp:posOffset>73025</wp:posOffset>
                </wp:positionV>
                <wp:extent cx="2302510" cy="240665"/>
                <wp:effectExtent l="0" t="0" r="0" b="0"/>
                <wp:wrapNone/>
                <wp:docPr id="25" name="Frame9"/>
                <a:graphic xmlns:a="http://schemas.openxmlformats.org/drawingml/2006/main">
                  <a:graphicData uri="http://schemas.microsoft.com/office/word/2010/wordprocessingShape">
                    <wps:wsp>
                      <wps:cNvSpPr txBox="1"/>
                      <wps:spPr>
                        <a:xfrm>
                          <a:off x="0" y="0"/>
                          <a:ext cx="2302510" cy="240665"/>
                        </a:xfrm>
                        <a:prstGeom prst="rect"/>
                        <a:solidFill>
                          <a:srgbClr val="FFFFFF"/>
                        </a:solidFill>
                      </wps:spPr>
                      <wps:txbx>
                        <w:txbxContent>
                          <w:p>
                            <w:pPr>
                              <w:pStyle w:val="Normal"/>
                              <w:rPr>
                                <w:rFonts w:ascii="Verdana" w:hAnsi="Verdana" w:cs="Verdana"/>
                                <w:b/>
                                <w:b/>
                                <w:sz w:val="20"/>
                                <w:szCs w:val="20"/>
                              </w:rPr>
                            </w:pPr>
                            <w:r>
                              <w:rPr>
                                <w:rFonts w:cs="Verdana" w:ascii="Verdana" w:hAnsi="Verdana"/>
                                <w:b/>
                                <w:sz w:val="20"/>
                                <w:szCs w:val="20"/>
                              </w:rPr>
                              <w:t>C1</w:t>
                            </w:r>
                          </w:p>
                        </w:txbxContent>
                      </wps:txbx>
                      <wps:bodyPr anchor="t" lIns="92075" tIns="46355" rIns="92075" bIns="46355">
                        <a:spAutoFit/>
                      </wps:bodyPr>
                    </wps:wsp>
                  </a:graphicData>
                </a:graphic>
              </wp:anchor>
            </w:drawing>
          </mc:Choice>
          <mc:Fallback>
            <w:pict>
              <v:rect fillcolor="#FFFFFF" style="position:absolute;rotation:-0;width:181.3pt;height:18.95pt;mso-wrap-distance-left:9.05pt;mso-wrap-distance-right:9.05pt;mso-wrap-distance-top:3.6pt;mso-wrap-distance-bottom:3.6pt;margin-top:5.75pt;mso-position-vertical-relative:text;margin-left:45.45pt;mso-position-horizontal-relative:text">
                <v:textbox inset="0.100694444444444in,0.0506944444444444in,0.100694444444444in,0.0506944444444444in">
                  <w:txbxContent>
                    <w:p>
                      <w:pPr>
                        <w:pStyle w:val="Normal"/>
                        <w:rPr>
                          <w:rFonts w:ascii="Verdana" w:hAnsi="Verdana" w:cs="Verdana"/>
                          <w:b/>
                          <w:b/>
                          <w:sz w:val="20"/>
                          <w:szCs w:val="20"/>
                        </w:rPr>
                      </w:pPr>
                      <w:r>
                        <w:rPr>
                          <w:rFonts w:cs="Verdana" w:ascii="Verdana" w:hAnsi="Verdana"/>
                          <w:b/>
                          <w:sz w:val="20"/>
                          <w:szCs w:val="20"/>
                        </w:rPr>
                        <w:t>C1</w:t>
                      </w:r>
                    </w:p>
                  </w:txbxContent>
                </v:textbox>
                <w10:wrap type="none"/>
              </v:rect>
            </w:pict>
          </mc:Fallback>
        </mc:AlternateContent>
      </w:r>
    </w:p>
    <w:p>
      <w:pPr>
        <w:pStyle w:val="Text"/>
        <w:spacing w:before="0" w:after="0"/>
        <w:rPr>
          <w:b/>
          <w:b/>
          <w:sz w:val="12"/>
          <w:szCs w:val="12"/>
          <w:lang w:val="en-US" w:eastAsia="en-US"/>
        </w:rPr>
      </w:pPr>
      <w:r>
        <w:rPr>
          <w:b/>
          <w:sz w:val="12"/>
          <w:szCs w:val="12"/>
          <w:lang w:val="en-US" w:eastAsia="en-US"/>
        </w:rPr>
      </w:r>
    </w:p>
    <w:p>
      <w:pPr>
        <w:pStyle w:val="Text"/>
        <w:rPr>
          <w:b/>
          <w:b/>
          <w:lang w:val="en-US" w:eastAsia="en-US"/>
        </w:rPr>
      </w:pPr>
      <w:r>
        <w:rPr>
          <w:b/>
          <w:vertAlign w:val="superscript"/>
          <w:lang w:val="en-US" w:eastAsia="en-US"/>
        </w:rPr>
        <w:t>13</w:t>
      </w:r>
      <w:r>
        <w:rPr>
          <w:b/>
          <w:lang w:val="en-US" w:eastAsia="en-US"/>
        </w:rPr>
        <w:t>C NMR Spectrum of 2,2-dimethylbutane</w:t>
      </w:r>
    </w:p>
    <w:p>
      <w:pPr>
        <w:pStyle w:val="Text"/>
        <w:rPr>
          <w:lang w:val="en-US" w:eastAsia="en-US"/>
        </w:rPr>
      </w:pPr>
      <w:r>
        <w:rPr>
          <w:lang w:val="en-US" w:eastAsia="en-US"/>
        </w:rPr>
        <w:drawing>
          <wp:inline distT="0" distB="0" distL="0" distR="0">
            <wp:extent cx="5041900" cy="3769360"/>
            <wp:effectExtent l="0" t="0" r="0" b="0"/>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embed="rId23"/>
                    <a:srcRect l="-5" t="-6" r="-5" b="-6"/>
                    <a:stretch>
                      <a:fillRect/>
                    </a:stretch>
                  </pic:blipFill>
                  <pic:spPr bwMode="auto">
                    <a:xfrm>
                      <a:off x="0" y="0"/>
                      <a:ext cx="5041900" cy="3769360"/>
                    </a:xfrm>
                    <a:prstGeom prst="rect">
                      <a:avLst/>
                    </a:prstGeom>
                  </pic:spPr>
                </pic:pic>
              </a:graphicData>
            </a:graphic>
          </wp:inline>
        </w:drawing>
      </w:r>
      <w:r>
        <w:br w:type="page"/>
      </w:r>
      <w:r>
        <mc:AlternateContent>
          <mc:Choice Requires="wps">
            <w:drawing>
              <wp:anchor behindDoc="0" distT="45720" distB="45720" distL="114935" distR="114935" simplePos="0" locked="0" layoutInCell="0" allowOverlap="1" relativeHeight="65">
                <wp:simplePos x="0" y="0"/>
                <wp:positionH relativeFrom="column">
                  <wp:posOffset>571500</wp:posOffset>
                </wp:positionH>
                <wp:positionV relativeFrom="paragraph">
                  <wp:posOffset>67310</wp:posOffset>
                </wp:positionV>
                <wp:extent cx="2301875" cy="240665"/>
                <wp:effectExtent l="0" t="0" r="0" b="0"/>
                <wp:wrapNone/>
                <wp:docPr id="27" name="Frame10"/>
                <a:graphic xmlns:a="http://schemas.openxmlformats.org/drawingml/2006/main">
                  <a:graphicData uri="http://schemas.microsoft.com/office/word/2010/wordprocessingShape">
                    <wps:wsp>
                      <wps:cNvSpPr txBox="1"/>
                      <wps:spPr>
                        <a:xfrm>
                          <a:off x="0" y="0"/>
                          <a:ext cx="2301875" cy="240665"/>
                        </a:xfrm>
                        <a:prstGeom prst="rect"/>
                        <a:solidFill>
                          <a:srgbClr val="FFFFFF"/>
                        </a:solidFill>
                      </wps:spPr>
                      <wps:txbx>
                        <w:txbxContent>
                          <w:p>
                            <w:pPr>
                              <w:pStyle w:val="Normal"/>
                              <w:rPr/>
                            </w:pPr>
                            <w:r>
                              <w:rPr>
                                <w:rFonts w:cs="Verdana" w:ascii="Verdana" w:hAnsi="Verdana"/>
                                <w:b/>
                                <w:sz w:val="20"/>
                                <w:szCs w:val="20"/>
                              </w:rPr>
                              <w:t>C2</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5.3pt;mso-position-vertical-relative:text;margin-left:45pt;mso-position-horizontal-relative:text">
                <v:textbox inset="0.100694444444444in,0.0506944444444444in,0.100694444444444in,0.0506944444444444in">
                  <w:txbxContent>
                    <w:p>
                      <w:pPr>
                        <w:pStyle w:val="Normal"/>
                        <w:rPr/>
                      </w:pPr>
                      <w:r>
                        <w:rPr>
                          <w:rFonts w:cs="Verdana" w:ascii="Verdana" w:hAnsi="Verdana"/>
                          <w:b/>
                          <w:sz w:val="20"/>
                          <w:szCs w:val="20"/>
                        </w:rPr>
                        <w:t>C2</w:t>
                      </w:r>
                    </w:p>
                  </w:txbxContent>
                </v:textbox>
                <w10:wrap type="none"/>
              </v:rect>
            </w:pict>
          </mc:Fallback>
        </mc:AlternateContent>
      </w:r>
    </w:p>
    <w:p>
      <w:pPr>
        <w:pStyle w:val="Text"/>
        <w:rPr>
          <w:b/>
          <w:b/>
          <w:lang w:val="en-US" w:eastAsia="en-US"/>
        </w:rPr>
      </w:pPr>
      <w:r>
        <w:rPr>
          <w:b/>
          <w:vertAlign w:val="superscript"/>
          <w:lang w:val="en-US" w:eastAsia="en-US"/>
        </w:rPr>
        <w:t>13</w:t>
      </w:r>
      <w:r>
        <w:rPr>
          <w:b/>
          <w:lang w:val="en-US" w:eastAsia="en-US"/>
        </w:rPr>
        <w:t>C NMR Spectrum of 2,3-dimethylbutane</w:t>
      </w:r>
    </w:p>
    <w:p>
      <w:pPr>
        <w:pStyle w:val="Text"/>
        <w:rPr>
          <w:lang w:val="en-US" w:eastAsia="en-US"/>
        </w:rPr>
      </w:pPr>
      <w:r>
        <w:rPr>
          <w:lang w:val="en-US" w:eastAsia="en-US"/>
        </w:rPr>
        <w:drawing>
          <wp:inline distT="0" distB="0" distL="0" distR="0">
            <wp:extent cx="5036185" cy="3720465"/>
            <wp:effectExtent l="0" t="0" r="0" b="0"/>
            <wp:docPr id="2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descr=""/>
                    <pic:cNvPicPr>
                      <a:picLocks noChangeAspect="1" noChangeArrowheads="1"/>
                    </pic:cNvPicPr>
                  </pic:nvPicPr>
                  <pic:blipFill>
                    <a:blip r:embed="rId24"/>
                    <a:srcRect l="-5" t="-7" r="-5" b="-7"/>
                    <a:stretch>
                      <a:fillRect/>
                    </a:stretch>
                  </pic:blipFill>
                  <pic:spPr bwMode="auto">
                    <a:xfrm>
                      <a:off x="0" y="0"/>
                      <a:ext cx="5036185" cy="3720465"/>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67">
                <wp:simplePos x="0" y="0"/>
                <wp:positionH relativeFrom="column">
                  <wp:posOffset>584200</wp:posOffset>
                </wp:positionH>
                <wp:positionV relativeFrom="paragraph">
                  <wp:posOffset>80010</wp:posOffset>
                </wp:positionV>
                <wp:extent cx="2301875" cy="240665"/>
                <wp:effectExtent l="0" t="0" r="0" b="0"/>
                <wp:wrapNone/>
                <wp:docPr id="29" name="Frame11"/>
                <a:graphic xmlns:a="http://schemas.openxmlformats.org/drawingml/2006/main">
                  <a:graphicData uri="http://schemas.microsoft.com/office/word/2010/wordprocessingShape">
                    <wps:wsp>
                      <wps:cNvSpPr txBox="1"/>
                      <wps:spPr>
                        <a:xfrm>
                          <a:off x="0" y="0"/>
                          <a:ext cx="2301875" cy="240665"/>
                        </a:xfrm>
                        <a:prstGeom prst="rect"/>
                        <a:solidFill>
                          <a:srgbClr val="FFFFFF"/>
                        </a:solidFill>
                      </wps:spPr>
                      <wps:txbx>
                        <w:txbxContent>
                          <w:p>
                            <w:pPr>
                              <w:pStyle w:val="Normal"/>
                              <w:rPr>
                                <w:rFonts w:ascii="Verdana" w:hAnsi="Verdana" w:cs="Verdana"/>
                                <w:b/>
                                <w:b/>
                                <w:sz w:val="20"/>
                                <w:szCs w:val="20"/>
                              </w:rPr>
                            </w:pPr>
                            <w:r>
                              <w:rPr>
                                <w:rFonts w:cs="Verdana" w:ascii="Verdana" w:hAnsi="Verdana"/>
                                <w:b/>
                                <w:sz w:val="20"/>
                                <w:szCs w:val="20"/>
                              </w:rPr>
                              <w:t>C3</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6.3pt;mso-position-vertical-relative:text;margin-left:46pt;mso-position-horizontal-relative:text">
                <v:textbox inset="0.100694444444444in,0.0506944444444444in,0.100694444444444in,0.0506944444444444in">
                  <w:txbxContent>
                    <w:p>
                      <w:pPr>
                        <w:pStyle w:val="Normal"/>
                        <w:rPr>
                          <w:rFonts w:ascii="Verdana" w:hAnsi="Verdana" w:cs="Verdana"/>
                          <w:b/>
                          <w:b/>
                          <w:sz w:val="20"/>
                          <w:szCs w:val="20"/>
                        </w:rPr>
                      </w:pPr>
                      <w:r>
                        <w:rPr>
                          <w:rFonts w:cs="Verdana" w:ascii="Verdana" w:hAnsi="Verdana"/>
                          <w:b/>
                          <w:sz w:val="20"/>
                          <w:szCs w:val="20"/>
                        </w:rPr>
                        <w:t>C3</w:t>
                      </w:r>
                    </w:p>
                  </w:txbxContent>
                </v:textbox>
                <w10:wrap type="none"/>
              </v:rect>
            </w:pict>
          </mc:Fallback>
        </mc:AlternateContent>
      </w:r>
    </w:p>
    <w:p>
      <w:pPr>
        <w:pStyle w:val="Text"/>
        <w:rPr>
          <w:b/>
          <w:b/>
          <w:lang w:val="en-US" w:eastAsia="en-US"/>
        </w:rPr>
      </w:pPr>
      <w:r>
        <w:rPr>
          <w:b/>
          <w:lang w:val="en-US" w:eastAsia="en-US"/>
        </w:rPr>
      </w:r>
    </w:p>
    <w:p>
      <w:pPr>
        <w:pStyle w:val="Text"/>
        <w:rPr>
          <w:b/>
          <w:b/>
          <w:lang w:val="en-US" w:eastAsia="en-US"/>
        </w:rPr>
      </w:pPr>
      <w:r>
        <w:rPr>
          <w:b/>
          <w:vertAlign w:val="superscript"/>
          <w:lang w:val="en-US" w:eastAsia="en-US"/>
        </w:rPr>
        <w:t>13</w:t>
      </w:r>
      <w:r>
        <w:rPr>
          <w:b/>
          <w:lang w:val="en-US" w:eastAsia="en-US"/>
        </w:rPr>
        <w:t>C NMR Spectrum of 5-methylhexan-2-ol</w:t>
      </w:r>
    </w:p>
    <w:p>
      <w:pPr>
        <w:pStyle w:val="Text"/>
        <w:rPr>
          <w:lang w:val="en-US" w:eastAsia="en-US"/>
        </w:rPr>
      </w:pPr>
      <w:r>
        <w:rPr>
          <w:lang w:val="en-US" w:eastAsia="en-US"/>
        </w:rPr>
        <w:drawing>
          <wp:inline distT="0" distB="0" distL="0" distR="0">
            <wp:extent cx="5040630" cy="3714115"/>
            <wp:effectExtent l="0" t="0" r="0" b="0"/>
            <wp:docPr id="3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
                    <pic:cNvPicPr>
                      <a:picLocks noChangeAspect="1" noChangeArrowheads="1"/>
                    </pic:cNvPicPr>
                  </pic:nvPicPr>
                  <pic:blipFill>
                    <a:blip r:embed="rId25"/>
                    <a:srcRect l="-5" t="-6" r="-5" b="-6"/>
                    <a:stretch>
                      <a:fillRect/>
                    </a:stretch>
                  </pic:blipFill>
                  <pic:spPr bwMode="auto">
                    <a:xfrm>
                      <a:off x="0" y="0"/>
                      <a:ext cx="5040630" cy="3714115"/>
                    </a:xfrm>
                    <a:prstGeom prst="rect">
                      <a:avLst/>
                    </a:prstGeom>
                  </pic:spPr>
                </pic:pic>
              </a:graphicData>
            </a:graphic>
          </wp:inline>
        </w:drawing>
      </w:r>
      <w:r>
        <w:br w:type="page"/>
      </w:r>
      <w:r>
        <mc:AlternateContent>
          <mc:Choice Requires="wps">
            <w:drawing>
              <wp:anchor behindDoc="0" distT="45720" distB="45720" distL="114935" distR="114935" simplePos="0" locked="0" layoutInCell="0" allowOverlap="1" relativeHeight="66">
                <wp:simplePos x="0" y="0"/>
                <wp:positionH relativeFrom="column">
                  <wp:posOffset>577850</wp:posOffset>
                </wp:positionH>
                <wp:positionV relativeFrom="paragraph">
                  <wp:posOffset>77470</wp:posOffset>
                </wp:positionV>
                <wp:extent cx="2301875" cy="240665"/>
                <wp:effectExtent l="0" t="0" r="0" b="0"/>
                <wp:wrapNone/>
                <wp:docPr id="31" name="Frame12"/>
                <a:graphic xmlns:a="http://schemas.openxmlformats.org/drawingml/2006/main">
                  <a:graphicData uri="http://schemas.microsoft.com/office/word/2010/wordprocessingShape">
                    <wps:wsp>
                      <wps:cNvSpPr txBox="1"/>
                      <wps:spPr>
                        <a:xfrm>
                          <a:off x="0" y="0"/>
                          <a:ext cx="2301875" cy="240665"/>
                        </a:xfrm>
                        <a:prstGeom prst="rect"/>
                        <a:solidFill>
                          <a:srgbClr val="FFFFFF"/>
                        </a:solidFill>
                      </wps:spPr>
                      <wps:txbx>
                        <w:txbxContent>
                          <w:p>
                            <w:pPr>
                              <w:pStyle w:val="Normal"/>
                              <w:rPr/>
                            </w:pPr>
                            <w:r>
                              <w:rPr>
                                <w:rFonts w:cs="Verdana" w:ascii="Verdana" w:hAnsi="Verdana"/>
                                <w:b/>
                                <w:sz w:val="20"/>
                                <w:szCs w:val="20"/>
                              </w:rPr>
                              <w:t>C4</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6.1pt;mso-position-vertical-relative:text;margin-left:45.5pt;mso-position-horizontal-relative:text">
                <v:textbox inset="0.100694444444444in,0.0506944444444444in,0.100694444444444in,0.0506944444444444in">
                  <w:txbxContent>
                    <w:p>
                      <w:pPr>
                        <w:pStyle w:val="Normal"/>
                        <w:rPr/>
                      </w:pPr>
                      <w:r>
                        <w:rPr>
                          <w:rFonts w:cs="Verdana" w:ascii="Verdana" w:hAnsi="Verdana"/>
                          <w:b/>
                          <w:sz w:val="20"/>
                          <w:szCs w:val="20"/>
                        </w:rPr>
                        <w:t>C4</w:t>
                      </w:r>
                    </w:p>
                  </w:txbxContent>
                </v:textbox>
                <w10:wrap type="none"/>
              </v:rect>
            </w:pict>
          </mc:Fallback>
        </mc:AlternateContent>
      </w:r>
    </w:p>
    <w:p>
      <w:pPr>
        <w:pStyle w:val="Text"/>
        <w:rPr>
          <w:lang w:val="en-US" w:eastAsia="en-US"/>
        </w:rPr>
      </w:pPr>
      <w:r>
        <w:rPr>
          <w:b/>
          <w:vertAlign w:val="superscript"/>
          <w:lang w:val="en-US" w:eastAsia="en-US"/>
        </w:rPr>
        <w:t>13</w:t>
      </w:r>
      <w:r>
        <w:rPr>
          <w:b/>
          <w:lang w:val="en-US" w:eastAsia="en-US"/>
        </w:rPr>
        <w:t>C NMR Spectrum of 3-hydroxy-3-methylbutan-2-one</w:t>
      </w:r>
    </w:p>
    <w:p>
      <w:pPr>
        <w:pStyle w:val="Text"/>
        <w:rPr>
          <w:lang w:val="en-US" w:eastAsia="en-US"/>
        </w:rPr>
      </w:pPr>
      <w:r>
        <w:rPr>
          <w:lang w:val="en-US" w:eastAsia="en-US"/>
        </w:rPr>
        <w:drawing>
          <wp:inline distT="0" distB="0" distL="0" distR="0">
            <wp:extent cx="5038725" cy="3829685"/>
            <wp:effectExtent l="0" t="0" r="0" b="0"/>
            <wp:docPr id="3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 descr=""/>
                    <pic:cNvPicPr>
                      <a:picLocks noChangeAspect="1" noChangeArrowheads="1"/>
                    </pic:cNvPicPr>
                  </pic:nvPicPr>
                  <pic:blipFill>
                    <a:blip r:embed="rId26"/>
                    <a:srcRect l="-5" t="-6" r="-5" b="-6"/>
                    <a:stretch>
                      <a:fillRect/>
                    </a:stretch>
                  </pic:blipFill>
                  <pic:spPr bwMode="auto">
                    <a:xfrm>
                      <a:off x="0" y="0"/>
                      <a:ext cx="5038725" cy="3829685"/>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68">
                <wp:simplePos x="0" y="0"/>
                <wp:positionH relativeFrom="column">
                  <wp:posOffset>412750</wp:posOffset>
                </wp:positionH>
                <wp:positionV relativeFrom="paragraph">
                  <wp:posOffset>80010</wp:posOffset>
                </wp:positionV>
                <wp:extent cx="2301875" cy="240665"/>
                <wp:effectExtent l="0" t="0" r="0" b="0"/>
                <wp:wrapNone/>
                <wp:docPr id="33" name="Frame13"/>
                <a:graphic xmlns:a="http://schemas.openxmlformats.org/drawingml/2006/main">
                  <a:graphicData uri="http://schemas.microsoft.com/office/word/2010/wordprocessingShape">
                    <wps:wsp>
                      <wps:cNvSpPr txBox="1"/>
                      <wps:spPr>
                        <a:xfrm>
                          <a:off x="0" y="0"/>
                          <a:ext cx="2301875" cy="240665"/>
                        </a:xfrm>
                        <a:prstGeom prst="rect"/>
                        <a:solidFill>
                          <a:srgbClr val="FFFFFF"/>
                        </a:solidFill>
                      </wps:spPr>
                      <wps:txbx>
                        <w:txbxContent>
                          <w:p>
                            <w:pPr>
                              <w:pStyle w:val="Normal"/>
                              <w:rPr/>
                            </w:pPr>
                            <w:r>
                              <w:rPr>
                                <w:rFonts w:cs="Verdana" w:ascii="Verdana" w:hAnsi="Verdana"/>
                                <w:b/>
                                <w:sz w:val="20"/>
                                <w:szCs w:val="20"/>
                              </w:rPr>
                              <w:t>C5</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6.3pt;mso-position-vertical-relative:text;margin-left:32.5pt;mso-position-horizontal-relative:text">
                <v:textbox inset="0.100694444444444in,0.0506944444444444in,0.100694444444444in,0.0506944444444444in">
                  <w:txbxContent>
                    <w:p>
                      <w:pPr>
                        <w:pStyle w:val="Normal"/>
                        <w:rPr/>
                      </w:pPr>
                      <w:r>
                        <w:rPr>
                          <w:rFonts w:cs="Verdana" w:ascii="Verdana" w:hAnsi="Verdana"/>
                          <w:b/>
                          <w:sz w:val="20"/>
                          <w:szCs w:val="20"/>
                        </w:rPr>
                        <w:t>C5</w:t>
                      </w:r>
                    </w:p>
                  </w:txbxContent>
                </v:textbox>
                <w10:wrap type="none"/>
              </v:rect>
            </w:pict>
          </mc:Fallback>
        </mc:AlternateContent>
      </w:r>
    </w:p>
    <w:p>
      <w:pPr>
        <w:pStyle w:val="Text"/>
        <w:rPr>
          <w:lang w:val="en-US" w:eastAsia="en-US"/>
        </w:rPr>
      </w:pPr>
      <w:r>
        <w:rPr>
          <w:b/>
          <w:vertAlign w:val="superscript"/>
          <w:lang w:val="en-US" w:eastAsia="en-US"/>
        </w:rPr>
        <w:t>13</w:t>
      </w:r>
      <w:r>
        <w:rPr>
          <w:b/>
          <w:lang w:val="en-US" w:eastAsia="en-US"/>
        </w:rPr>
        <w:t>C NMR Spectrum of 2-methylphenol</w:t>
      </w:r>
    </w:p>
    <w:p>
      <w:pPr>
        <w:pStyle w:val="Text"/>
        <w:rPr>
          <w:lang w:val="en-US" w:eastAsia="en-US"/>
        </w:rPr>
      </w:pPr>
      <w:r>
        <w:rPr>
          <w:lang w:val="en-US" w:eastAsia="en-US"/>
        </w:rPr>
        <w:drawing>
          <wp:inline distT="0" distB="0" distL="0" distR="0">
            <wp:extent cx="5037455" cy="3720465"/>
            <wp:effectExtent l="0" t="0" r="0" b="0"/>
            <wp:docPr id="3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descr=""/>
                    <pic:cNvPicPr>
                      <a:picLocks noChangeAspect="1" noChangeArrowheads="1"/>
                    </pic:cNvPicPr>
                  </pic:nvPicPr>
                  <pic:blipFill>
                    <a:blip r:embed="rId27"/>
                    <a:srcRect l="-5" t="-7" r="-5" b="-7"/>
                    <a:stretch>
                      <a:fillRect/>
                    </a:stretch>
                  </pic:blipFill>
                  <pic:spPr bwMode="auto">
                    <a:xfrm>
                      <a:off x="0" y="0"/>
                      <a:ext cx="5037455" cy="3720465"/>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69">
                <wp:simplePos x="0" y="0"/>
                <wp:positionH relativeFrom="column">
                  <wp:posOffset>571500</wp:posOffset>
                </wp:positionH>
                <wp:positionV relativeFrom="paragraph">
                  <wp:posOffset>70485</wp:posOffset>
                </wp:positionV>
                <wp:extent cx="2301875" cy="240665"/>
                <wp:effectExtent l="0" t="0" r="0" b="0"/>
                <wp:wrapNone/>
                <wp:docPr id="35" name="Frame14"/>
                <a:graphic xmlns:a="http://schemas.openxmlformats.org/drawingml/2006/main">
                  <a:graphicData uri="http://schemas.microsoft.com/office/word/2010/wordprocessingShape">
                    <wps:wsp>
                      <wps:cNvSpPr txBox="1"/>
                      <wps:spPr>
                        <a:xfrm>
                          <a:off x="0" y="0"/>
                          <a:ext cx="2301875" cy="240665"/>
                        </a:xfrm>
                        <a:prstGeom prst="rect"/>
                        <a:solidFill>
                          <a:srgbClr val="FFFFFF"/>
                        </a:solidFill>
                      </wps:spPr>
                      <wps:txbx>
                        <w:txbxContent>
                          <w:p>
                            <w:pPr>
                              <w:pStyle w:val="Normal"/>
                              <w:rPr/>
                            </w:pPr>
                            <w:r>
                              <w:rPr>
                                <w:rFonts w:cs="Verdana" w:ascii="Verdana" w:hAnsi="Verdana"/>
                                <w:b/>
                                <w:sz w:val="20"/>
                                <w:szCs w:val="20"/>
                              </w:rPr>
                              <w:t>C6</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5.55pt;mso-position-vertical-relative:text;margin-left:45pt;mso-position-horizontal-relative:text">
                <v:textbox inset="0.100694444444444in,0.0506944444444444in,0.100694444444444in,0.0506944444444444in">
                  <w:txbxContent>
                    <w:p>
                      <w:pPr>
                        <w:pStyle w:val="Normal"/>
                        <w:rPr/>
                      </w:pPr>
                      <w:r>
                        <w:rPr>
                          <w:rFonts w:cs="Verdana" w:ascii="Verdana" w:hAnsi="Verdana"/>
                          <w:b/>
                          <w:sz w:val="20"/>
                          <w:szCs w:val="20"/>
                        </w:rPr>
                        <w:t>C6</w:t>
                      </w:r>
                    </w:p>
                  </w:txbxContent>
                </v:textbox>
                <w10:wrap type="none"/>
              </v:rect>
            </w:pict>
          </mc:Fallback>
        </mc:AlternateContent>
      </w:r>
    </w:p>
    <w:p>
      <w:pPr>
        <w:pStyle w:val="Text"/>
        <w:rPr>
          <w:lang w:val="en-US" w:eastAsia="en-US"/>
        </w:rPr>
      </w:pPr>
      <w:r>
        <w:rPr>
          <w:lang w:val="en-US" w:eastAsia="en-US"/>
        </w:rPr>
      </w:r>
      <w:r>
        <w:br w:type="page"/>
      </w:r>
    </w:p>
    <w:p>
      <w:pPr>
        <w:pStyle w:val="Text"/>
        <w:rPr/>
      </w:pPr>
      <w:r>
        <w:rPr>
          <w:b/>
          <w:vertAlign w:val="superscript"/>
          <w:lang w:val="en-US" w:eastAsia="en-US"/>
        </w:rPr>
        <w:t>13</w:t>
      </w:r>
      <w:r>
        <w:rPr>
          <w:b/>
          <w:lang w:val="en-US" w:eastAsia="en-US"/>
        </w:rPr>
        <w:t>C NMR spectral data for 2,4-dimethylpentane</w:t>
      </w:r>
    </w:p>
    <w:p>
      <w:pPr>
        <w:pStyle w:val="Text"/>
        <w:rPr>
          <w:rFonts w:eastAsia="Verdana" w:cs="Verdana"/>
          <w:b/>
          <w:b/>
          <w:bCs/>
          <w:color w:val="000000"/>
          <w:kern w:val="2"/>
          <w:sz w:val="22"/>
          <w:szCs w:val="22"/>
          <w:lang w:val="en-US" w:eastAsia="en-US"/>
        </w:rPr>
      </w:pPr>
      <w:r>
        <w:rPr>
          <w:rFonts w:eastAsia="Verdana" w:cs="Verdana"/>
          <w:b/>
          <w:bCs/>
          <w:color w:val="000000"/>
          <w:kern w:val="2"/>
          <w:sz w:val="22"/>
          <w:szCs w:val="22"/>
          <w:lang w:val="en-US" w:eastAsia="en-US"/>
        </w:rPr>
        <w:drawing>
          <wp:anchor behindDoc="0" distT="0" distB="0" distL="114935" distR="114935" simplePos="0" locked="0" layoutInCell="0" allowOverlap="1" relativeHeight="89">
            <wp:simplePos x="0" y="0"/>
            <wp:positionH relativeFrom="column">
              <wp:posOffset>631190</wp:posOffset>
            </wp:positionH>
            <wp:positionV relativeFrom="paragraph">
              <wp:posOffset>326390</wp:posOffset>
            </wp:positionV>
            <wp:extent cx="2078355" cy="774700"/>
            <wp:effectExtent l="0" t="0" r="0" b="0"/>
            <wp:wrapNone/>
            <wp:docPr id="36" name="SNAGHTML6561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NAGHTML6561e92" descr=""/>
                    <pic:cNvPicPr>
                      <a:picLocks noChangeAspect="1" noChangeArrowheads="1"/>
                    </pic:cNvPicPr>
                  </pic:nvPicPr>
                  <pic:blipFill>
                    <a:blip r:embed="rId28"/>
                    <a:srcRect l="-6" t="-17" r="-6" b="-17"/>
                    <a:stretch>
                      <a:fillRect/>
                    </a:stretch>
                  </pic:blipFill>
                  <pic:spPr bwMode="auto">
                    <a:xfrm>
                      <a:off x="0" y="0"/>
                      <a:ext cx="2078355" cy="774700"/>
                    </a:xfrm>
                    <a:prstGeom prst="rect">
                      <a:avLst/>
                    </a:prstGeom>
                  </pic:spPr>
                </pic:pic>
              </a:graphicData>
            </a:graphic>
          </wp:anchor>
        </w:drawing>
      </w:r>
    </w:p>
    <w:tbl>
      <w:tblPr>
        <w:tblW w:w="4094" w:type="dxa"/>
        <w:jc w:val="right"/>
        <w:tblInd w:w="0" w:type="dxa"/>
        <w:tblLayout w:type="fixed"/>
        <w:tblCellMar>
          <w:top w:w="15" w:type="dxa"/>
          <w:left w:w="108" w:type="dxa"/>
          <w:bottom w:w="0" w:type="dxa"/>
          <w:right w:w="108" w:type="dxa"/>
        </w:tblCellMar>
      </w:tblPr>
      <w:tblGrid>
        <w:gridCol w:w="2410"/>
        <w:gridCol w:w="1684"/>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22.87</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A</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25.60</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B</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48.85</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C</w:t>
            </w:r>
          </w:p>
        </w:tc>
      </w:tr>
    </w:tbl>
    <w:p>
      <w:pPr>
        <w:pStyle w:val="Text"/>
        <w:rPr>
          <w:b/>
          <w:b/>
          <w:lang w:val="en-US" w:eastAsia="en-US"/>
        </w:rPr>
      </w:pPr>
      <w:r>
        <w:rPr>
          <w:b/>
          <w:lang w:val="en-US" w:eastAsia="en-US"/>
        </w:rPr>
      </w:r>
    </w:p>
    <w:p>
      <w:pPr>
        <w:pStyle w:val="Text"/>
        <w:rPr/>
      </w:pPr>
      <w:r>
        <w:rPr>
          <w:b/>
          <w:vertAlign w:val="superscript"/>
          <w:lang w:val="en-US" w:eastAsia="en-US"/>
        </w:rPr>
        <w:t>13</w:t>
      </w:r>
      <w:r>
        <w:rPr>
          <w:b/>
          <w:lang w:val="en-US" w:eastAsia="en-US"/>
        </w:rPr>
        <w:t>C NMR spectral data for 2,2-dimethylbutane</w:t>
      </w:r>
    </w:p>
    <w:p>
      <w:pPr>
        <w:pStyle w:val="Text"/>
        <w:rPr>
          <w:b/>
          <w:b/>
          <w:lang w:val="en-US" w:eastAsia="en-US"/>
        </w:rPr>
      </w:pPr>
      <w:r>
        <w:rPr>
          <w:b/>
          <w:lang w:val="en-US" w:eastAsia="en-US"/>
        </w:rPr>
        <w:drawing>
          <wp:anchor behindDoc="0" distT="0" distB="0" distL="114935" distR="114935" simplePos="0" locked="0" layoutInCell="0" allowOverlap="1" relativeHeight="90">
            <wp:simplePos x="0" y="0"/>
            <wp:positionH relativeFrom="column">
              <wp:posOffset>775970</wp:posOffset>
            </wp:positionH>
            <wp:positionV relativeFrom="paragraph">
              <wp:posOffset>245745</wp:posOffset>
            </wp:positionV>
            <wp:extent cx="1736725" cy="1178560"/>
            <wp:effectExtent l="0" t="0" r="0" b="0"/>
            <wp:wrapNone/>
            <wp:docPr id="37" name="SNAGHTML657ca6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NAGHTML657ca6e" descr=""/>
                    <pic:cNvPicPr>
                      <a:picLocks noChangeAspect="1" noChangeArrowheads="1"/>
                    </pic:cNvPicPr>
                  </pic:nvPicPr>
                  <pic:blipFill>
                    <a:blip r:embed="rId29"/>
                    <a:srcRect l="-8" t="-12" r="-8" b="-12"/>
                    <a:stretch>
                      <a:fillRect/>
                    </a:stretch>
                  </pic:blipFill>
                  <pic:spPr bwMode="auto">
                    <a:xfrm>
                      <a:off x="0" y="0"/>
                      <a:ext cx="1736725" cy="1178560"/>
                    </a:xfrm>
                    <a:prstGeom prst="rect">
                      <a:avLst/>
                    </a:prstGeom>
                  </pic:spPr>
                </pic:pic>
              </a:graphicData>
            </a:graphic>
          </wp:anchor>
        </w:drawing>
      </w:r>
    </w:p>
    <w:tbl>
      <w:tblPr>
        <w:tblW w:w="4094" w:type="dxa"/>
        <w:jc w:val="right"/>
        <w:tblInd w:w="0" w:type="dxa"/>
        <w:tblLayout w:type="fixed"/>
        <w:tblCellMar>
          <w:top w:w="15" w:type="dxa"/>
          <w:left w:w="108" w:type="dxa"/>
          <w:bottom w:w="0" w:type="dxa"/>
          <w:right w:w="108" w:type="dxa"/>
        </w:tblCellMar>
      </w:tblPr>
      <w:tblGrid>
        <w:gridCol w:w="2410"/>
        <w:gridCol w:w="1684"/>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8.88</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D</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28.96</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A</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30.42</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B</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36.49</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i/>
                <w:i/>
                <w:color w:val="000000"/>
                <w:kern w:val="2"/>
                <w:sz w:val="22"/>
                <w:szCs w:val="22"/>
                <w:vertAlign w:val="subscript"/>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C</w:t>
            </w:r>
          </w:p>
        </w:tc>
      </w:tr>
    </w:tbl>
    <w:p>
      <w:pPr>
        <w:pStyle w:val="Text"/>
        <w:rPr>
          <w:b/>
          <w:b/>
          <w:lang w:val="en-US" w:eastAsia="en-US"/>
        </w:rPr>
      </w:pPr>
      <w:r>
        <w:rPr>
          <w:b/>
          <w:lang w:val="en-US" w:eastAsia="en-US"/>
        </w:rPr>
      </w:r>
    </w:p>
    <w:p>
      <w:pPr>
        <w:pStyle w:val="Text"/>
        <w:rPr/>
      </w:pPr>
      <w:r>
        <w:rPr>
          <w:b/>
          <w:vertAlign w:val="superscript"/>
          <w:lang w:val="en-US" w:eastAsia="en-US"/>
        </w:rPr>
        <w:t>13</w:t>
      </w:r>
      <w:r>
        <w:rPr>
          <w:b/>
          <w:lang w:val="en-US" w:eastAsia="en-US"/>
        </w:rPr>
        <w:t>C NMR spectral data for 2,3-dimethylbutane</w:t>
      </w:r>
    </w:p>
    <w:p>
      <w:pPr>
        <w:pStyle w:val="Text"/>
        <w:rPr>
          <w:b/>
          <w:b/>
          <w:lang w:val="en-US" w:eastAsia="en-US"/>
        </w:rPr>
      </w:pPr>
      <w:r>
        <w:rPr>
          <w:b/>
          <w:lang w:val="en-US" w:eastAsia="en-US"/>
        </w:rPr>
        <w:drawing>
          <wp:anchor behindDoc="0" distT="0" distB="0" distL="114935" distR="114935" simplePos="0" locked="0" layoutInCell="0" allowOverlap="1" relativeHeight="91">
            <wp:simplePos x="0" y="0"/>
            <wp:positionH relativeFrom="column">
              <wp:posOffset>697230</wp:posOffset>
            </wp:positionH>
            <wp:positionV relativeFrom="paragraph">
              <wp:posOffset>133985</wp:posOffset>
            </wp:positionV>
            <wp:extent cx="1767840" cy="826770"/>
            <wp:effectExtent l="0" t="0" r="0" b="0"/>
            <wp:wrapNone/>
            <wp:docPr id="38" name="SNAGHTML65887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NAGHTML65887d2" descr=""/>
                    <pic:cNvPicPr>
                      <a:picLocks noChangeAspect="1" noChangeArrowheads="1"/>
                    </pic:cNvPicPr>
                  </pic:nvPicPr>
                  <pic:blipFill>
                    <a:blip r:embed="rId30"/>
                    <a:srcRect l="-8" t="-17" r="-8" b="-17"/>
                    <a:stretch>
                      <a:fillRect/>
                    </a:stretch>
                  </pic:blipFill>
                  <pic:spPr bwMode="auto">
                    <a:xfrm>
                      <a:off x="0" y="0"/>
                      <a:ext cx="1767840" cy="826770"/>
                    </a:xfrm>
                    <a:prstGeom prst="rect">
                      <a:avLst/>
                    </a:prstGeom>
                  </pic:spPr>
                </pic:pic>
              </a:graphicData>
            </a:graphic>
          </wp:anchor>
        </w:drawing>
      </w:r>
    </w:p>
    <w:tbl>
      <w:tblPr>
        <w:tblW w:w="4094" w:type="dxa"/>
        <w:jc w:val="right"/>
        <w:tblInd w:w="0" w:type="dxa"/>
        <w:tblLayout w:type="fixed"/>
        <w:tblCellMar>
          <w:top w:w="15" w:type="dxa"/>
          <w:left w:w="108" w:type="dxa"/>
          <w:bottom w:w="0" w:type="dxa"/>
          <w:right w:w="108" w:type="dxa"/>
        </w:tblCellMar>
      </w:tblPr>
      <w:tblGrid>
        <w:gridCol w:w="2410"/>
        <w:gridCol w:w="1684"/>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19.49</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A</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33.89</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B</w:t>
            </w:r>
          </w:p>
        </w:tc>
      </w:tr>
    </w:tbl>
    <w:p>
      <w:pPr>
        <w:pStyle w:val="Text"/>
        <w:rPr>
          <w:b/>
          <w:b/>
          <w:lang w:val="en-US" w:eastAsia="en-US"/>
        </w:rPr>
      </w:pPr>
      <w:r>
        <w:rPr>
          <w:b/>
          <w:lang w:val="en-US" w:eastAsia="en-US"/>
        </w:rPr>
      </w:r>
    </w:p>
    <w:p>
      <w:pPr>
        <w:pStyle w:val="Text"/>
        <w:rPr/>
      </w:pPr>
      <w:r>
        <w:rPr>
          <w:b/>
          <w:vertAlign w:val="superscript"/>
          <w:lang w:val="en-US" w:eastAsia="en-US"/>
        </w:rPr>
        <w:t>13</w:t>
      </w:r>
      <w:r>
        <w:rPr>
          <w:b/>
          <w:lang w:val="en-US" w:eastAsia="en-US"/>
        </w:rPr>
        <w:t>C NMR spectral data for 5-methylhexan-2-ol</w:t>
      </w:r>
    </w:p>
    <w:p>
      <w:pPr>
        <w:pStyle w:val="Text"/>
        <w:rPr>
          <w:b/>
          <w:b/>
          <w:lang w:val="en-US" w:eastAsia="en-US"/>
        </w:rPr>
      </w:pPr>
      <w:r>
        <w:rPr>
          <w:b/>
          <w:lang w:val="en-US" w:eastAsia="en-US"/>
        </w:rPr>
        <w:drawing>
          <wp:anchor behindDoc="0" distT="0" distB="0" distL="114935" distR="114935" simplePos="0" locked="0" layoutInCell="0" allowOverlap="1" relativeHeight="92">
            <wp:simplePos x="0" y="0"/>
            <wp:positionH relativeFrom="column">
              <wp:posOffset>513080</wp:posOffset>
            </wp:positionH>
            <wp:positionV relativeFrom="paragraph">
              <wp:posOffset>43815</wp:posOffset>
            </wp:positionV>
            <wp:extent cx="2712720" cy="809625"/>
            <wp:effectExtent l="0" t="0" r="0" b="0"/>
            <wp:wrapNone/>
            <wp:docPr id="39" name="SNAGHTML6593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NAGHTML6593160" descr=""/>
                    <pic:cNvPicPr>
                      <a:picLocks noChangeAspect="1" noChangeArrowheads="1"/>
                    </pic:cNvPicPr>
                  </pic:nvPicPr>
                  <pic:blipFill>
                    <a:blip r:embed="rId31"/>
                    <a:srcRect l="-5" t="-17" r="-5" b="-17"/>
                    <a:stretch>
                      <a:fillRect/>
                    </a:stretch>
                  </pic:blipFill>
                  <pic:spPr bwMode="auto">
                    <a:xfrm>
                      <a:off x="0" y="0"/>
                      <a:ext cx="2712720" cy="809625"/>
                    </a:xfrm>
                    <a:prstGeom prst="rect">
                      <a:avLst/>
                    </a:prstGeom>
                  </pic:spPr>
                </pic:pic>
              </a:graphicData>
            </a:graphic>
          </wp:anchor>
        </w:drawing>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tbl>
      <w:tblPr>
        <w:tblW w:w="7938" w:type="dxa"/>
        <w:jc w:val="left"/>
        <w:tblInd w:w="557" w:type="dxa"/>
        <w:tblLayout w:type="fixed"/>
        <w:tblCellMar>
          <w:top w:w="15" w:type="dxa"/>
          <w:left w:w="108" w:type="dxa"/>
          <w:bottom w:w="0" w:type="dxa"/>
          <w:right w:w="108" w:type="dxa"/>
        </w:tblCellMar>
      </w:tblPr>
      <w:tblGrid>
        <w:gridCol w:w="2410"/>
        <w:gridCol w:w="1684"/>
        <w:gridCol w:w="2285"/>
        <w:gridCol w:w="1559"/>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22.62</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F</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35.02</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D</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23.47</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A</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37.25</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C</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28.17</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E</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68.41</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B</w:t>
            </w:r>
          </w:p>
        </w:tc>
      </w:tr>
    </w:tbl>
    <w:p>
      <w:pPr>
        <w:pStyle w:val="Text"/>
        <w:rPr>
          <w:b/>
          <w:b/>
          <w:lang w:val="en-US" w:eastAsia="en-US"/>
        </w:rPr>
      </w:pPr>
      <w:r>
        <w:rPr>
          <w:b/>
          <w:lang w:val="en-US" w:eastAsia="en-US"/>
        </w:rPr>
      </w:r>
      <w:r>
        <w:br w:type="page"/>
      </w:r>
    </w:p>
    <w:p>
      <w:pPr>
        <w:pStyle w:val="Text"/>
        <w:rPr>
          <w:b/>
          <w:b/>
          <w:lang w:val="en-US" w:eastAsia="en-US"/>
        </w:rPr>
      </w:pPr>
      <w:r>
        <w:rPr>
          <w:b/>
          <w:vertAlign w:val="superscript"/>
          <w:lang w:val="en-US" w:eastAsia="en-US"/>
        </w:rPr>
        <w:t>13</w:t>
      </w:r>
      <w:r>
        <w:rPr>
          <w:b/>
          <w:lang w:val="en-US" w:eastAsia="en-US"/>
        </w:rPr>
        <w:t>C NMR spectral data for 3-hydroxy-3-methylbutan-2-one</w:t>
      </w:r>
    </w:p>
    <w:p>
      <w:pPr>
        <w:pStyle w:val="Text"/>
        <w:rPr>
          <w:b/>
          <w:b/>
          <w:lang w:val="en-US" w:eastAsia="en-US"/>
        </w:rPr>
      </w:pPr>
      <w:r>
        <w:rPr>
          <w:b/>
          <w:lang w:val="en-US" w:eastAsia="en-US"/>
        </w:rPr>
        <w:drawing>
          <wp:anchor behindDoc="0" distT="0" distB="0" distL="114935" distR="114935" simplePos="0" locked="0" layoutInCell="0" allowOverlap="1" relativeHeight="93">
            <wp:simplePos x="0" y="0"/>
            <wp:positionH relativeFrom="column">
              <wp:posOffset>687705</wp:posOffset>
            </wp:positionH>
            <wp:positionV relativeFrom="paragraph">
              <wp:posOffset>386715</wp:posOffset>
            </wp:positionV>
            <wp:extent cx="1375410" cy="848995"/>
            <wp:effectExtent l="0" t="0" r="0" b="0"/>
            <wp:wrapNone/>
            <wp:docPr id="40" name="SNAGHTML65a118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NAGHTML65a118f" descr=""/>
                    <pic:cNvPicPr>
                      <a:picLocks noChangeAspect="1" noChangeArrowheads="1"/>
                    </pic:cNvPicPr>
                  </pic:nvPicPr>
                  <pic:blipFill>
                    <a:blip r:embed="rId32"/>
                    <a:srcRect l="-8" t="-13" r="-8" b="-13"/>
                    <a:stretch>
                      <a:fillRect/>
                    </a:stretch>
                  </pic:blipFill>
                  <pic:spPr bwMode="auto">
                    <a:xfrm>
                      <a:off x="0" y="0"/>
                      <a:ext cx="1375410" cy="848995"/>
                    </a:xfrm>
                    <a:prstGeom prst="rect">
                      <a:avLst/>
                    </a:prstGeom>
                  </pic:spPr>
                </pic:pic>
              </a:graphicData>
            </a:graphic>
          </wp:anchor>
        </w:drawing>
      </w:r>
    </w:p>
    <w:tbl>
      <w:tblPr>
        <w:tblW w:w="4094" w:type="dxa"/>
        <w:jc w:val="right"/>
        <w:tblInd w:w="0" w:type="dxa"/>
        <w:tblLayout w:type="fixed"/>
        <w:tblCellMar>
          <w:top w:w="15" w:type="dxa"/>
          <w:left w:w="108" w:type="dxa"/>
          <w:bottom w:w="0" w:type="dxa"/>
          <w:right w:w="108" w:type="dxa"/>
        </w:tblCellMar>
      </w:tblPr>
      <w:tblGrid>
        <w:gridCol w:w="2410"/>
        <w:gridCol w:w="1684"/>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23.58</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D</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26.42</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A</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76.41</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B</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212.71</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C</w:t>
            </w:r>
          </w:p>
        </w:tc>
      </w:tr>
    </w:tbl>
    <w:p>
      <w:pPr>
        <w:pStyle w:val="Text"/>
        <w:rPr>
          <w:lang w:val="en-US" w:eastAsia="en-US"/>
        </w:rPr>
      </w:pPr>
      <w:r>
        <w:rPr>
          <w:lang w:val="en-US" w:eastAsia="en-US"/>
        </w:rPr>
      </w:r>
    </w:p>
    <w:p>
      <w:pPr>
        <w:pStyle w:val="Text"/>
        <w:rPr/>
      </w:pPr>
      <w:r>
        <w:rPr>
          <w:b/>
          <w:vertAlign w:val="superscript"/>
          <w:lang w:val="en-US" w:eastAsia="en-US"/>
        </w:rPr>
        <w:t>13</w:t>
      </w:r>
      <w:r>
        <w:rPr>
          <w:b/>
          <w:lang w:val="en-US" w:eastAsia="en-US"/>
        </w:rPr>
        <w:t>C NMR spectral data for 2-methylphenol</w:t>
      </w:r>
    </w:p>
    <w:p>
      <w:pPr>
        <w:pStyle w:val="Text"/>
        <w:rPr>
          <w:b/>
          <w:b/>
          <w:lang w:val="en-US" w:eastAsia="en-US"/>
        </w:rPr>
      </w:pPr>
      <w:r>
        <w:rPr>
          <w:b/>
          <w:lang w:val="en-US" w:eastAsia="en-US"/>
        </w:rPr>
        <w:drawing>
          <wp:anchor behindDoc="0" distT="0" distB="0" distL="114935" distR="114935" simplePos="0" locked="0" layoutInCell="0" allowOverlap="1" relativeHeight="94">
            <wp:simplePos x="0" y="0"/>
            <wp:positionH relativeFrom="column">
              <wp:posOffset>832485</wp:posOffset>
            </wp:positionH>
            <wp:positionV relativeFrom="paragraph">
              <wp:posOffset>40005</wp:posOffset>
            </wp:positionV>
            <wp:extent cx="1058545" cy="988695"/>
            <wp:effectExtent l="0" t="0" r="0" b="0"/>
            <wp:wrapNone/>
            <wp:docPr id="41" name="SNAGHTML65b5f9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NAGHTML65b5f9a" descr=""/>
                    <pic:cNvPicPr>
                      <a:picLocks noChangeAspect="1" noChangeArrowheads="1"/>
                    </pic:cNvPicPr>
                  </pic:nvPicPr>
                  <pic:blipFill>
                    <a:blip r:embed="rId33"/>
                    <a:srcRect l="-9" t="-10" r="-9" b="-10"/>
                    <a:stretch>
                      <a:fillRect/>
                    </a:stretch>
                  </pic:blipFill>
                  <pic:spPr bwMode="auto">
                    <a:xfrm>
                      <a:off x="0" y="0"/>
                      <a:ext cx="1058545" cy="988695"/>
                    </a:xfrm>
                    <a:prstGeom prst="rect">
                      <a:avLst/>
                    </a:prstGeom>
                  </pic:spPr>
                </pic:pic>
              </a:graphicData>
            </a:graphic>
          </wp:anchor>
        </w:drawing>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tbl>
      <w:tblPr>
        <w:tblW w:w="7938" w:type="dxa"/>
        <w:jc w:val="left"/>
        <w:tblInd w:w="557" w:type="dxa"/>
        <w:tblLayout w:type="fixed"/>
        <w:tblCellMar>
          <w:top w:w="15" w:type="dxa"/>
          <w:left w:w="108" w:type="dxa"/>
          <w:bottom w:w="0" w:type="dxa"/>
          <w:right w:w="108" w:type="dxa"/>
        </w:tblCellMar>
      </w:tblPr>
      <w:tblGrid>
        <w:gridCol w:w="2410"/>
        <w:gridCol w:w="1684"/>
        <w:gridCol w:w="2285"/>
        <w:gridCol w:w="1559"/>
      </w:tblGrid>
      <w:tr>
        <w:trPr>
          <w:trHeight w:val="402"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 (</w:t>
            </w:r>
            <w:r>
              <w:rPr>
                <w:rFonts w:eastAsia="Verdana" w:cs="Verdana" w:ascii="Symbol" w:hAnsi="Symbol"/>
                <w:b/>
                <w:bCs/>
                <w:color w:val="000000"/>
                <w:kern w:val="2"/>
                <w:sz w:val="22"/>
                <w:szCs w:val="22"/>
              </w:rPr>
              <w:t></w:t>
            </w:r>
            <w:r>
              <w:rPr>
                <w:rFonts w:eastAsia="Verdana" w:cs="Verdana" w:ascii="Verdana" w:hAnsi="Verdana"/>
                <w:b/>
                <w:bCs/>
                <w:color w:val="000000"/>
                <w:kern w:val="2"/>
                <w:sz w:val="22"/>
                <w:szCs w:val="22"/>
              </w:rPr>
              <w:t>)</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Carbon</w:t>
            </w:r>
          </w:p>
        </w:tc>
      </w:tr>
      <w:tr>
        <w:trPr>
          <w:trHeight w:val="394"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15.72</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i/>
                <w:color w:val="000000"/>
                <w:kern w:val="2"/>
                <w:sz w:val="22"/>
                <w:szCs w:val="22"/>
                <w:vertAlign w:val="subscript"/>
              </w:rPr>
              <w:t>C</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127.12</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F</w:t>
            </w:r>
          </w:p>
        </w:tc>
      </w:tr>
      <w:tr>
        <w:trPr>
          <w:trHeight w:val="387"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115.12</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G</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131.14</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D</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120.94</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E</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153.58</w:t>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A</w:t>
            </w:r>
          </w:p>
        </w:tc>
      </w:tr>
      <w:tr>
        <w:trPr>
          <w:trHeight w:val="393" w:hRule="atLeast"/>
        </w:trPr>
        <w:tc>
          <w:tcPr>
            <w:tcW w:w="2410"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124.15</w:t>
            </w:r>
          </w:p>
        </w:tc>
        <w:tc>
          <w:tcPr>
            <w:tcW w:w="1684"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Verdana" w:hAnsi="Verdana" w:eastAsia="Verdana" w:cs="Verdana"/>
                <w:color w:val="000000"/>
                <w:kern w:val="2"/>
                <w:sz w:val="22"/>
                <w:szCs w:val="22"/>
              </w:rPr>
            </w:pPr>
            <w:r>
              <w:rPr>
                <w:rFonts w:eastAsia="Verdana" w:cs="Verdana" w:ascii="Verdana" w:hAnsi="Verdana"/>
                <w:color w:val="000000"/>
                <w:kern w:val="2"/>
                <w:sz w:val="22"/>
                <w:szCs w:val="22"/>
              </w:rPr>
              <w:t>C</w:t>
            </w:r>
            <w:r>
              <w:rPr>
                <w:rFonts w:eastAsia="Verdana" w:cs="Verdana" w:ascii="Verdana" w:hAnsi="Verdana"/>
                <w:bCs/>
                <w:i/>
                <w:color w:val="000000"/>
                <w:kern w:val="2"/>
                <w:sz w:val="22"/>
                <w:szCs w:val="22"/>
                <w:vertAlign w:val="subscript"/>
              </w:rPr>
              <w:t>B</w:t>
            </w:r>
          </w:p>
        </w:tc>
        <w:tc>
          <w:tcPr>
            <w:tcW w:w="2285"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napToGrid w:val="false"/>
              <w:spacing w:lineRule="auto" w:line="276" w:before="0" w:after="0"/>
              <w:jc w:val="center"/>
              <w:textAlignment w:val="baseline"/>
              <w:rPr>
                <w:rFonts w:ascii="Arial" w:hAnsi="Arial" w:eastAsia="Verdana" w:cs="Arial"/>
                <w:color w:val="000000"/>
                <w:kern w:val="2"/>
                <w:sz w:val="22"/>
                <w:szCs w:val="22"/>
              </w:rPr>
            </w:pPr>
            <w:r>
              <w:rPr>
                <w:rFonts w:eastAsia="Verdana" w:cs="Arial" w:ascii="Arial" w:hAnsi="Arial"/>
                <w:color w:val="000000"/>
                <w:kern w:val="2"/>
                <w:sz w:val="22"/>
                <w:szCs w:val="22"/>
              </w:rPr>
            </w:r>
          </w:p>
        </w:tc>
        <w:tc>
          <w:tcPr>
            <w:tcW w:w="1559" w:type="dxa"/>
            <w:tcBorders>
              <w:top w:val="single" w:sz="8" w:space="0" w:color="000000"/>
              <w:left w:val="single" w:sz="8" w:space="0" w:color="000000"/>
              <w:bottom w:val="single" w:sz="8" w:space="0" w:color="000000"/>
              <w:right w:val="single" w:sz="8" w:space="0" w:color="000000"/>
            </w:tcBorders>
            <w:tcMar>
              <w:top w:w="0" w:type="dxa"/>
              <w:left w:w="0" w:type="dxa"/>
              <w:right w:w="0" w:type="dxa"/>
            </w:tcMar>
            <w:vAlign w:val="center"/>
          </w:tcPr>
          <w:p>
            <w:pPr>
              <w:pStyle w:val="NormalWeb"/>
              <w:snapToGrid w:val="false"/>
              <w:spacing w:lineRule="auto" w:line="276" w:before="0" w:after="0"/>
              <w:jc w:val="center"/>
              <w:textAlignment w:val="baseline"/>
              <w:rPr>
                <w:rFonts w:ascii="Arial" w:hAnsi="Arial" w:cs="Arial"/>
                <w:sz w:val="22"/>
                <w:szCs w:val="22"/>
              </w:rPr>
            </w:pPr>
            <w:r>
              <w:rPr>
                <w:rFonts w:cs="Arial" w:ascii="Arial" w:hAnsi="Arial"/>
                <w:sz w:val="22"/>
                <w:szCs w:val="22"/>
              </w:rPr>
            </w:r>
          </w:p>
        </w:tc>
      </w:tr>
    </w:tbl>
    <w:p>
      <w:pPr>
        <w:pStyle w:val="Text"/>
        <w:rPr>
          <w:lang w:val="en-US" w:eastAsia="en-US"/>
        </w:rPr>
      </w:pPr>
      <w:r>
        <w:rPr>
          <w:lang w:val="en-US" w:eastAsia="en-US"/>
        </w:rPr>
      </w:r>
      <w:r>
        <w:br w:type="page"/>
      </w:r>
    </w:p>
    <w:p>
      <w:pPr>
        <w:pStyle w:val="Text"/>
        <w:rPr>
          <w:lang w:val="en-US" w:eastAsia="en-US"/>
        </w:rPr>
      </w:pPr>
      <w:r>
        <w:rPr>
          <w:lang w:val="en-US" w:eastAsia="en-US"/>
        </w:rPr>
      </w:r>
    </w:p>
    <w:p>
      <w:pPr>
        <w:pStyle w:val="Text"/>
        <w:rPr/>
      </w:pPr>
      <w:r>
        <w:rPr>
          <w:b/>
          <w:vertAlign w:val="superscript"/>
          <w:lang w:val="en-US" w:eastAsia="en-US"/>
        </w:rPr>
        <w:t>1</w:t>
      </w:r>
      <w:r>
        <w:rPr>
          <w:b/>
          <w:lang w:val="en-US" w:eastAsia="en-US"/>
        </w:rPr>
        <w:t>H NMR Spectrum of ethanol</w:t>
      </w:r>
    </w:p>
    <w:p>
      <w:pPr>
        <w:pStyle w:val="Text"/>
        <w:rPr>
          <w:b/>
          <w:b/>
          <w:lang w:val="en-US" w:eastAsia="en-US"/>
        </w:rPr>
      </w:pPr>
      <w:r>
        <w:rPr>
          <w:b/>
          <w:lang w:val="en-US" w:eastAsia="en-US"/>
        </w:rPr>
      </w:r>
    </w:p>
    <w:p>
      <w:pPr>
        <w:pStyle w:val="Text"/>
        <w:rPr>
          <w:lang w:val="en-US" w:eastAsia="en-US"/>
        </w:rPr>
      </w:pPr>
      <w:r>
        <w:rPr>
          <w:lang w:val="en-US" w:eastAsia="en-US"/>
        </w:rPr>
        <w:drawing>
          <wp:inline distT="0" distB="0" distL="0" distR="0">
            <wp:extent cx="5699125" cy="3281680"/>
            <wp:effectExtent l="0" t="0" r="0" b="0"/>
            <wp:docPr id="4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
                    <pic:cNvPicPr>
                      <a:picLocks noChangeAspect="1" noChangeArrowheads="1"/>
                    </pic:cNvPicPr>
                  </pic:nvPicPr>
                  <pic:blipFill>
                    <a:blip r:embed="rId34"/>
                    <a:srcRect l="-3" t="-5" r="-3" b="-5"/>
                    <a:stretch>
                      <a:fillRect/>
                    </a:stretch>
                  </pic:blipFill>
                  <pic:spPr bwMode="auto">
                    <a:xfrm>
                      <a:off x="0" y="0"/>
                      <a:ext cx="5699125" cy="3281680"/>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81">
                <wp:simplePos x="0" y="0"/>
                <wp:positionH relativeFrom="column">
                  <wp:posOffset>548005</wp:posOffset>
                </wp:positionH>
                <wp:positionV relativeFrom="paragraph">
                  <wp:posOffset>132715</wp:posOffset>
                </wp:positionV>
                <wp:extent cx="2301875" cy="240665"/>
                <wp:effectExtent l="0" t="0" r="0" b="0"/>
                <wp:wrapNone/>
                <wp:docPr id="43" name="Frame15"/>
                <a:graphic xmlns:a="http://schemas.openxmlformats.org/drawingml/2006/main">
                  <a:graphicData uri="http://schemas.microsoft.com/office/word/2010/wordprocessingShape">
                    <wps:wsp>
                      <wps:cNvSpPr txBox="1"/>
                      <wps:spPr>
                        <a:xfrm>
                          <a:off x="0" y="0"/>
                          <a:ext cx="2301875" cy="240665"/>
                        </a:xfrm>
                        <a:prstGeom prst="rect"/>
                        <a:solidFill>
                          <a:srgbClr val="FFFFFF">
                            <a:alpha val="0"/>
                          </a:srgbClr>
                        </a:solidFill>
                      </wps:spPr>
                      <wps:txbx>
                        <w:txbxContent>
                          <w:p>
                            <w:pPr>
                              <w:pStyle w:val="Normal"/>
                              <w:rPr>
                                <w:rFonts w:ascii="Verdana" w:hAnsi="Verdana" w:cs="Verdana"/>
                                <w:b/>
                                <w:b/>
                                <w:sz w:val="20"/>
                                <w:szCs w:val="20"/>
                              </w:rPr>
                            </w:pPr>
                            <w:r>
                              <w:rPr>
                                <w:rFonts w:cs="Verdana" w:ascii="Verdana" w:hAnsi="Verdana"/>
                                <w:b/>
                                <w:sz w:val="20"/>
                                <w:szCs w:val="20"/>
                              </w:rPr>
                              <w:t>H1</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10.45pt;mso-position-vertical-relative:text;margin-left:43.15pt;mso-position-horizontal-relative:text">
                <v:fill opacity="0f"/>
                <v:textbox inset="0.100694444444444in,0.0506944444444444in,0.100694444444444in,0.0506944444444444in">
                  <w:txbxContent>
                    <w:p>
                      <w:pPr>
                        <w:pStyle w:val="Normal"/>
                        <w:rPr>
                          <w:rFonts w:ascii="Verdana" w:hAnsi="Verdana" w:cs="Verdana"/>
                          <w:b/>
                          <w:b/>
                          <w:sz w:val="20"/>
                          <w:szCs w:val="20"/>
                        </w:rPr>
                      </w:pPr>
                      <w:r>
                        <w:rPr>
                          <w:rFonts w:cs="Verdana" w:ascii="Verdana" w:hAnsi="Verdana"/>
                          <w:b/>
                          <w:sz w:val="20"/>
                          <w:szCs w:val="20"/>
                        </w:rPr>
                        <w:t>H1</w:t>
                      </w:r>
                    </w:p>
                  </w:txbxContent>
                </v:textbox>
                <w10:wrap type="none"/>
              </v:rect>
            </w:pict>
          </mc:Fallback>
        </mc:AlternateContent>
      </w:r>
    </w:p>
    <w:p>
      <w:pPr>
        <w:pStyle w:val="Text"/>
        <w:rPr>
          <w:lang w:val="en-US" w:eastAsia="en-US"/>
        </w:rPr>
      </w:pPr>
      <w:r>
        <w:rPr>
          <w:lang w:val="en-US" w:eastAsia="en-US"/>
        </w:rPr>
      </w:r>
    </w:p>
    <w:p>
      <w:pPr>
        <w:pStyle w:val="Text"/>
        <w:rPr>
          <w:lang w:val="en-US" w:eastAsia="en-US"/>
        </w:rPr>
      </w:pPr>
      <w:r>
        <w:rPr>
          <w:lang w:val="en-US" w:eastAsia="en-US"/>
        </w:rPr>
      </w:r>
    </w:p>
    <w:p>
      <w:pPr>
        <w:pStyle w:val="Text"/>
        <w:rPr>
          <w:lang w:val="en-US" w:eastAsia="en-US"/>
        </w:rPr>
      </w:pPr>
      <w:r>
        <w:rPr>
          <w:lang w:val="en-US" w:eastAsia="en-US"/>
        </w:rPr>
      </w:r>
    </w:p>
    <w:p>
      <w:pPr>
        <w:pStyle w:val="Text"/>
        <w:rPr/>
      </w:pPr>
      <w:r>
        <w:rPr>
          <w:b/>
          <w:vertAlign w:val="superscript"/>
          <w:lang w:val="en-US" w:eastAsia="en-US"/>
        </w:rPr>
        <w:t>1</w:t>
      </w:r>
      <w:r>
        <w:rPr>
          <w:b/>
          <w:lang w:val="en-US" w:eastAsia="en-US"/>
        </w:rPr>
        <w:t>H NMR Spectrum of propan-2-ol</w:t>
      </w:r>
    </w:p>
    <w:p>
      <w:pPr>
        <w:pStyle w:val="Text"/>
        <w:rPr>
          <w:b/>
          <w:b/>
          <w:lang w:val="en-US" w:eastAsia="en-US"/>
        </w:rPr>
      </w:pPr>
      <w:r>
        <w:rPr>
          <w:b/>
          <w:lang w:val="en-US" w:eastAsia="en-US"/>
        </w:rPr>
      </w:r>
    </w:p>
    <w:p>
      <w:pPr>
        <w:pStyle w:val="Text"/>
        <w:rPr>
          <w:lang w:val="en-US" w:eastAsia="en-US"/>
        </w:rPr>
      </w:pPr>
      <w:r>
        <w:rPr>
          <w:lang w:val="en-US" w:eastAsia="en-US"/>
        </w:rPr>
        <w:drawing>
          <wp:inline distT="0" distB="0" distL="0" distR="0">
            <wp:extent cx="5712460" cy="3267710"/>
            <wp:effectExtent l="0" t="0" r="0" b="0"/>
            <wp:docPr id="4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 descr=""/>
                    <pic:cNvPicPr>
                      <a:picLocks noChangeAspect="1" noChangeArrowheads="1"/>
                    </pic:cNvPicPr>
                  </pic:nvPicPr>
                  <pic:blipFill>
                    <a:blip r:embed="rId35"/>
                    <a:srcRect l="-3" t="-5" r="-3" b="-5"/>
                    <a:stretch>
                      <a:fillRect/>
                    </a:stretch>
                  </pic:blipFill>
                  <pic:spPr bwMode="auto">
                    <a:xfrm>
                      <a:off x="0" y="0"/>
                      <a:ext cx="5712460" cy="3267710"/>
                    </a:xfrm>
                    <a:prstGeom prst="rect">
                      <a:avLst/>
                    </a:prstGeom>
                  </pic:spPr>
                </pic:pic>
              </a:graphicData>
            </a:graphic>
          </wp:inline>
        </w:drawing>
      </w:r>
      <w:r>
        <w:br w:type="page"/>
      </w:r>
      <w:r>
        <mc:AlternateContent>
          <mc:Choice Requires="wps">
            <w:drawing>
              <wp:anchor behindDoc="0" distT="45720" distB="45720" distL="114935" distR="114935" simplePos="0" locked="0" layoutInCell="0" allowOverlap="1" relativeHeight="82">
                <wp:simplePos x="0" y="0"/>
                <wp:positionH relativeFrom="column">
                  <wp:posOffset>560070</wp:posOffset>
                </wp:positionH>
                <wp:positionV relativeFrom="paragraph">
                  <wp:posOffset>139700</wp:posOffset>
                </wp:positionV>
                <wp:extent cx="2301875" cy="240665"/>
                <wp:effectExtent l="0" t="0" r="0" b="0"/>
                <wp:wrapNone/>
                <wp:docPr id="45" name="Frame16"/>
                <a:graphic xmlns:a="http://schemas.openxmlformats.org/drawingml/2006/main">
                  <a:graphicData uri="http://schemas.microsoft.com/office/word/2010/wordprocessingShape">
                    <wps:wsp>
                      <wps:cNvSpPr txBox="1"/>
                      <wps:spPr>
                        <a:xfrm>
                          <a:off x="0" y="0"/>
                          <a:ext cx="2301875" cy="240665"/>
                        </a:xfrm>
                        <a:prstGeom prst="rect"/>
                        <a:solidFill>
                          <a:srgbClr val="FFFFFF">
                            <a:alpha val="0"/>
                          </a:srgbClr>
                        </a:solidFill>
                      </wps:spPr>
                      <wps:txbx>
                        <w:txbxContent>
                          <w:p>
                            <w:pPr>
                              <w:pStyle w:val="Normal"/>
                              <w:rPr>
                                <w:rFonts w:ascii="Verdana" w:hAnsi="Verdana" w:cs="Verdana"/>
                                <w:b/>
                                <w:b/>
                                <w:sz w:val="20"/>
                                <w:szCs w:val="20"/>
                              </w:rPr>
                            </w:pPr>
                            <w:r>
                              <w:rPr>
                                <w:rFonts w:cs="Verdana" w:ascii="Verdana" w:hAnsi="Verdana"/>
                                <w:b/>
                                <w:sz w:val="20"/>
                                <w:szCs w:val="20"/>
                              </w:rPr>
                              <w:t>H2</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11pt;mso-position-vertical-relative:text;margin-left:44.1pt;mso-position-horizontal-relative:text">
                <v:fill opacity="0f"/>
                <v:textbox inset="0.100694444444444in,0.0506944444444444in,0.100694444444444in,0.0506944444444444in">
                  <w:txbxContent>
                    <w:p>
                      <w:pPr>
                        <w:pStyle w:val="Normal"/>
                        <w:rPr>
                          <w:rFonts w:ascii="Verdana" w:hAnsi="Verdana" w:cs="Verdana"/>
                          <w:b/>
                          <w:b/>
                          <w:sz w:val="20"/>
                          <w:szCs w:val="20"/>
                        </w:rPr>
                      </w:pPr>
                      <w:r>
                        <w:rPr>
                          <w:rFonts w:cs="Verdana" w:ascii="Verdana" w:hAnsi="Verdana"/>
                          <w:b/>
                          <w:sz w:val="20"/>
                          <w:szCs w:val="20"/>
                        </w:rPr>
                        <w:t>H2</w:t>
                      </w:r>
                    </w:p>
                  </w:txbxContent>
                </v:textbox>
                <w10:wrap type="none"/>
              </v:rect>
            </w:pict>
          </mc:Fallback>
        </mc:AlternateContent>
      </w:r>
    </w:p>
    <w:p>
      <w:pPr>
        <w:pStyle w:val="Text"/>
        <w:rPr/>
      </w:pPr>
      <w:r>
        <w:rPr>
          <w:b/>
          <w:vertAlign w:val="superscript"/>
          <w:lang w:val="en-US" w:eastAsia="en-US"/>
        </w:rPr>
        <w:t>1</w:t>
      </w:r>
      <w:r>
        <w:rPr>
          <w:b/>
          <w:lang w:val="en-US" w:eastAsia="en-US"/>
        </w:rPr>
        <w:t>H NMR Spectrum of pentan-3-one</w:t>
      </w:r>
    </w:p>
    <w:p>
      <w:pPr>
        <w:pStyle w:val="Text"/>
        <w:rPr>
          <w:b/>
          <w:b/>
          <w:lang w:val="en-US" w:eastAsia="en-US"/>
        </w:rPr>
      </w:pPr>
      <w:r>
        <w:rPr>
          <w:b/>
          <w:lang w:val="en-US" w:eastAsia="en-US"/>
        </w:rPr>
      </w:r>
    </w:p>
    <w:p>
      <w:pPr>
        <w:pStyle w:val="Text"/>
        <w:rPr>
          <w:lang w:val="en-US" w:eastAsia="en-US"/>
        </w:rPr>
      </w:pPr>
      <w:r>
        <w:rPr>
          <w:lang w:val="en-US" w:eastAsia="en-US"/>
        </w:rPr>
        <w:drawing>
          <wp:inline distT="0" distB="0" distL="0" distR="0">
            <wp:extent cx="5712460" cy="3267075"/>
            <wp:effectExtent l="0" t="0" r="0" b="0"/>
            <wp:docPr id="4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
                    <pic:cNvPicPr>
                      <a:picLocks noChangeAspect="1" noChangeArrowheads="1"/>
                    </pic:cNvPicPr>
                  </pic:nvPicPr>
                  <pic:blipFill>
                    <a:blip r:embed="rId36"/>
                    <a:srcRect l="-3" t="-5" r="-3" b="-5"/>
                    <a:stretch>
                      <a:fillRect/>
                    </a:stretch>
                  </pic:blipFill>
                  <pic:spPr bwMode="auto">
                    <a:xfrm>
                      <a:off x="0" y="0"/>
                      <a:ext cx="5712460" cy="3267075"/>
                    </a:xfrm>
                    <a:prstGeom prst="rect">
                      <a:avLst/>
                    </a:prstGeom>
                  </pic:spPr>
                </pic:pic>
              </a:graphicData>
            </a:graphic>
          </wp:inline>
        </w:drawing>
      </w:r>
      <w:r>
        <mc:AlternateContent>
          <mc:Choice Requires="wps">
            <w:drawing>
              <wp:anchor behindDoc="0" distT="45720" distB="45720" distL="114935" distR="114935" simplePos="0" locked="0" layoutInCell="0" allowOverlap="1" relativeHeight="84">
                <wp:simplePos x="0" y="0"/>
                <wp:positionH relativeFrom="column">
                  <wp:posOffset>571500</wp:posOffset>
                </wp:positionH>
                <wp:positionV relativeFrom="paragraph">
                  <wp:posOffset>144145</wp:posOffset>
                </wp:positionV>
                <wp:extent cx="2301875" cy="240665"/>
                <wp:effectExtent l="0" t="0" r="0" b="0"/>
                <wp:wrapNone/>
                <wp:docPr id="47" name="Frame17"/>
                <a:graphic xmlns:a="http://schemas.openxmlformats.org/drawingml/2006/main">
                  <a:graphicData uri="http://schemas.microsoft.com/office/word/2010/wordprocessingShape">
                    <wps:wsp>
                      <wps:cNvSpPr txBox="1"/>
                      <wps:spPr>
                        <a:xfrm>
                          <a:off x="0" y="0"/>
                          <a:ext cx="2301875" cy="240665"/>
                        </a:xfrm>
                        <a:prstGeom prst="rect"/>
                        <a:solidFill>
                          <a:srgbClr val="FFFFFF">
                            <a:alpha val="0"/>
                          </a:srgbClr>
                        </a:solidFill>
                      </wps:spPr>
                      <wps:txbx>
                        <w:txbxContent>
                          <w:p>
                            <w:pPr>
                              <w:pStyle w:val="Normal"/>
                              <w:rPr>
                                <w:rFonts w:ascii="Verdana" w:hAnsi="Verdana" w:cs="Verdana"/>
                                <w:b/>
                                <w:b/>
                                <w:sz w:val="20"/>
                                <w:szCs w:val="20"/>
                              </w:rPr>
                            </w:pPr>
                            <w:r>
                              <w:rPr>
                                <w:rFonts w:cs="Verdana" w:ascii="Verdana" w:hAnsi="Verdana"/>
                                <w:b/>
                                <w:sz w:val="20"/>
                                <w:szCs w:val="20"/>
                              </w:rPr>
                              <w:t>H3</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11.35pt;mso-position-vertical-relative:text;margin-left:45pt;mso-position-horizontal-relative:text">
                <v:fill opacity="0f"/>
                <v:textbox inset="0.100694444444444in,0.0506944444444444in,0.100694444444444in,0.0506944444444444in">
                  <w:txbxContent>
                    <w:p>
                      <w:pPr>
                        <w:pStyle w:val="Normal"/>
                        <w:rPr>
                          <w:rFonts w:ascii="Verdana" w:hAnsi="Verdana" w:cs="Verdana"/>
                          <w:b/>
                          <w:b/>
                          <w:sz w:val="20"/>
                          <w:szCs w:val="20"/>
                        </w:rPr>
                      </w:pPr>
                      <w:r>
                        <w:rPr>
                          <w:rFonts w:cs="Verdana" w:ascii="Verdana" w:hAnsi="Verdana"/>
                          <w:b/>
                          <w:sz w:val="20"/>
                          <w:szCs w:val="20"/>
                        </w:rPr>
                        <w:t>H3</w:t>
                      </w:r>
                    </w:p>
                  </w:txbxContent>
                </v:textbox>
                <w10:wrap type="none"/>
              </v:rect>
            </w:pict>
          </mc:Fallback>
        </mc:AlternateContent>
      </w:r>
    </w:p>
    <w:p>
      <w:pPr>
        <w:pStyle w:val="Text"/>
        <w:rPr>
          <w:lang w:val="en-US" w:eastAsia="en-US"/>
        </w:rPr>
      </w:pPr>
      <w:r>
        <w:rPr>
          <w:lang w:val="en-US" w:eastAsia="en-US"/>
        </w:rPr>
      </w:r>
    </w:p>
    <w:p>
      <w:pPr>
        <w:pStyle w:val="Text"/>
        <w:rPr>
          <w:lang w:val="en-US" w:eastAsia="en-US"/>
        </w:rPr>
      </w:pPr>
      <w:r>
        <w:rPr>
          <w:lang w:val="en-US" w:eastAsia="en-US"/>
        </w:rPr>
      </w:r>
    </w:p>
    <w:p>
      <w:pPr>
        <w:pStyle w:val="Text"/>
        <w:rPr>
          <w:lang w:val="en-US" w:eastAsia="en-US"/>
        </w:rPr>
      </w:pPr>
      <w:r>
        <w:rPr>
          <w:lang w:val="en-US" w:eastAsia="en-US"/>
        </w:rPr>
      </w:r>
    </w:p>
    <w:p>
      <w:pPr>
        <w:pStyle w:val="Text"/>
        <w:rPr/>
      </w:pPr>
      <w:r>
        <w:rPr>
          <w:b/>
          <w:vertAlign w:val="superscript"/>
          <w:lang w:val="en-US" w:eastAsia="en-US"/>
        </w:rPr>
        <w:t>1</w:t>
      </w:r>
      <w:r>
        <w:rPr>
          <w:b/>
          <w:lang w:val="en-US" w:eastAsia="en-US"/>
        </w:rPr>
        <w:t>H NMR Spectrum of ethyl propanoate</w:t>
      </w:r>
    </w:p>
    <w:p>
      <w:pPr>
        <w:pStyle w:val="Text"/>
        <w:rPr>
          <w:b/>
          <w:b/>
          <w:lang w:val="en-US" w:eastAsia="en-US"/>
        </w:rPr>
      </w:pPr>
      <w:r>
        <w:rPr>
          <w:b/>
          <w:lang w:val="en-US" w:eastAsia="en-US"/>
        </w:rPr>
      </w:r>
    </w:p>
    <w:p>
      <w:pPr>
        <w:pStyle w:val="Text"/>
        <w:rPr>
          <w:lang w:val="en-US" w:eastAsia="en-US"/>
        </w:rPr>
      </w:pPr>
      <w:r>
        <w:rPr>
          <w:lang w:val="en-US" w:eastAsia="en-US"/>
        </w:rPr>
        <w:drawing>
          <wp:inline distT="0" distB="0" distL="0" distR="0">
            <wp:extent cx="5754370" cy="3277870"/>
            <wp:effectExtent l="0" t="0" r="0" b="0"/>
            <wp:docPr id="4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6" descr=""/>
                    <pic:cNvPicPr>
                      <a:picLocks noChangeAspect="1" noChangeArrowheads="1"/>
                    </pic:cNvPicPr>
                  </pic:nvPicPr>
                  <pic:blipFill>
                    <a:blip r:embed="rId37"/>
                    <a:srcRect l="-3" t="-5" r="-3" b="-5"/>
                    <a:stretch>
                      <a:fillRect/>
                    </a:stretch>
                  </pic:blipFill>
                  <pic:spPr bwMode="auto">
                    <a:xfrm>
                      <a:off x="0" y="0"/>
                      <a:ext cx="5754370" cy="3277870"/>
                    </a:xfrm>
                    <a:prstGeom prst="rect">
                      <a:avLst/>
                    </a:prstGeom>
                  </pic:spPr>
                </pic:pic>
              </a:graphicData>
            </a:graphic>
          </wp:inline>
        </w:drawing>
      </w:r>
      <w:r>
        <w:br w:type="page"/>
      </w:r>
      <w:r>
        <mc:AlternateContent>
          <mc:Choice Requires="wps">
            <w:drawing>
              <wp:anchor behindDoc="0" distT="45720" distB="45720" distL="114935" distR="114935" simplePos="0" locked="0" layoutInCell="0" allowOverlap="1" relativeHeight="83">
                <wp:simplePos x="0" y="0"/>
                <wp:positionH relativeFrom="column">
                  <wp:posOffset>554990</wp:posOffset>
                </wp:positionH>
                <wp:positionV relativeFrom="paragraph">
                  <wp:posOffset>132715</wp:posOffset>
                </wp:positionV>
                <wp:extent cx="2301875" cy="240665"/>
                <wp:effectExtent l="0" t="0" r="0" b="0"/>
                <wp:wrapNone/>
                <wp:docPr id="49" name="Frame18"/>
                <a:graphic xmlns:a="http://schemas.openxmlformats.org/drawingml/2006/main">
                  <a:graphicData uri="http://schemas.microsoft.com/office/word/2010/wordprocessingShape">
                    <wps:wsp>
                      <wps:cNvSpPr txBox="1"/>
                      <wps:spPr>
                        <a:xfrm>
                          <a:off x="0" y="0"/>
                          <a:ext cx="2301875" cy="240665"/>
                        </a:xfrm>
                        <a:prstGeom prst="rect"/>
                        <a:solidFill>
                          <a:srgbClr val="FFFFFF">
                            <a:alpha val="0"/>
                          </a:srgbClr>
                        </a:solidFill>
                      </wps:spPr>
                      <wps:txbx>
                        <w:txbxContent>
                          <w:p>
                            <w:pPr>
                              <w:pStyle w:val="Normal"/>
                              <w:rPr>
                                <w:rFonts w:ascii="Verdana" w:hAnsi="Verdana" w:cs="Verdana"/>
                                <w:b/>
                                <w:b/>
                                <w:sz w:val="20"/>
                                <w:szCs w:val="20"/>
                              </w:rPr>
                            </w:pPr>
                            <w:r>
                              <w:rPr>
                                <w:rFonts w:cs="Verdana" w:ascii="Verdana" w:hAnsi="Verdana"/>
                                <w:b/>
                                <w:sz w:val="20"/>
                                <w:szCs w:val="20"/>
                              </w:rPr>
                              <w:t>H4</w:t>
                            </w:r>
                          </w:p>
                        </w:txbxContent>
                      </wps:txbx>
                      <wps:bodyPr anchor="t" lIns="92075" tIns="46355" rIns="92075" bIns="46355">
                        <a:spAutoFit/>
                      </wps:bodyPr>
                    </wps:wsp>
                  </a:graphicData>
                </a:graphic>
              </wp:anchor>
            </w:drawing>
          </mc:Choice>
          <mc:Fallback>
            <w:pict>
              <v:rect fillcolor="#FFFFFF" style="position:absolute;rotation:-0;width:181.25pt;height:18.95pt;mso-wrap-distance-left:9.05pt;mso-wrap-distance-right:9.05pt;mso-wrap-distance-top:3.6pt;mso-wrap-distance-bottom:3.6pt;margin-top:10.45pt;mso-position-vertical-relative:text;margin-left:43.7pt;mso-position-horizontal-relative:text">
                <v:fill opacity="0f"/>
                <v:textbox inset="0.100694444444444in,0.0506944444444444in,0.100694444444444in,0.0506944444444444in">
                  <w:txbxContent>
                    <w:p>
                      <w:pPr>
                        <w:pStyle w:val="Normal"/>
                        <w:rPr>
                          <w:rFonts w:ascii="Verdana" w:hAnsi="Verdana" w:cs="Verdana"/>
                          <w:b/>
                          <w:b/>
                          <w:sz w:val="20"/>
                          <w:szCs w:val="20"/>
                        </w:rPr>
                      </w:pPr>
                      <w:r>
                        <w:rPr>
                          <w:rFonts w:cs="Verdana" w:ascii="Verdana" w:hAnsi="Verdana"/>
                          <w:b/>
                          <w:sz w:val="20"/>
                          <w:szCs w:val="20"/>
                        </w:rPr>
                        <w:t>H4</w:t>
                      </w:r>
                    </w:p>
                  </w:txbxContent>
                </v:textbox>
                <w10:wrap type="none"/>
              </v:rect>
            </w:pict>
          </mc:Fallback>
        </mc:AlternateContent>
      </w:r>
    </w:p>
    <w:p>
      <w:pPr>
        <w:pStyle w:val="Text"/>
        <w:rPr/>
      </w:pPr>
      <w:r>
        <w:rPr>
          <w:b/>
          <w:vertAlign w:val="superscript"/>
          <w:lang w:val="en-US" w:eastAsia="en-US"/>
        </w:rPr>
        <w:t>1</w:t>
      </w:r>
      <w:r>
        <w:rPr>
          <w:b/>
          <w:lang w:val="en-US" w:eastAsia="en-US"/>
        </w:rPr>
        <w:t>H NMR spectral data for ethanol</w:t>
      </w:r>
    </w:p>
    <w:p>
      <w:pPr>
        <w:pStyle w:val="Text"/>
        <w:rPr>
          <w:b/>
          <w:b/>
          <w:lang w:val="en-US" w:eastAsia="en-US"/>
        </w:rPr>
      </w:pPr>
      <w:r>
        <w:rPr>
          <w:b/>
          <w:lang w:val="en-US" w:eastAsia="en-US"/>
        </w:rPr>
        <w:drawing>
          <wp:anchor behindDoc="0" distT="0" distB="0" distL="114935" distR="114935" simplePos="0" locked="0" layoutInCell="0" allowOverlap="1" relativeHeight="85">
            <wp:simplePos x="0" y="0"/>
            <wp:positionH relativeFrom="column">
              <wp:posOffset>434340</wp:posOffset>
            </wp:positionH>
            <wp:positionV relativeFrom="paragraph">
              <wp:posOffset>36195</wp:posOffset>
            </wp:positionV>
            <wp:extent cx="1245235" cy="694690"/>
            <wp:effectExtent l="0" t="0" r="0" b="0"/>
            <wp:wrapNone/>
            <wp:docPr id="50" name="SNAGHTML61c20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NAGHTML61c2081" descr=""/>
                    <pic:cNvPicPr>
                      <a:picLocks noChangeAspect="1" noChangeArrowheads="1"/>
                    </pic:cNvPicPr>
                  </pic:nvPicPr>
                  <pic:blipFill>
                    <a:blip r:embed="rId38"/>
                    <a:srcRect l="-7" t="-13" r="-7" b="-13"/>
                    <a:stretch>
                      <a:fillRect/>
                    </a:stretch>
                  </pic:blipFill>
                  <pic:spPr bwMode="auto">
                    <a:xfrm>
                      <a:off x="0" y="0"/>
                      <a:ext cx="1245235" cy="694690"/>
                    </a:xfrm>
                    <a:prstGeom prst="rect">
                      <a:avLst/>
                    </a:prstGeom>
                  </pic:spPr>
                </pic:pic>
              </a:graphicData>
            </a:graphic>
          </wp:anchor>
        </w:drawing>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tbl>
      <w:tblPr>
        <w:tblW w:w="8647" w:type="dxa"/>
        <w:jc w:val="left"/>
        <w:tblInd w:w="557" w:type="dxa"/>
        <w:tblLayout w:type="fixed"/>
        <w:tblCellMar>
          <w:top w:w="15" w:type="dxa"/>
          <w:left w:w="108" w:type="dxa"/>
          <w:bottom w:w="0" w:type="dxa"/>
          <w:right w:w="108" w:type="dxa"/>
        </w:tblCellMar>
      </w:tblPr>
      <w:tblGrid>
        <w:gridCol w:w="2127"/>
        <w:gridCol w:w="2268"/>
        <w:gridCol w:w="2285"/>
        <w:gridCol w:w="1967"/>
      </w:tblGrid>
      <w:tr>
        <w:trPr>
          <w:trHeight w:val="402"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Relative integral</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Multiplicity</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Proton/Group</w:t>
            </w:r>
          </w:p>
        </w:tc>
      </w:tr>
      <w:tr>
        <w:trPr>
          <w:trHeight w:val="394"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1.23</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triplet (t)</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i/>
                <w:color w:val="000000"/>
                <w:kern w:val="2"/>
                <w:sz w:val="22"/>
                <w:szCs w:val="22"/>
                <w:vertAlign w:val="subscript"/>
              </w:rPr>
              <w:t>A</w:t>
            </w:r>
          </w:p>
        </w:tc>
      </w:tr>
      <w:tr>
        <w:trPr>
          <w:trHeight w:val="387"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1.86</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singlet (s)</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C</w:t>
            </w:r>
          </w:p>
        </w:tc>
      </w:tr>
      <w:tr>
        <w:trPr>
          <w:trHeight w:val="393"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3.69</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quartet (q)</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B</w:t>
            </w:r>
          </w:p>
        </w:tc>
      </w:tr>
    </w:tbl>
    <w:p>
      <w:pPr>
        <w:pStyle w:val="Text"/>
        <w:spacing w:before="0" w:after="60"/>
        <w:rPr>
          <w:b/>
          <w:b/>
          <w:lang w:val="en-US" w:eastAsia="en-US"/>
        </w:rPr>
      </w:pPr>
      <w:r>
        <w:rPr>
          <w:b/>
          <w:lang w:val="en-US" w:eastAsia="en-US"/>
        </w:rPr>
      </w:r>
    </w:p>
    <w:p>
      <w:pPr>
        <w:pStyle w:val="Text"/>
        <w:rPr/>
      </w:pPr>
      <w:r>
        <w:rPr>
          <w:b/>
          <w:vertAlign w:val="superscript"/>
          <w:lang w:val="en-US" w:eastAsia="en-US"/>
        </w:rPr>
        <w:t>1</w:t>
      </w:r>
      <w:r>
        <w:rPr>
          <w:b/>
          <w:lang w:val="en-US" w:eastAsia="en-US"/>
        </w:rPr>
        <w:t>H NMR spectral data for propan-2-ol</w:t>
      </w:r>
    </w:p>
    <w:p>
      <w:pPr>
        <w:pStyle w:val="Text"/>
        <w:rPr>
          <w:b/>
          <w:b/>
          <w:lang w:val="en-US" w:eastAsia="en-US"/>
        </w:rPr>
      </w:pPr>
      <w:r>
        <w:rPr>
          <w:b/>
          <w:lang w:val="en-US" w:eastAsia="en-US"/>
        </w:rPr>
        <w:drawing>
          <wp:anchor behindDoc="0" distT="0" distB="0" distL="114935" distR="114935" simplePos="0" locked="0" layoutInCell="0" allowOverlap="1" relativeHeight="86">
            <wp:simplePos x="0" y="0"/>
            <wp:positionH relativeFrom="column">
              <wp:posOffset>408940</wp:posOffset>
            </wp:positionH>
            <wp:positionV relativeFrom="paragraph">
              <wp:posOffset>54610</wp:posOffset>
            </wp:positionV>
            <wp:extent cx="1213485" cy="678180"/>
            <wp:effectExtent l="0" t="0" r="0" b="0"/>
            <wp:wrapNone/>
            <wp:docPr id="51" name="SNAGHTML61d6e6d"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NAGHTML61d6e6d" descr=""/>
                    <pic:cNvPicPr>
                      <a:picLocks noChangeAspect="1" noChangeArrowheads="1"/>
                    </pic:cNvPicPr>
                  </pic:nvPicPr>
                  <pic:blipFill>
                    <a:blip r:embed="rId39"/>
                    <a:srcRect l="-9" t="-16" r="-9" b="-16"/>
                    <a:stretch>
                      <a:fillRect/>
                    </a:stretch>
                  </pic:blipFill>
                  <pic:spPr bwMode="auto">
                    <a:xfrm>
                      <a:off x="0" y="0"/>
                      <a:ext cx="1213485" cy="678180"/>
                    </a:xfrm>
                    <a:prstGeom prst="rect">
                      <a:avLst/>
                    </a:prstGeom>
                  </pic:spPr>
                </pic:pic>
              </a:graphicData>
            </a:graphic>
          </wp:anchor>
        </w:drawing>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tbl>
      <w:tblPr>
        <w:tblW w:w="8647" w:type="dxa"/>
        <w:jc w:val="left"/>
        <w:tblInd w:w="557" w:type="dxa"/>
        <w:tblLayout w:type="fixed"/>
        <w:tblCellMar>
          <w:top w:w="15" w:type="dxa"/>
          <w:left w:w="108" w:type="dxa"/>
          <w:bottom w:w="0" w:type="dxa"/>
          <w:right w:w="108" w:type="dxa"/>
        </w:tblCellMar>
      </w:tblPr>
      <w:tblGrid>
        <w:gridCol w:w="2127"/>
        <w:gridCol w:w="2268"/>
        <w:gridCol w:w="2285"/>
        <w:gridCol w:w="1967"/>
      </w:tblGrid>
      <w:tr>
        <w:trPr>
          <w:trHeight w:val="402"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Relative integral</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Multiplicity</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Proton/Group</w:t>
            </w:r>
          </w:p>
        </w:tc>
      </w:tr>
      <w:tr>
        <w:trPr>
          <w:trHeight w:val="394"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1.20</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6</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doublet (d)</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i/>
                <w:color w:val="000000"/>
                <w:kern w:val="2"/>
                <w:sz w:val="22"/>
                <w:szCs w:val="22"/>
                <w:vertAlign w:val="subscript"/>
              </w:rPr>
              <w:t>A</w:t>
            </w:r>
          </w:p>
        </w:tc>
      </w:tr>
      <w:tr>
        <w:trPr>
          <w:trHeight w:val="387"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2.96</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singlet (s)</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C</w:t>
            </w:r>
          </w:p>
        </w:tc>
      </w:tr>
      <w:tr>
        <w:trPr>
          <w:trHeight w:val="393"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4.01</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septet (s)</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B</w:t>
            </w:r>
          </w:p>
        </w:tc>
      </w:tr>
    </w:tbl>
    <w:p>
      <w:pPr>
        <w:pStyle w:val="Text"/>
        <w:spacing w:lineRule="auto" w:line="240" w:before="0" w:after="0"/>
        <w:rPr>
          <w:b/>
          <w:b/>
          <w:sz w:val="12"/>
          <w:szCs w:val="16"/>
          <w:lang w:val="en-US" w:eastAsia="en-US"/>
        </w:rPr>
      </w:pPr>
      <w:r>
        <w:rPr>
          <w:b/>
          <w:sz w:val="12"/>
          <w:szCs w:val="16"/>
          <w:lang w:val="en-US" w:eastAsia="en-US"/>
        </w:rPr>
      </w:r>
    </w:p>
    <w:p>
      <w:pPr>
        <w:pStyle w:val="Text"/>
        <w:rPr/>
      </w:pPr>
      <w:r>
        <w:rPr>
          <w:b/>
          <w:vertAlign w:val="superscript"/>
          <w:lang w:val="en-US" w:eastAsia="en-US"/>
        </w:rPr>
        <w:t>1</w:t>
      </w:r>
      <w:r>
        <w:rPr>
          <w:b/>
          <w:lang w:val="en-US" w:eastAsia="en-US"/>
        </w:rPr>
        <w:t>H NMR spectral data for pentan-3-one</w:t>
      </w:r>
    </w:p>
    <w:p>
      <w:pPr>
        <w:pStyle w:val="Text"/>
        <w:rPr>
          <w:b/>
          <w:b/>
          <w:lang w:val="en-US" w:eastAsia="en-US"/>
        </w:rPr>
      </w:pPr>
      <w:r>
        <w:rPr>
          <w:b/>
          <w:lang w:val="en-US" w:eastAsia="en-US"/>
        </w:rPr>
        <w:drawing>
          <wp:anchor behindDoc="0" distT="0" distB="0" distL="114935" distR="114935" simplePos="0" locked="0" layoutInCell="0" allowOverlap="1" relativeHeight="87">
            <wp:simplePos x="0" y="0"/>
            <wp:positionH relativeFrom="column">
              <wp:posOffset>404495</wp:posOffset>
            </wp:positionH>
            <wp:positionV relativeFrom="paragraph">
              <wp:posOffset>14605</wp:posOffset>
            </wp:positionV>
            <wp:extent cx="1872615" cy="721360"/>
            <wp:effectExtent l="0" t="0" r="0" b="0"/>
            <wp:wrapNone/>
            <wp:docPr id="52" name="SNAGHTML61e495c"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NAGHTML61e495c" descr=""/>
                    <pic:cNvPicPr>
                      <a:picLocks noChangeAspect="1" noChangeArrowheads="1"/>
                    </pic:cNvPicPr>
                  </pic:nvPicPr>
                  <pic:blipFill>
                    <a:blip r:embed="rId40"/>
                    <a:srcRect l="-5" t="-13" r="-5" b="-13"/>
                    <a:stretch>
                      <a:fillRect/>
                    </a:stretch>
                  </pic:blipFill>
                  <pic:spPr bwMode="auto">
                    <a:xfrm>
                      <a:off x="0" y="0"/>
                      <a:ext cx="1872615" cy="721360"/>
                    </a:xfrm>
                    <a:prstGeom prst="rect">
                      <a:avLst/>
                    </a:prstGeom>
                  </pic:spPr>
                </pic:pic>
              </a:graphicData>
            </a:graphic>
          </wp:anchor>
        </w:drawing>
      </w:r>
    </w:p>
    <w:p>
      <w:pPr>
        <w:pStyle w:val="Text"/>
        <w:rPr>
          <w:b/>
          <w:b/>
          <w:lang w:val="en-US" w:eastAsia="en-US"/>
        </w:rPr>
      </w:pPr>
      <w:r>
        <w:rPr>
          <w:b/>
          <w:lang w:val="en-US" w:eastAsia="en-US"/>
        </w:rPr>
      </w:r>
    </w:p>
    <w:p>
      <w:pPr>
        <w:pStyle w:val="Text"/>
        <w:rPr>
          <w:b/>
          <w:b/>
          <w:lang w:val="en-US" w:eastAsia="en-US"/>
        </w:rPr>
      </w:pPr>
      <w:r>
        <w:rPr>
          <w:b/>
          <w:lang w:val="en-US" w:eastAsia="en-US"/>
        </w:rPr>
      </w:r>
    </w:p>
    <w:p>
      <w:pPr>
        <w:pStyle w:val="Text"/>
        <w:rPr>
          <w:b/>
          <w:b/>
          <w:lang w:val="en-US" w:eastAsia="en-US"/>
        </w:rPr>
      </w:pPr>
      <w:r>
        <w:rPr>
          <w:b/>
          <w:lang w:val="en-US" w:eastAsia="en-US"/>
        </w:rPr>
      </w:r>
    </w:p>
    <w:tbl>
      <w:tblPr>
        <w:tblW w:w="8647" w:type="dxa"/>
        <w:jc w:val="left"/>
        <w:tblInd w:w="557" w:type="dxa"/>
        <w:tblLayout w:type="fixed"/>
        <w:tblCellMar>
          <w:top w:w="15" w:type="dxa"/>
          <w:left w:w="108" w:type="dxa"/>
          <w:bottom w:w="0" w:type="dxa"/>
          <w:right w:w="108" w:type="dxa"/>
        </w:tblCellMar>
      </w:tblPr>
      <w:tblGrid>
        <w:gridCol w:w="2127"/>
        <w:gridCol w:w="2268"/>
        <w:gridCol w:w="2285"/>
        <w:gridCol w:w="1967"/>
      </w:tblGrid>
      <w:tr>
        <w:trPr>
          <w:trHeight w:val="402"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Relative integral</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Multiplicity</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Proton/Group</w:t>
            </w:r>
          </w:p>
        </w:tc>
      </w:tr>
      <w:tr>
        <w:trPr>
          <w:trHeight w:val="394"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1.06</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triplet (t)</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i/>
                <w:color w:val="000000"/>
                <w:kern w:val="2"/>
                <w:sz w:val="22"/>
                <w:szCs w:val="22"/>
                <w:vertAlign w:val="subscript"/>
              </w:rPr>
              <w:t>A</w:t>
            </w:r>
          </w:p>
        </w:tc>
      </w:tr>
      <w:tr>
        <w:trPr>
          <w:trHeight w:val="387"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2.44</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quartet (q)</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B</w:t>
            </w:r>
          </w:p>
        </w:tc>
      </w:tr>
    </w:tbl>
    <w:p>
      <w:pPr>
        <w:pStyle w:val="Text"/>
        <w:spacing w:before="0" w:after="0"/>
        <w:rPr>
          <w:b/>
          <w:b/>
          <w:sz w:val="12"/>
          <w:szCs w:val="12"/>
          <w:lang w:val="en-US" w:eastAsia="en-US"/>
        </w:rPr>
      </w:pPr>
      <w:r>
        <w:rPr>
          <w:b/>
          <w:sz w:val="12"/>
          <w:szCs w:val="12"/>
          <w:lang w:val="en-US" w:eastAsia="en-US"/>
        </w:rPr>
      </w:r>
    </w:p>
    <w:p>
      <w:pPr>
        <w:pStyle w:val="Text"/>
        <w:rPr/>
      </w:pPr>
      <w:r>
        <w:rPr>
          <w:b/>
          <w:vertAlign w:val="superscript"/>
          <w:lang w:val="en-US" w:eastAsia="en-US"/>
        </w:rPr>
        <w:t>1</w:t>
      </w:r>
      <w:r>
        <w:rPr>
          <w:b/>
          <w:lang w:val="en-US" w:eastAsia="en-US"/>
        </w:rPr>
        <w:t>H NMR spectral data for ethyl propanoate</w:t>
      </w:r>
    </w:p>
    <w:p>
      <w:pPr>
        <w:pStyle w:val="Text"/>
        <w:rPr>
          <w:b/>
          <w:b/>
          <w:lang w:val="en-US" w:eastAsia="en-US"/>
        </w:rPr>
      </w:pPr>
      <w:r>
        <w:rPr>
          <w:b/>
          <w:lang w:val="en-US" w:eastAsia="en-US"/>
        </w:rPr>
        <w:drawing>
          <wp:anchor behindDoc="0" distT="0" distB="0" distL="114935" distR="114935" simplePos="0" locked="0" layoutInCell="0" allowOverlap="1" relativeHeight="88">
            <wp:simplePos x="0" y="0"/>
            <wp:positionH relativeFrom="column">
              <wp:posOffset>421640</wp:posOffset>
            </wp:positionH>
            <wp:positionV relativeFrom="paragraph">
              <wp:posOffset>1270</wp:posOffset>
            </wp:positionV>
            <wp:extent cx="2252980" cy="752475"/>
            <wp:effectExtent l="0" t="0" r="0" b="0"/>
            <wp:wrapNone/>
            <wp:docPr id="53" name="SNAGHTML61f729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NAGHTML61f729a" descr=""/>
                    <pic:cNvPicPr>
                      <a:picLocks noChangeAspect="1" noChangeArrowheads="1"/>
                    </pic:cNvPicPr>
                  </pic:nvPicPr>
                  <pic:blipFill>
                    <a:blip r:embed="rId41"/>
                    <a:srcRect l="-4" t="-13" r="-4" b="-13"/>
                    <a:stretch>
                      <a:fillRect/>
                    </a:stretch>
                  </pic:blipFill>
                  <pic:spPr bwMode="auto">
                    <a:xfrm>
                      <a:off x="0" y="0"/>
                      <a:ext cx="2252980" cy="752475"/>
                    </a:xfrm>
                    <a:prstGeom prst="rect">
                      <a:avLst/>
                    </a:prstGeom>
                  </pic:spPr>
                </pic:pic>
              </a:graphicData>
            </a:graphic>
          </wp:anchor>
        </w:drawing>
      </w:r>
    </w:p>
    <w:p>
      <w:pPr>
        <w:pStyle w:val="Text"/>
        <w:rPr>
          <w:b/>
          <w:b/>
          <w:lang w:val="en-US" w:eastAsia="en-US"/>
        </w:rPr>
      </w:pPr>
      <w:r>
        <w:rPr>
          <w:b/>
          <w:lang w:val="en-US" w:eastAsia="en-US"/>
        </w:rPr>
      </w:r>
    </w:p>
    <w:p>
      <w:pPr>
        <w:pStyle w:val="Text"/>
        <w:rPr>
          <w:b/>
          <w:b/>
          <w:sz w:val="18"/>
          <w:lang w:val="en-US" w:eastAsia="en-US"/>
        </w:rPr>
      </w:pPr>
      <w:r>
        <w:rPr>
          <w:b/>
          <w:sz w:val="18"/>
          <w:lang w:val="en-US" w:eastAsia="en-US"/>
        </w:rPr>
      </w:r>
    </w:p>
    <w:p>
      <w:pPr>
        <w:pStyle w:val="Text"/>
        <w:rPr>
          <w:b/>
          <w:b/>
          <w:sz w:val="18"/>
          <w:lang w:val="en-US" w:eastAsia="en-US"/>
        </w:rPr>
      </w:pPr>
      <w:r>
        <w:rPr>
          <w:b/>
          <w:sz w:val="18"/>
          <w:lang w:val="en-US" w:eastAsia="en-US"/>
        </w:rPr>
      </w:r>
    </w:p>
    <w:tbl>
      <w:tblPr>
        <w:tblW w:w="8647" w:type="dxa"/>
        <w:jc w:val="left"/>
        <w:tblInd w:w="557" w:type="dxa"/>
        <w:tblLayout w:type="fixed"/>
        <w:tblCellMar>
          <w:top w:w="15" w:type="dxa"/>
          <w:left w:w="108" w:type="dxa"/>
          <w:bottom w:w="0" w:type="dxa"/>
          <w:right w:w="108" w:type="dxa"/>
        </w:tblCellMar>
      </w:tblPr>
      <w:tblGrid>
        <w:gridCol w:w="2127"/>
        <w:gridCol w:w="2268"/>
        <w:gridCol w:w="2285"/>
        <w:gridCol w:w="1967"/>
      </w:tblGrid>
      <w:tr>
        <w:trPr>
          <w:trHeight w:val="402"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Chemical shift</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Relative integral</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Multiplicity</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22"/>
                <w:szCs w:val="22"/>
              </w:rPr>
            </w:pPr>
            <w:r>
              <w:rPr>
                <w:rFonts w:eastAsia="Verdana" w:cs="Verdana" w:ascii="Verdana" w:hAnsi="Verdana"/>
                <w:b/>
                <w:bCs/>
                <w:color w:val="000000"/>
                <w:kern w:val="2"/>
                <w:sz w:val="22"/>
                <w:szCs w:val="22"/>
              </w:rPr>
              <w:t>Proton/Group</w:t>
            </w:r>
          </w:p>
        </w:tc>
      </w:tr>
      <w:tr>
        <w:trPr>
          <w:trHeight w:val="394"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1.14</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triplet (t)</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i/>
                <w:color w:val="000000"/>
                <w:kern w:val="2"/>
                <w:sz w:val="22"/>
                <w:szCs w:val="22"/>
                <w:vertAlign w:val="subscript"/>
              </w:rPr>
              <w:t>A</w:t>
            </w:r>
          </w:p>
        </w:tc>
      </w:tr>
      <w:tr>
        <w:trPr>
          <w:trHeight w:val="387"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1.26</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3</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sextet (sex)</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D</w:t>
            </w:r>
          </w:p>
        </w:tc>
      </w:tr>
      <w:tr>
        <w:trPr>
          <w:trHeight w:val="393"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2.32</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quartet (q)</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B</w:t>
            </w:r>
          </w:p>
        </w:tc>
      </w:tr>
      <w:tr>
        <w:trPr>
          <w:trHeight w:val="242" w:hRule="atLeast"/>
        </w:trPr>
        <w:tc>
          <w:tcPr>
            <w:tcW w:w="212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4.13</w:t>
            </w:r>
          </w:p>
        </w:tc>
        <w:tc>
          <w:tcPr>
            <w:tcW w:w="2268"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2</w:t>
            </w:r>
          </w:p>
        </w:tc>
        <w:tc>
          <w:tcPr>
            <w:tcW w:w="228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quartet (q)</w:t>
            </w:r>
          </w:p>
        </w:tc>
        <w:tc>
          <w:tcPr>
            <w:tcW w:w="1967" w:type="dxa"/>
            <w:tcBorders>
              <w:top w:val="single" w:sz="8" w:space="0" w:color="000000"/>
              <w:left w:val="single" w:sz="8" w:space="0" w:color="000000"/>
              <w:bottom w:val="single" w:sz="8" w:space="0" w:color="000000"/>
              <w:right w:val="single" w:sz="8" w:space="0" w:color="000000"/>
            </w:tcBorders>
            <w:vAlign w:val="center"/>
          </w:tcPr>
          <w:p>
            <w:pPr>
              <w:pStyle w:val="NormalWeb"/>
              <w:spacing w:lineRule="auto" w:line="276" w:before="0" w:after="0"/>
              <w:jc w:val="center"/>
              <w:textAlignment w:val="baseline"/>
              <w:rPr>
                <w:rFonts w:ascii="Arial" w:hAnsi="Arial" w:cs="Arial"/>
                <w:sz w:val="36"/>
                <w:szCs w:val="36"/>
              </w:rPr>
            </w:pPr>
            <w:r>
              <w:rPr>
                <w:rFonts w:eastAsia="Verdana" w:cs="Verdana" w:ascii="Verdana" w:hAnsi="Verdana"/>
                <w:color w:val="000000"/>
                <w:kern w:val="2"/>
                <w:sz w:val="22"/>
                <w:szCs w:val="22"/>
              </w:rPr>
              <w:t>H</w:t>
            </w:r>
            <w:r>
              <w:rPr>
                <w:rFonts w:eastAsia="Verdana" w:cs="Verdana" w:ascii="Verdana" w:hAnsi="Verdana"/>
                <w:bCs/>
                <w:i/>
                <w:color w:val="000000"/>
                <w:kern w:val="2"/>
                <w:sz w:val="22"/>
                <w:szCs w:val="22"/>
                <w:vertAlign w:val="subscript"/>
              </w:rPr>
              <w:t>C</w:t>
            </w:r>
          </w:p>
        </w:tc>
      </w:tr>
    </w:tbl>
    <w:p>
      <w:pPr>
        <w:pStyle w:val="Text"/>
        <w:spacing w:lineRule="auto" w:line="240" w:before="0" w:after="0"/>
        <w:rPr>
          <w:sz w:val="2"/>
          <w:szCs w:val="2"/>
        </w:rPr>
      </w:pPr>
      <w:r>
        <w:rPr>
          <w:sz w:val="2"/>
          <w:szCs w:val="2"/>
        </w:rPr>
      </w:r>
      <w:r>
        <w:br w:type="page"/>
      </w:r>
    </w:p>
    <w:p>
      <w:pPr>
        <w:pStyle w:val="Ahead"/>
        <w:rPr/>
      </w:pPr>
      <w:r>
        <w:rPr/>
        <w:t>Questions</w:t>
      </w:r>
    </w:p>
    <w:p>
      <w:pPr>
        <w:pStyle w:val="Bhead"/>
        <w:rPr/>
      </w:pPr>
      <w:r>
        <w:rPr/>
        <w:t>Mass Spectrometry</w:t>
      </w:r>
    </w:p>
    <w:p>
      <w:pPr>
        <w:pStyle w:val="Text"/>
        <w:ind w:left="397" w:hanging="397"/>
        <w:rPr/>
      </w:pPr>
      <w:r>
        <w:rPr>
          <w:b/>
        </w:rPr>
        <w:t>1</w:t>
      </w:r>
      <w:r>
        <w:rPr/>
        <w:tab/>
        <w:t>The mass spectrum of an unknown organic compound is shown below.</w:t>
      </w:r>
    </w:p>
    <w:p>
      <w:pPr>
        <w:pStyle w:val="Text"/>
        <w:ind w:left="397" w:hanging="397"/>
        <w:rPr/>
      </w:pPr>
      <w:r>
        <w:rPr/>
      </w:r>
    </w:p>
    <w:p>
      <w:pPr>
        <w:pStyle w:val="Normal"/>
        <w:jc w:val="center"/>
        <w:rPr>
          <w:lang w:val="en-US" w:eastAsia="en-US"/>
        </w:rPr>
      </w:pPr>
      <w:r>
        <w:rPr>
          <w:lang w:val="en-US" w:eastAsia="en-US"/>
        </w:rPr>
        <w:drawing>
          <wp:inline distT="0" distB="0" distL="0" distR="0">
            <wp:extent cx="4865370" cy="3263265"/>
            <wp:effectExtent l="0" t="0" r="0" b="0"/>
            <wp:docPr id="54"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5" descr=""/>
                    <pic:cNvPicPr>
                      <a:picLocks noChangeAspect="1" noChangeArrowheads="1"/>
                    </pic:cNvPicPr>
                  </pic:nvPicPr>
                  <pic:blipFill>
                    <a:blip r:embed="rId42"/>
                    <a:srcRect l="-8" t="-13" r="-8" b="-13"/>
                    <a:stretch>
                      <a:fillRect/>
                    </a:stretch>
                  </pic:blipFill>
                  <pic:spPr bwMode="auto">
                    <a:xfrm>
                      <a:off x="0" y="0"/>
                      <a:ext cx="4865370" cy="3263265"/>
                    </a:xfrm>
                    <a:prstGeom prst="rect">
                      <a:avLst/>
                    </a:prstGeom>
                  </pic:spPr>
                </pic:pic>
              </a:graphicData>
            </a:graphic>
          </wp:inline>
        </w:drawing>
      </w:r>
    </w:p>
    <w:p>
      <w:pPr>
        <w:pStyle w:val="Text"/>
        <w:rPr>
          <w:lang w:val="en-US" w:eastAsia="en-US"/>
        </w:rPr>
      </w:pPr>
      <w:r>
        <w:rPr>
          <w:lang w:val="en-US" w:eastAsia="en-US"/>
        </w:rPr>
      </w:r>
    </w:p>
    <w:p>
      <w:pPr>
        <w:pStyle w:val="Text"/>
        <w:ind w:left="794" w:hanging="397"/>
        <w:rPr/>
      </w:pPr>
      <w:r>
        <w:rPr>
          <w:b/>
        </w:rPr>
        <w:t>a</w:t>
      </w:r>
      <w:r>
        <w:rPr/>
        <w:tab/>
        <w:t xml:space="preserve">Label the molecular ion peak, with an </w:t>
      </w:r>
      <w:r>
        <w:rPr>
          <w:b/>
        </w:rPr>
        <w:t>M</w:t>
      </w:r>
      <w:r>
        <w:rPr/>
        <w:t xml:space="preserve"> on the mass spectrum.</w:t>
      </w:r>
    </w:p>
    <w:p>
      <w:pPr>
        <w:pStyle w:val="Text"/>
        <w:ind w:left="794" w:hanging="397"/>
        <w:rPr/>
      </w:pPr>
      <w:r>
        <w:rPr/>
      </w:r>
    </w:p>
    <w:p>
      <w:pPr>
        <w:pStyle w:val="Text"/>
        <w:ind w:left="794" w:hanging="397"/>
        <w:rPr/>
      </w:pPr>
      <w:r>
        <w:rPr>
          <w:b/>
        </w:rPr>
        <w:t>b</w:t>
      </w:r>
      <w:r>
        <w:rPr/>
        <w:tab/>
        <w:t>Calculate the empirical formula of the compound given the following percentage composition by mass:</w:t>
      </w:r>
    </w:p>
    <w:p>
      <w:pPr>
        <w:pStyle w:val="Text"/>
        <w:ind w:left="794" w:hanging="397"/>
        <w:rPr/>
      </w:pPr>
      <w:r>
        <w:rPr/>
      </w:r>
    </w:p>
    <w:p>
      <w:pPr>
        <w:pStyle w:val="Text"/>
        <w:jc w:val="center"/>
        <w:rPr/>
      </w:pPr>
      <w:r>
        <w:rPr/>
        <w:t>C, 63.58</w:t>
      </w:r>
      <w:r>
        <w:rPr>
          <w:sz w:val="10"/>
          <w:szCs w:val="10"/>
        </w:rPr>
        <w:t xml:space="preserve"> </w:t>
      </w:r>
      <w:r>
        <w:rPr/>
        <w:t>%     H, 5.96 %     N, 9.27 %     O, 21.19</w:t>
      </w:r>
      <w:r>
        <w:rPr>
          <w:sz w:val="10"/>
          <w:szCs w:val="10"/>
        </w:rPr>
        <w:t xml:space="preserve"> </w:t>
      </w:r>
      <w:r>
        <w:rPr/>
        <w:t>%</w:t>
      </w:r>
    </w:p>
    <w:p>
      <w:pPr>
        <w:pStyle w:val="Text"/>
        <w:ind w:left="794" w:hanging="0"/>
        <w:rPr/>
      </w:pPr>
      <w:r>
        <w:rPr/>
      </w:r>
    </w:p>
    <w:p>
      <w:pPr>
        <w:pStyle w:val="Text"/>
        <w:ind w:left="794" w:hanging="0"/>
        <w:rPr/>
      </w:pPr>
      <w:r>
        <w:rPr/>
        <w:t>and using this deduce the molecular formula of the compound.</w:t>
      </w:r>
    </w:p>
    <w:p>
      <w:pPr>
        <w:pStyle w:val="Normal"/>
        <w:rPr>
          <w:rFonts w:ascii="Verdana" w:hAnsi="Verdana" w:cs="MyriadPro-Bold"/>
          <w:bCs/>
          <w:szCs w:val="40"/>
        </w:rPr>
      </w:pPr>
      <w:r>
        <w:rPr>
          <w:rFonts w:cs="MyriadPro-Bold" w:ascii="Verdana" w:hAnsi="Verdana"/>
          <w:bCs/>
          <w:szCs w:val="40"/>
        </w:rPr>
      </w:r>
      <w:r>
        <w:br w:type="page"/>
      </w:r>
    </w:p>
    <w:p>
      <w:pPr>
        <w:pStyle w:val="Text"/>
        <w:ind w:left="397" w:hanging="397"/>
        <w:rPr/>
      </w:pPr>
      <w:r>
        <w:rPr>
          <w:b/>
        </w:rPr>
        <w:t>2</w:t>
      </w:r>
      <w:r>
        <w:rPr/>
        <w:tab/>
        <w:t>The diagram shows the mass spectrum of an organic compound.</w:t>
      </w:r>
    </w:p>
    <w:p>
      <w:pPr>
        <w:pStyle w:val="Text"/>
        <w:ind w:left="397" w:hanging="397"/>
        <w:rPr/>
      </w:pPr>
      <w:r>
        <w:rPr/>
      </w:r>
    </w:p>
    <w:p>
      <w:pPr>
        <w:pStyle w:val="Normal"/>
        <w:jc w:val="center"/>
        <w:rPr>
          <w:rFonts w:ascii="Verdana" w:hAnsi="Verdana" w:cs="Verdana"/>
          <w:lang w:val="en-US" w:eastAsia="en-US"/>
        </w:rPr>
      </w:pPr>
      <w:r>
        <w:rPr>
          <w:rFonts w:cs="Verdana" w:ascii="Verdana" w:hAnsi="Verdana"/>
          <w:lang w:val="en-US" w:eastAsia="en-US"/>
        </w:rPr>
        <w:drawing>
          <wp:inline distT="0" distB="0" distL="0" distR="0">
            <wp:extent cx="4582160" cy="3142615"/>
            <wp:effectExtent l="0" t="0" r="0" b="0"/>
            <wp:docPr id="55"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9" descr=""/>
                    <pic:cNvPicPr>
                      <a:picLocks noChangeAspect="1" noChangeArrowheads="1"/>
                    </pic:cNvPicPr>
                  </pic:nvPicPr>
                  <pic:blipFill>
                    <a:blip r:embed="rId43"/>
                    <a:srcRect l="-9" t="-13" r="-9" b="-13"/>
                    <a:stretch>
                      <a:fillRect/>
                    </a:stretch>
                  </pic:blipFill>
                  <pic:spPr bwMode="auto">
                    <a:xfrm>
                      <a:off x="0" y="0"/>
                      <a:ext cx="4582160" cy="3142615"/>
                    </a:xfrm>
                    <a:prstGeom prst="rect">
                      <a:avLst/>
                    </a:prstGeom>
                  </pic:spPr>
                </pic:pic>
              </a:graphicData>
            </a:graphic>
          </wp:inline>
        </w:drawing>
      </w:r>
    </w:p>
    <w:p>
      <w:pPr>
        <w:pStyle w:val="Text"/>
        <w:rPr>
          <w:rFonts w:ascii="Verdana" w:hAnsi="Verdana" w:cs="Verdana"/>
          <w:lang w:val="en-US" w:eastAsia="en-US"/>
        </w:rPr>
      </w:pPr>
      <w:r>
        <w:rPr>
          <w:rFonts w:cs="Verdana"/>
          <w:lang w:val="en-US" w:eastAsia="en-US"/>
        </w:rPr>
      </w:r>
    </w:p>
    <w:p>
      <w:pPr>
        <w:pStyle w:val="Text"/>
        <w:ind w:left="794" w:hanging="397"/>
        <w:rPr/>
      </w:pPr>
      <w:r>
        <w:rPr>
          <w:b/>
        </w:rPr>
        <w:t>a</w:t>
      </w:r>
      <w:r>
        <w:rPr/>
        <w:tab/>
        <w:t>Use the spectrum to confirm that the molecular formula of the compound could be C</w:t>
      </w:r>
      <w:r>
        <w:rPr>
          <w:vertAlign w:val="subscript"/>
        </w:rPr>
        <w:t>7</w:t>
      </w:r>
      <w:r>
        <w:rPr/>
        <w:t>H</w:t>
      </w:r>
      <w:r>
        <w:rPr>
          <w:vertAlign w:val="subscript"/>
        </w:rPr>
        <w:t>8</w:t>
      </w:r>
      <w:r>
        <w:rPr/>
        <w:t>O</w:t>
      </w:r>
      <w:r>
        <w:rPr>
          <w:vertAlign w:val="subscript"/>
        </w:rPr>
        <w:t>2</w:t>
      </w:r>
      <w:r>
        <w:rPr/>
        <w:t>.</w:t>
      </w:r>
    </w:p>
    <w:p>
      <w:pPr>
        <w:pStyle w:val="Text"/>
        <w:ind w:left="794" w:hanging="397"/>
        <w:rPr/>
      </w:pPr>
      <w:r>
        <w:rPr/>
      </w:r>
    </w:p>
    <w:p>
      <w:pPr>
        <w:pStyle w:val="Text"/>
        <w:ind w:left="794" w:hanging="397"/>
        <w:rPr/>
      </w:pPr>
      <w:r>
        <w:rPr>
          <w:b/>
        </w:rPr>
        <w:t>b</w:t>
      </w:r>
      <w:r>
        <w:rPr/>
        <w:tab/>
        <w:t xml:space="preserve">Give the reason for existence of a peak at </w:t>
      </w:r>
      <w:r>
        <w:rPr>
          <w:i/>
        </w:rPr>
        <w:t>m/z</w:t>
      </w:r>
      <w:r>
        <w:rPr/>
        <w:t xml:space="preserve"> = 125.</w:t>
      </w:r>
    </w:p>
    <w:p>
      <w:pPr>
        <w:pStyle w:val="Text"/>
        <w:ind w:left="794" w:hanging="397"/>
        <w:rPr/>
      </w:pPr>
      <w:r>
        <w:rPr/>
      </w:r>
    </w:p>
    <w:p>
      <w:pPr>
        <w:pStyle w:val="Text"/>
        <w:ind w:left="794" w:hanging="397"/>
        <w:rPr/>
      </w:pPr>
      <w:r>
        <w:rPr>
          <w:b/>
        </w:rPr>
        <w:t>c</w:t>
      </w:r>
      <w:r>
        <w:rPr/>
        <w:tab/>
        <w:t>The infrared spectrum of the compound has two strong absorptions at 1686</w:t>
      </w:r>
      <w:r>
        <w:rPr>
          <w:sz w:val="10"/>
          <w:szCs w:val="10"/>
        </w:rPr>
        <w:t xml:space="preserve"> </w:t>
      </w:r>
      <w:r>
        <w:rPr/>
        <w:t>cm</w:t>
      </w:r>
      <w:r>
        <w:rPr>
          <w:vertAlign w:val="superscript"/>
        </w:rPr>
        <w:t>–1</w:t>
      </w:r>
      <w:r>
        <w:rPr/>
        <w:t xml:space="preserve"> and 2957</w:t>
      </w:r>
      <w:r>
        <w:rPr>
          <w:sz w:val="10"/>
          <w:szCs w:val="10"/>
        </w:rPr>
        <w:t xml:space="preserve"> </w:t>
      </w:r>
      <w:r>
        <w:rPr/>
        <w:t>cm</w:t>
      </w:r>
      <w:r>
        <w:rPr>
          <w:vertAlign w:val="superscript"/>
        </w:rPr>
        <w:t>–1</w:t>
      </w:r>
      <w:r>
        <w:rPr/>
        <w:t>. Identity the functional group responsible for each of these adsorptions.</w:t>
      </w:r>
    </w:p>
    <w:p>
      <w:pPr>
        <w:pStyle w:val="Text"/>
        <w:ind w:left="794" w:hanging="397"/>
        <w:rPr/>
      </w:pPr>
      <w:r>
        <w:rPr/>
      </w:r>
    </w:p>
    <w:p>
      <w:pPr>
        <w:pStyle w:val="Text"/>
        <w:ind w:left="794" w:hanging="397"/>
        <w:rPr/>
      </w:pPr>
      <w:r>
        <w:rPr>
          <w:b/>
        </w:rPr>
        <w:t>d</w:t>
      </w:r>
      <w:r>
        <w:rPr/>
        <w:tab/>
        <w:t xml:space="preserve">Suggest the formula of the ion responsible for the peak at </w:t>
      </w:r>
      <w:r>
        <w:rPr>
          <w:i/>
        </w:rPr>
        <w:t>m/z</w:t>
      </w:r>
      <w:r>
        <w:rPr/>
        <w:t xml:space="preserve"> = 77.</w:t>
      </w:r>
    </w:p>
    <w:p>
      <w:pPr>
        <w:pStyle w:val="Text"/>
        <w:ind w:left="794" w:hanging="397"/>
        <w:rPr/>
      </w:pPr>
      <w:r>
        <w:rPr/>
      </w:r>
    </w:p>
    <w:p>
      <w:pPr>
        <w:pStyle w:val="Text"/>
        <w:ind w:left="794" w:hanging="397"/>
        <w:rPr/>
      </w:pPr>
      <w:r>
        <w:rPr>
          <w:b/>
        </w:rPr>
        <w:t>e</w:t>
      </w:r>
      <w:r>
        <w:rPr/>
        <w:tab/>
        <w:t xml:space="preserve">Use your answers to parts </w:t>
      </w:r>
      <w:r>
        <w:rPr>
          <w:b/>
        </w:rPr>
        <w:t>c</w:t>
      </w:r>
      <w:r>
        <w:rPr/>
        <w:t xml:space="preserve"> and </w:t>
      </w:r>
      <w:r>
        <w:rPr>
          <w:b/>
        </w:rPr>
        <w:t>d</w:t>
      </w:r>
      <w:r>
        <w:rPr/>
        <w:t xml:space="preserve"> to suggest a structural formula for the compound.</w:t>
      </w:r>
    </w:p>
    <w:p>
      <w:pPr>
        <w:pStyle w:val="Text"/>
        <w:rPr/>
      </w:pPr>
      <w:r>
        <w:rPr/>
      </w:r>
      <w:r>
        <w:br w:type="page"/>
      </w:r>
    </w:p>
    <w:p>
      <w:pPr>
        <w:pStyle w:val="Bhead"/>
        <w:rPr/>
      </w:pPr>
      <w:r>
        <w:rPr>
          <w:vertAlign w:val="superscript"/>
        </w:rPr>
        <w:t>13</w:t>
      </w:r>
      <w:r>
        <w:rPr/>
        <w:t>C NMR</w:t>
      </w:r>
    </w:p>
    <w:p>
      <w:pPr>
        <w:pStyle w:val="Text"/>
        <w:rPr/>
      </w:pPr>
      <w:r>
        <w:rPr/>
        <w:t>Identify each of the following organic compounds from their carbon-13 NMR spectrum and the molar mass.</w:t>
      </w:r>
    </w:p>
    <w:p>
      <w:pPr>
        <w:pStyle w:val="Text"/>
        <w:rPr/>
      </w:pPr>
      <w:r>
        <w:rPr/>
      </w:r>
    </w:p>
    <w:p>
      <w:pPr>
        <w:pStyle w:val="Text"/>
        <w:rPr/>
      </w:pPr>
      <w:r>
        <w:rPr>
          <w:b/>
        </w:rPr>
        <w:t>Compound A</w:t>
      </w:r>
      <w:r>
        <w:rPr/>
        <w:t xml:space="preserve"> – molar mass 48.0</w:t>
      </w:r>
      <w:r>
        <w:rPr>
          <w:sz w:val="10"/>
          <w:szCs w:val="10"/>
        </w:rPr>
        <w:t xml:space="preserve"> </w:t>
      </w:r>
      <w:r>
        <w:rPr/>
        <w:t>g</w:t>
      </w:r>
      <w:r>
        <w:rPr>
          <w:sz w:val="10"/>
          <w:szCs w:val="10"/>
        </w:rPr>
        <w:t xml:space="preserve"> </w:t>
      </w:r>
      <w:r>
        <w:rPr/>
        <w:t>mol</w:t>
      </w:r>
      <w:r>
        <w:rPr>
          <w:vertAlign w:val="superscript"/>
        </w:rPr>
        <w:t>–1</w:t>
      </w:r>
    </w:p>
    <w:p>
      <w:pPr>
        <w:pStyle w:val="Normal"/>
        <w:jc w:val="center"/>
        <w:rPr>
          <w:rFonts w:ascii="Verdana" w:hAnsi="Verdana" w:cs="Verdana"/>
        </w:rPr>
      </w:pPr>
      <w:r>
        <w:rPr>
          <w:rFonts w:cs="Verdana" w:ascii="Verdana" w:hAnsi="Verdana"/>
          <w:lang w:val="en-US" w:eastAsia="en-US"/>
        </w:rPr>
        <w:drawing>
          <wp:inline distT="0" distB="0" distL="0" distR="0">
            <wp:extent cx="4408170" cy="3287395"/>
            <wp:effectExtent l="0" t="0" r="0" b="0"/>
            <wp:docPr id="5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descr=""/>
                    <pic:cNvPicPr>
                      <a:picLocks noChangeAspect="1" noChangeArrowheads="1"/>
                    </pic:cNvPicPr>
                  </pic:nvPicPr>
                  <pic:blipFill>
                    <a:blip r:embed="rId44"/>
                    <a:srcRect l="-8" t="-11" r="-8" b="-11"/>
                    <a:stretch>
                      <a:fillRect/>
                    </a:stretch>
                  </pic:blipFill>
                  <pic:spPr bwMode="auto">
                    <a:xfrm>
                      <a:off x="0" y="0"/>
                      <a:ext cx="4408170" cy="3287395"/>
                    </a:xfrm>
                    <a:prstGeom prst="rect">
                      <a:avLst/>
                    </a:prstGeom>
                  </pic:spPr>
                </pic:pic>
              </a:graphicData>
            </a:graphic>
          </wp:inline>
        </w:drawing>
      </w:r>
    </w:p>
    <w:p>
      <w:pPr>
        <w:pStyle w:val="Text"/>
        <w:rPr>
          <w:rFonts w:ascii="Verdana" w:hAnsi="Verdana" w:cs="Verdana"/>
        </w:rPr>
      </w:pPr>
      <w:r>
        <w:rPr>
          <w:rFonts w:cs="Verdana"/>
        </w:rPr>
      </w:r>
    </w:p>
    <w:p>
      <w:pPr>
        <w:pStyle w:val="Text"/>
        <w:rPr/>
      </w:pPr>
      <w:r>
        <w:rPr>
          <w:b/>
        </w:rPr>
        <w:t>Compound B</w:t>
      </w:r>
      <w:r>
        <w:rPr/>
        <w:t xml:space="preserve"> – molar mass 60.0</w:t>
      </w:r>
      <w:r>
        <w:rPr>
          <w:sz w:val="10"/>
          <w:szCs w:val="10"/>
        </w:rPr>
        <w:t xml:space="preserve"> </w:t>
      </w:r>
      <w:r>
        <w:rPr/>
        <w:t>g</w:t>
      </w:r>
      <w:r>
        <w:rPr>
          <w:sz w:val="10"/>
          <w:szCs w:val="10"/>
        </w:rPr>
        <w:t xml:space="preserve"> </w:t>
      </w:r>
      <w:r>
        <w:rPr/>
        <w:t>mol</w:t>
      </w:r>
      <w:r>
        <w:rPr>
          <w:vertAlign w:val="superscript"/>
        </w:rPr>
        <w:t>–1</w:t>
      </w:r>
    </w:p>
    <w:p>
      <w:pPr>
        <w:pStyle w:val="Normal"/>
        <w:jc w:val="center"/>
        <w:rPr>
          <w:rFonts w:ascii="Verdana" w:hAnsi="Verdana" w:cs="Verdana"/>
        </w:rPr>
      </w:pPr>
      <w:r>
        <w:rPr>
          <w:rFonts w:cs="Verdana" w:ascii="Verdana" w:hAnsi="Verdana"/>
          <w:lang w:val="en-US" w:eastAsia="en-US"/>
        </w:rPr>
        <w:drawing>
          <wp:inline distT="0" distB="0" distL="0" distR="0">
            <wp:extent cx="4408805" cy="3338830"/>
            <wp:effectExtent l="0" t="0" r="0" b="0"/>
            <wp:docPr id="57"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descr=""/>
                    <pic:cNvPicPr>
                      <a:picLocks noChangeAspect="1" noChangeArrowheads="1"/>
                    </pic:cNvPicPr>
                  </pic:nvPicPr>
                  <pic:blipFill>
                    <a:blip r:embed="rId45"/>
                    <a:srcRect l="-9" t="-12" r="-9" b="-12"/>
                    <a:stretch>
                      <a:fillRect/>
                    </a:stretch>
                  </pic:blipFill>
                  <pic:spPr bwMode="auto">
                    <a:xfrm>
                      <a:off x="0" y="0"/>
                      <a:ext cx="4408805" cy="3338830"/>
                    </a:xfrm>
                    <a:prstGeom prst="rect">
                      <a:avLst/>
                    </a:prstGeom>
                  </pic:spPr>
                </pic:pic>
              </a:graphicData>
            </a:graphic>
          </wp:inline>
        </w:drawing>
      </w:r>
      <w:r>
        <w:br w:type="page"/>
      </w:r>
    </w:p>
    <w:p>
      <w:pPr>
        <w:pStyle w:val="Text"/>
        <w:rPr/>
      </w:pPr>
      <w:r>
        <w:rPr>
          <w:b/>
        </w:rPr>
        <w:t>Compound C</w:t>
      </w:r>
      <w:r>
        <w:rPr/>
        <w:t xml:space="preserve"> – molar mass 88.0</w:t>
      </w:r>
      <w:r>
        <w:rPr>
          <w:sz w:val="10"/>
          <w:szCs w:val="10"/>
        </w:rPr>
        <w:t xml:space="preserve"> </w:t>
      </w:r>
      <w:r>
        <w:rPr/>
        <w:t>g</w:t>
      </w:r>
      <w:r>
        <w:rPr>
          <w:sz w:val="10"/>
          <w:szCs w:val="10"/>
        </w:rPr>
        <w:t xml:space="preserve"> </w:t>
      </w:r>
      <w:r>
        <w:rPr/>
        <w:t>mol</w:t>
      </w:r>
      <w:r>
        <w:rPr>
          <w:vertAlign w:val="superscript"/>
        </w:rPr>
        <w:t>–1</w:t>
      </w:r>
    </w:p>
    <w:p>
      <w:pPr>
        <w:pStyle w:val="Normal"/>
        <w:jc w:val="center"/>
        <w:rPr>
          <w:rFonts w:ascii="Verdana" w:hAnsi="Verdana" w:cs="Verdana"/>
        </w:rPr>
      </w:pPr>
      <w:r>
        <w:rPr>
          <w:rFonts w:cs="Verdana" w:ascii="Verdana" w:hAnsi="Verdana"/>
          <w:lang w:val="en-US" w:eastAsia="en-US"/>
        </w:rPr>
        <w:drawing>
          <wp:inline distT="0" distB="0" distL="0" distR="0">
            <wp:extent cx="4533900" cy="3382010"/>
            <wp:effectExtent l="0" t="0" r="0" b="0"/>
            <wp:docPr id="5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8" descr=""/>
                    <pic:cNvPicPr>
                      <a:picLocks noChangeAspect="1" noChangeArrowheads="1"/>
                    </pic:cNvPicPr>
                  </pic:nvPicPr>
                  <pic:blipFill>
                    <a:blip r:embed="rId46"/>
                    <a:srcRect l="-9" t="-12" r="-9" b="-12"/>
                    <a:stretch>
                      <a:fillRect/>
                    </a:stretch>
                  </pic:blipFill>
                  <pic:spPr bwMode="auto">
                    <a:xfrm>
                      <a:off x="0" y="0"/>
                      <a:ext cx="4533900" cy="3382010"/>
                    </a:xfrm>
                    <a:prstGeom prst="rect">
                      <a:avLst/>
                    </a:prstGeom>
                  </pic:spPr>
                </pic:pic>
              </a:graphicData>
            </a:graphic>
          </wp:inline>
        </w:drawing>
      </w:r>
    </w:p>
    <w:p>
      <w:pPr>
        <w:pStyle w:val="Text"/>
        <w:rPr>
          <w:rFonts w:ascii="Verdana" w:hAnsi="Verdana" w:cs="Verdana"/>
        </w:rPr>
      </w:pPr>
      <w:r>
        <w:rPr>
          <w:rFonts w:cs="Verdana"/>
        </w:rPr>
      </w:r>
    </w:p>
    <w:p>
      <w:pPr>
        <w:pStyle w:val="Text"/>
        <w:rPr/>
      </w:pPr>
      <w:r>
        <w:rPr>
          <w:b/>
        </w:rPr>
        <w:t>Compound D</w:t>
      </w:r>
      <w:r>
        <w:rPr/>
        <w:t xml:space="preserve"> – molar mass 59.0</w:t>
      </w:r>
      <w:r>
        <w:rPr>
          <w:sz w:val="10"/>
          <w:szCs w:val="10"/>
        </w:rPr>
        <w:t xml:space="preserve"> </w:t>
      </w:r>
      <w:r>
        <w:rPr/>
        <w:t>g</w:t>
      </w:r>
      <w:r>
        <w:rPr>
          <w:sz w:val="10"/>
          <w:szCs w:val="10"/>
        </w:rPr>
        <w:t xml:space="preserve"> </w:t>
      </w:r>
      <w:r>
        <w:rPr/>
        <w:t>mol</w:t>
      </w:r>
      <w:r>
        <w:rPr>
          <w:vertAlign w:val="superscript"/>
        </w:rPr>
        <w:t>–1</w:t>
      </w:r>
    </w:p>
    <w:p>
      <w:pPr>
        <w:pStyle w:val="Normal"/>
        <w:jc w:val="center"/>
        <w:rPr>
          <w:rFonts w:ascii="Verdana" w:hAnsi="Verdana" w:cs="Verdana"/>
        </w:rPr>
      </w:pPr>
      <w:r>
        <w:rPr>
          <w:rFonts w:cs="Verdana" w:ascii="Verdana" w:hAnsi="Verdana"/>
          <w:lang w:val="en-US" w:eastAsia="en-US"/>
        </w:rPr>
        <w:drawing>
          <wp:inline distT="0" distB="0" distL="0" distR="0">
            <wp:extent cx="4535170" cy="3345815"/>
            <wp:effectExtent l="0" t="0" r="0" b="0"/>
            <wp:docPr id="59"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2" descr=""/>
                    <pic:cNvPicPr>
                      <a:picLocks noChangeAspect="1" noChangeArrowheads="1"/>
                    </pic:cNvPicPr>
                  </pic:nvPicPr>
                  <pic:blipFill>
                    <a:blip r:embed="rId47"/>
                    <a:srcRect l="-9" t="-12" r="-9" b="-12"/>
                    <a:stretch>
                      <a:fillRect/>
                    </a:stretch>
                  </pic:blipFill>
                  <pic:spPr bwMode="auto">
                    <a:xfrm>
                      <a:off x="0" y="0"/>
                      <a:ext cx="4535170" cy="3345815"/>
                    </a:xfrm>
                    <a:prstGeom prst="rect">
                      <a:avLst/>
                    </a:prstGeom>
                  </pic:spPr>
                </pic:pic>
              </a:graphicData>
            </a:graphic>
          </wp:inline>
        </w:drawing>
      </w:r>
    </w:p>
    <w:p>
      <w:pPr>
        <w:pStyle w:val="Text"/>
        <w:rPr>
          <w:rFonts w:ascii="Verdana" w:hAnsi="Verdana" w:cs="Verdana"/>
        </w:rPr>
      </w:pPr>
      <w:r>
        <w:rPr>
          <w:rFonts w:cs="Verdana"/>
        </w:rPr>
      </w:r>
      <w:r>
        <w:br w:type="page"/>
      </w:r>
    </w:p>
    <w:p>
      <w:pPr>
        <w:pStyle w:val="Bhead"/>
        <w:rPr/>
      </w:pPr>
      <w:r>
        <w:rPr>
          <w:vertAlign w:val="superscript"/>
        </w:rPr>
        <w:t>1</w:t>
      </w:r>
      <w:r>
        <w:rPr/>
        <w:t>H NMR</w:t>
      </w:r>
    </w:p>
    <w:p>
      <w:pPr>
        <w:pStyle w:val="Text"/>
        <w:rPr/>
      </w:pPr>
      <w:r>
        <w:rPr/>
        <w:t>Identify each of the following organic compounds from their proton NMR spectrum and the molar mass.</w:t>
      </w:r>
    </w:p>
    <w:p>
      <w:pPr>
        <w:pStyle w:val="Text"/>
        <w:rPr/>
      </w:pPr>
      <w:r>
        <w:rPr/>
      </w:r>
    </w:p>
    <w:p>
      <w:pPr>
        <w:pStyle w:val="Text"/>
        <w:rPr/>
      </w:pPr>
      <w:r>
        <w:rPr>
          <w:b/>
        </w:rPr>
        <w:t>Compound A</w:t>
      </w:r>
      <w:r>
        <w:rPr/>
        <w:t xml:space="preserve"> – molar mass 60.0</w:t>
      </w:r>
      <w:r>
        <w:rPr>
          <w:sz w:val="10"/>
          <w:szCs w:val="10"/>
        </w:rPr>
        <w:t xml:space="preserve"> </w:t>
      </w:r>
      <w:r>
        <w:rPr/>
        <w:t>g</w:t>
      </w:r>
      <w:r>
        <w:rPr>
          <w:sz w:val="10"/>
          <w:szCs w:val="10"/>
        </w:rPr>
        <w:t xml:space="preserve"> </w:t>
      </w:r>
      <w:r>
        <w:rPr/>
        <w:t>mol</w:t>
      </w:r>
      <w:r>
        <w:rPr>
          <w:vertAlign w:val="superscript"/>
        </w:rPr>
        <w:t>–1</w:t>
      </w:r>
    </w:p>
    <w:p>
      <w:pPr>
        <w:pStyle w:val="Text"/>
        <w:rPr>
          <w:vertAlign w:val="superscript"/>
        </w:rPr>
      </w:pPr>
      <w:r>
        <w:rPr>
          <w:vertAlign w:val="superscript"/>
        </w:rPr>
      </w:r>
    </w:p>
    <w:p>
      <w:pPr>
        <w:pStyle w:val="Normal"/>
        <w:jc w:val="center"/>
        <w:rPr>
          <w:rFonts w:ascii="Verdana" w:hAnsi="Verdana" w:cs="Verdana"/>
        </w:rPr>
      </w:pPr>
      <w:r>
        <w:rPr>
          <w:rFonts w:cs="Verdana" w:ascii="Verdana" w:hAnsi="Verdana"/>
          <w:lang w:val="en-US" w:eastAsia="en-US"/>
        </w:rPr>
        <w:drawing>
          <wp:inline distT="0" distB="0" distL="0" distR="0">
            <wp:extent cx="4447540" cy="3420110"/>
            <wp:effectExtent l="0" t="0" r="0" b="0"/>
            <wp:docPr id="6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
                    <pic:cNvPicPr>
                      <a:picLocks noChangeAspect="1" noChangeArrowheads="1"/>
                    </pic:cNvPicPr>
                  </pic:nvPicPr>
                  <pic:blipFill>
                    <a:blip r:embed="rId48"/>
                    <a:srcRect l="-6" t="-8" r="-6" b="-8"/>
                    <a:stretch>
                      <a:fillRect/>
                    </a:stretch>
                  </pic:blipFill>
                  <pic:spPr bwMode="auto">
                    <a:xfrm>
                      <a:off x="0" y="0"/>
                      <a:ext cx="4447540" cy="3420110"/>
                    </a:xfrm>
                    <a:prstGeom prst="rect">
                      <a:avLst/>
                    </a:prstGeom>
                  </pic:spPr>
                </pic:pic>
              </a:graphicData>
            </a:graphic>
          </wp:inline>
        </w:drawing>
      </w:r>
    </w:p>
    <w:p>
      <w:pPr>
        <w:pStyle w:val="Text"/>
        <w:rPr/>
      </w:pPr>
      <w:r>
        <w:rPr>
          <w:b/>
        </w:rPr>
        <w:t>Compound B</w:t>
      </w:r>
      <w:r>
        <w:rPr/>
        <w:t xml:space="preserve"> – molar mass 60.0</w:t>
      </w:r>
      <w:r>
        <w:rPr>
          <w:sz w:val="10"/>
          <w:szCs w:val="10"/>
        </w:rPr>
        <w:t xml:space="preserve"> </w:t>
      </w:r>
      <w:r>
        <w:rPr/>
        <w:t>g</w:t>
      </w:r>
      <w:r>
        <w:rPr>
          <w:sz w:val="10"/>
          <w:szCs w:val="10"/>
        </w:rPr>
        <w:t xml:space="preserve"> </w:t>
      </w:r>
      <w:r>
        <w:rPr/>
        <w:t>mol</w:t>
      </w:r>
      <w:r>
        <w:rPr>
          <w:vertAlign w:val="superscript"/>
        </w:rPr>
        <w:t>–1</w:t>
      </w:r>
    </w:p>
    <w:p>
      <w:pPr>
        <w:pStyle w:val="Text"/>
        <w:rPr>
          <w:vertAlign w:val="superscript"/>
        </w:rPr>
      </w:pPr>
      <w:r>
        <w:rPr>
          <w:vertAlign w:val="superscript"/>
        </w:rPr>
      </w:r>
    </w:p>
    <w:p>
      <w:pPr>
        <w:pStyle w:val="Normal"/>
        <w:jc w:val="center"/>
        <w:rPr>
          <w:rFonts w:ascii="Verdana" w:hAnsi="Verdana" w:cs="Verdana"/>
        </w:rPr>
      </w:pPr>
      <w:r>
        <w:rPr>
          <w:rFonts w:cs="Verdana" w:ascii="Verdana" w:hAnsi="Verdana"/>
          <w:lang w:val="en-US" w:eastAsia="en-US"/>
        </w:rPr>
        <w:drawing>
          <wp:inline distT="0" distB="0" distL="0" distR="0">
            <wp:extent cx="4450715" cy="3432810"/>
            <wp:effectExtent l="0" t="0" r="0" b="0"/>
            <wp:docPr id="6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descr=""/>
                    <pic:cNvPicPr>
                      <a:picLocks noChangeAspect="1" noChangeArrowheads="1"/>
                    </pic:cNvPicPr>
                  </pic:nvPicPr>
                  <pic:blipFill>
                    <a:blip r:embed="rId49"/>
                    <a:srcRect l="-6" t="-8" r="-6" b="-8"/>
                    <a:stretch>
                      <a:fillRect/>
                    </a:stretch>
                  </pic:blipFill>
                  <pic:spPr bwMode="auto">
                    <a:xfrm>
                      <a:off x="0" y="0"/>
                      <a:ext cx="4450715" cy="3432810"/>
                    </a:xfrm>
                    <a:prstGeom prst="rect">
                      <a:avLst/>
                    </a:prstGeom>
                  </pic:spPr>
                </pic:pic>
              </a:graphicData>
            </a:graphic>
          </wp:inline>
        </w:drawing>
      </w:r>
      <w:r>
        <w:br w:type="page"/>
      </w:r>
    </w:p>
    <w:p>
      <w:pPr>
        <w:pStyle w:val="Text"/>
        <w:rPr/>
      </w:pPr>
      <w:r>
        <w:rPr>
          <w:b/>
        </w:rPr>
        <w:t>Compound C</w:t>
      </w:r>
      <w:r>
        <w:rPr/>
        <w:t xml:space="preserve"> – molar mass 88.0</w:t>
      </w:r>
      <w:r>
        <w:rPr>
          <w:sz w:val="10"/>
          <w:szCs w:val="10"/>
        </w:rPr>
        <w:t xml:space="preserve"> </w:t>
      </w:r>
      <w:r>
        <w:rPr/>
        <w:t>g</w:t>
      </w:r>
      <w:r>
        <w:rPr>
          <w:sz w:val="10"/>
          <w:szCs w:val="10"/>
        </w:rPr>
        <w:t xml:space="preserve"> </w:t>
      </w:r>
      <w:r>
        <w:rPr/>
        <w:t>mol</w:t>
      </w:r>
      <w:r>
        <w:rPr>
          <w:vertAlign w:val="superscript"/>
        </w:rPr>
        <w:t>–1</w:t>
      </w:r>
    </w:p>
    <w:p>
      <w:pPr>
        <w:pStyle w:val="Normal"/>
        <w:jc w:val="center"/>
        <w:rPr>
          <w:rFonts w:ascii="Verdana" w:hAnsi="Verdana" w:cs="Verdana"/>
        </w:rPr>
      </w:pPr>
      <w:r>
        <w:rPr>
          <w:rFonts w:cs="Verdana" w:ascii="Verdana" w:hAnsi="Verdana"/>
          <w:lang w:val="en-US" w:eastAsia="en-US"/>
        </w:rPr>
        <w:drawing>
          <wp:inline distT="0" distB="0" distL="0" distR="0">
            <wp:extent cx="4361815" cy="4334510"/>
            <wp:effectExtent l="0" t="0" r="0" b="0"/>
            <wp:docPr id="6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8" descr=""/>
                    <pic:cNvPicPr>
                      <a:picLocks noChangeAspect="1" noChangeArrowheads="1"/>
                    </pic:cNvPicPr>
                  </pic:nvPicPr>
                  <pic:blipFill>
                    <a:blip r:embed="rId50"/>
                    <a:srcRect l="-8" t="-8" r="-8" b="-8"/>
                    <a:stretch>
                      <a:fillRect/>
                    </a:stretch>
                  </pic:blipFill>
                  <pic:spPr bwMode="auto">
                    <a:xfrm>
                      <a:off x="0" y="0"/>
                      <a:ext cx="4361815" cy="4334510"/>
                    </a:xfrm>
                    <a:prstGeom prst="rect">
                      <a:avLst/>
                    </a:prstGeom>
                  </pic:spPr>
                </pic:pic>
              </a:graphicData>
            </a:graphic>
          </wp:inline>
        </w:drawing>
      </w:r>
    </w:p>
    <w:p>
      <w:pPr>
        <w:pStyle w:val="Text"/>
        <w:rPr/>
      </w:pPr>
      <w:r>
        <w:rPr>
          <w:b/>
        </w:rPr>
        <w:t xml:space="preserve">Compound D </w:t>
      </w:r>
      <w:r>
        <w:rPr/>
        <w:t>– molar mass 74.0</w:t>
      </w:r>
      <w:r>
        <w:rPr>
          <w:sz w:val="10"/>
          <w:szCs w:val="10"/>
        </w:rPr>
        <w:t xml:space="preserve"> </w:t>
      </w:r>
      <w:r>
        <w:rPr/>
        <w:t>g</w:t>
      </w:r>
      <w:r>
        <w:rPr>
          <w:sz w:val="10"/>
          <w:szCs w:val="10"/>
        </w:rPr>
        <w:t xml:space="preserve"> </w:t>
      </w:r>
      <w:r>
        <w:rPr/>
        <w:t>mol</w:t>
      </w:r>
      <w:r>
        <w:rPr>
          <w:vertAlign w:val="superscript"/>
        </w:rPr>
        <w:t>–1</w:t>
      </w:r>
    </w:p>
    <w:p>
      <w:pPr>
        <w:pStyle w:val="Normal"/>
        <w:jc w:val="center"/>
        <w:rPr>
          <w:rFonts w:ascii="Verdana" w:hAnsi="Verdana" w:cs="Verdana"/>
        </w:rPr>
      </w:pPr>
      <w:r>
        <w:rPr>
          <w:rFonts w:cs="Verdana" w:ascii="Verdana" w:hAnsi="Verdana"/>
          <w:lang w:val="en-US" w:eastAsia="en-US"/>
        </w:rPr>
        <w:drawing>
          <wp:inline distT="0" distB="0" distL="0" distR="0">
            <wp:extent cx="4608195" cy="3481070"/>
            <wp:effectExtent l="0" t="0" r="0" b="0"/>
            <wp:docPr id="6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 descr=""/>
                    <pic:cNvPicPr>
                      <a:picLocks noChangeAspect="1" noChangeArrowheads="1"/>
                    </pic:cNvPicPr>
                  </pic:nvPicPr>
                  <pic:blipFill>
                    <a:blip r:embed="rId51"/>
                    <a:srcRect l="-6" t="-8" r="-6" b="-8"/>
                    <a:stretch>
                      <a:fillRect/>
                    </a:stretch>
                  </pic:blipFill>
                  <pic:spPr bwMode="auto">
                    <a:xfrm>
                      <a:off x="0" y="0"/>
                      <a:ext cx="4608195" cy="3481070"/>
                    </a:xfrm>
                    <a:prstGeom prst="rect">
                      <a:avLst/>
                    </a:prstGeom>
                  </pic:spPr>
                </pic:pic>
              </a:graphicData>
            </a:graphic>
          </wp:inline>
        </w:drawing>
      </w:r>
      <w:r>
        <w:br w:type="page"/>
      </w:r>
    </w:p>
    <w:p>
      <w:pPr>
        <w:pStyle w:val="Ahead"/>
        <w:rPr/>
      </w:pPr>
      <w:r>
        <w:rPr/>
        <w:t>Answers</w:t>
      </w:r>
    </w:p>
    <w:p>
      <w:pPr>
        <w:pStyle w:val="Bhead"/>
        <w:rPr/>
      </w:pPr>
      <w:r>
        <w:rPr/>
        <w:t>Mass spectrometry</w:t>
      </w:r>
    </w:p>
    <w:p>
      <w:pPr>
        <w:pStyle w:val="Text"/>
        <w:tabs>
          <w:tab w:val="clear" w:pos="720"/>
          <w:tab w:val="left" w:pos="397" w:leader="none"/>
        </w:tabs>
        <w:ind w:left="794" w:hanging="794"/>
        <w:rPr/>
      </w:pPr>
      <w:r>
        <w:rPr>
          <w:b/>
        </w:rPr>
        <w:t>1</w:t>
        <w:tab/>
        <w:t>a</w:t>
      </w:r>
      <w:r>
        <w:rPr/>
        <w:tab/>
        <w:t xml:space="preserve">Peak at </w:t>
      </w:r>
      <w:r>
        <w:rPr>
          <w:i/>
        </w:rPr>
        <w:t>m/z</w:t>
      </w:r>
      <w:r>
        <w:rPr/>
        <w:t xml:space="preserve"> = 151 labelled </w:t>
      </w:r>
      <w:r>
        <w:rPr>
          <w:b/>
        </w:rPr>
        <w:t>M</w:t>
      </w:r>
    </w:p>
    <w:p>
      <w:pPr>
        <w:pStyle w:val="Text"/>
        <w:ind w:left="794" w:hanging="397"/>
        <w:rPr>
          <w:lang w:val="pt-BR"/>
        </w:rPr>
      </w:pPr>
      <w:r>
        <w:rPr>
          <w:b/>
          <w:lang w:val="pt-BR"/>
        </w:rPr>
        <w:t>b</w:t>
      </w:r>
      <w:r>
        <w:rPr>
          <w:lang w:val="pt-BR"/>
        </w:rPr>
        <w:tab/>
        <w:t>Empirical formula = C</w:t>
      </w:r>
      <w:r>
        <w:rPr>
          <w:vertAlign w:val="subscript"/>
          <w:lang w:val="pt-BR"/>
        </w:rPr>
        <w:t>8</w:t>
      </w:r>
      <w:r>
        <w:rPr>
          <w:lang w:val="pt-BR"/>
        </w:rPr>
        <w:t>H</w:t>
      </w:r>
      <w:r>
        <w:rPr>
          <w:vertAlign w:val="subscript"/>
          <w:lang w:val="pt-BR"/>
        </w:rPr>
        <w:t>9</w:t>
      </w:r>
      <w:r>
        <w:rPr>
          <w:lang w:val="pt-BR"/>
        </w:rPr>
        <w:t>NO</w:t>
      </w:r>
      <w:r>
        <w:rPr>
          <w:vertAlign w:val="subscript"/>
          <w:lang w:val="pt-BR"/>
        </w:rPr>
        <w:t>2</w:t>
      </w:r>
      <w:r>
        <w:rPr>
          <w:lang w:val="pt-BR"/>
        </w:rPr>
        <w:br/>
        <w:t>Empirical formula mass = 151 = molecular mass</w:t>
        <w:br/>
        <w:t>Molecular formula = C</w:t>
      </w:r>
      <w:r>
        <w:rPr>
          <w:vertAlign w:val="subscript"/>
          <w:lang w:val="pt-BR"/>
        </w:rPr>
        <w:t>8</w:t>
      </w:r>
      <w:r>
        <w:rPr>
          <w:lang w:val="pt-BR"/>
        </w:rPr>
        <w:t>H</w:t>
      </w:r>
      <w:r>
        <w:rPr>
          <w:vertAlign w:val="subscript"/>
          <w:lang w:val="pt-BR"/>
        </w:rPr>
        <w:t>9</w:t>
      </w:r>
      <w:r>
        <w:rPr>
          <w:lang w:val="pt-BR"/>
        </w:rPr>
        <w:t>NO</w:t>
      </w:r>
      <w:r>
        <w:rPr>
          <w:vertAlign w:val="subscript"/>
          <w:lang w:val="pt-BR"/>
        </w:rPr>
        <w:t>2</w:t>
      </w:r>
    </w:p>
    <w:p>
      <w:pPr>
        <w:pStyle w:val="Text"/>
        <w:tabs>
          <w:tab w:val="clear" w:pos="720"/>
          <w:tab w:val="left" w:pos="397" w:leader="none"/>
        </w:tabs>
        <w:ind w:left="794" w:hanging="794"/>
        <w:rPr/>
      </w:pPr>
      <w:r>
        <w:rPr>
          <w:b/>
        </w:rPr>
        <w:t>2</w:t>
        <w:tab/>
        <w:t>a</w:t>
      </w:r>
      <w:r>
        <w:rPr/>
        <w:tab/>
        <w:t xml:space="preserve">Molecular ion peak is at </w:t>
      </w:r>
      <w:r>
        <w:rPr>
          <w:i/>
        </w:rPr>
        <w:t>m/z</w:t>
      </w:r>
      <w:r>
        <w:rPr/>
        <w:t xml:space="preserve"> = 124</w:t>
        <w:br/>
      </w:r>
      <w:r>
        <w:rPr>
          <w:i/>
        </w:rPr>
        <w:t>M</w:t>
      </w:r>
      <w:r>
        <w:rPr>
          <w:vertAlign w:val="subscript"/>
        </w:rPr>
        <w:t>r</w:t>
      </w:r>
      <w:r>
        <w:rPr/>
        <w:t xml:space="preserve"> of C</w:t>
      </w:r>
      <w:r>
        <w:rPr>
          <w:vertAlign w:val="subscript"/>
        </w:rPr>
        <w:t>7</w:t>
      </w:r>
      <w:r>
        <w:rPr/>
        <w:t>H</w:t>
      </w:r>
      <w:r>
        <w:rPr>
          <w:vertAlign w:val="subscript"/>
        </w:rPr>
        <w:t>8</w:t>
      </w:r>
      <w:r>
        <w:rPr/>
        <w:t>O</w:t>
      </w:r>
      <w:r>
        <w:rPr>
          <w:vertAlign w:val="subscript"/>
        </w:rPr>
        <w:t>2</w:t>
      </w:r>
      <w:r>
        <w:rPr/>
        <w:t xml:space="preserve"> = 124</w:t>
      </w:r>
    </w:p>
    <w:p>
      <w:pPr>
        <w:pStyle w:val="Text"/>
        <w:ind w:left="794" w:hanging="397"/>
        <w:rPr/>
      </w:pPr>
      <w:r>
        <w:rPr>
          <w:b/>
        </w:rPr>
        <w:t>b</w:t>
      </w:r>
      <w:r>
        <w:rPr/>
        <w:tab/>
        <w:t xml:space="preserve">The presence of a small amount of the isotope </w:t>
      </w:r>
      <w:r>
        <w:rPr>
          <w:vertAlign w:val="superscript"/>
        </w:rPr>
        <w:t>13</w:t>
      </w:r>
      <w:r>
        <w:rPr/>
        <w:t>C in the compound.</w:t>
      </w:r>
    </w:p>
    <w:p>
      <w:pPr>
        <w:pStyle w:val="Text"/>
        <w:ind w:left="794" w:hanging="397"/>
        <w:rPr/>
      </w:pPr>
      <w:r>
        <w:rPr>
          <w:b/>
        </w:rPr>
        <w:t>c</w:t>
      </w:r>
      <w:r>
        <w:rPr/>
        <w:tab/>
        <w:t>1686</w:t>
      </w:r>
      <w:r>
        <w:rPr>
          <w:sz w:val="10"/>
          <w:szCs w:val="10"/>
        </w:rPr>
        <w:t xml:space="preserve"> </w:t>
      </w:r>
      <w:r>
        <w:rPr/>
        <w:t>cm</w:t>
      </w:r>
      <w:r>
        <w:rPr>
          <w:vertAlign w:val="superscript"/>
        </w:rPr>
        <w:t>–1</w:t>
      </w:r>
      <w:r>
        <w:rPr/>
        <w:t xml:space="preserve"> − C=O</w:t>
        <w:br/>
        <w:t>2957</w:t>
      </w:r>
      <w:r>
        <w:rPr>
          <w:sz w:val="10"/>
          <w:szCs w:val="10"/>
        </w:rPr>
        <w:t xml:space="preserve"> </w:t>
      </w:r>
      <w:r>
        <w:rPr/>
        <w:t>cm</w:t>
      </w:r>
      <w:r>
        <w:rPr>
          <w:vertAlign w:val="superscript"/>
        </w:rPr>
        <w:t>–1</w:t>
      </w:r>
      <w:r>
        <w:rPr/>
        <w:t xml:space="preserve"> − OH in a carboxylic acid</w:t>
      </w:r>
    </w:p>
    <w:p>
      <w:pPr>
        <w:pStyle w:val="Text"/>
        <w:ind w:left="794" w:hanging="397"/>
        <w:rPr/>
      </w:pPr>
      <w:r>
        <w:rPr>
          <w:b/>
        </w:rPr>
        <w:t>d</w:t>
      </w:r>
      <w:r>
        <w:rPr/>
        <w:tab/>
        <w:t>C</w:t>
      </w:r>
      <w:r>
        <w:rPr>
          <w:vertAlign w:val="subscript"/>
        </w:rPr>
        <w:t>6</w:t>
      </w:r>
      <w:r>
        <w:rPr/>
        <w:t>H</w:t>
      </w:r>
      <w:r>
        <w:rPr>
          <w:vertAlign w:val="subscript"/>
        </w:rPr>
        <w:t>5</w:t>
      </w:r>
      <w:r>
        <w:rPr>
          <w:vertAlign w:val="superscript"/>
        </w:rPr>
        <w:t>+</w:t>
      </w:r>
    </w:p>
    <w:p>
      <w:pPr>
        <w:pStyle w:val="Text"/>
        <w:ind w:left="794" w:hanging="397"/>
        <w:rPr>
          <w:b/>
          <w:b/>
        </w:rPr>
      </w:pPr>
      <w:r>
        <w:drawing>
          <wp:anchor behindDoc="0" distT="0" distB="0" distL="114935" distR="114935" simplePos="0" locked="0" layoutInCell="0" allowOverlap="1" relativeHeight="95">
            <wp:simplePos x="0" y="0"/>
            <wp:positionH relativeFrom="column">
              <wp:posOffset>467360</wp:posOffset>
            </wp:positionH>
            <wp:positionV relativeFrom="paragraph">
              <wp:posOffset>16510</wp:posOffset>
            </wp:positionV>
            <wp:extent cx="1346200" cy="995045"/>
            <wp:effectExtent l="0" t="0" r="0" b="0"/>
            <wp:wrapNone/>
            <wp:docPr id="6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 descr=""/>
                    <pic:cNvPicPr>
                      <a:picLocks noChangeAspect="1" noChangeArrowheads="1"/>
                    </pic:cNvPicPr>
                  </pic:nvPicPr>
                  <pic:blipFill>
                    <a:blip r:embed="rId52"/>
                    <a:srcRect l="-27" t="-36" r="-27" b="-36"/>
                    <a:stretch>
                      <a:fillRect/>
                    </a:stretch>
                  </pic:blipFill>
                  <pic:spPr bwMode="auto">
                    <a:xfrm>
                      <a:off x="0" y="0"/>
                      <a:ext cx="1346200" cy="995045"/>
                    </a:xfrm>
                    <a:prstGeom prst="rect">
                      <a:avLst/>
                    </a:prstGeom>
                  </pic:spPr>
                </pic:pic>
              </a:graphicData>
            </a:graphic>
          </wp:anchor>
        </w:drawing>
      </w:r>
      <w:r>
        <w:rPr>
          <w:b/>
        </w:rPr>
        <w:t>e</w:t>
      </w:r>
    </w:p>
    <w:p>
      <w:pPr>
        <w:pStyle w:val="Text"/>
        <w:rPr>
          <w:b/>
          <w:b/>
        </w:rPr>
      </w:pPr>
      <w:r>
        <w:rPr>
          <w:b/>
        </w:rPr>
      </w:r>
    </w:p>
    <w:p>
      <w:pPr>
        <w:pStyle w:val="Text"/>
        <w:rPr/>
      </w:pPr>
      <w:r>
        <w:rPr/>
      </w:r>
    </w:p>
    <w:p>
      <w:pPr>
        <w:pStyle w:val="Text"/>
        <w:rPr/>
      </w:pPr>
      <w:r>
        <w:rPr/>
      </w:r>
    </w:p>
    <w:p>
      <w:pPr>
        <w:pStyle w:val="Text"/>
        <w:rPr/>
      </w:pPr>
      <w:r>
        <w:rPr/>
      </w:r>
    </w:p>
    <w:p>
      <w:pPr>
        <w:pStyle w:val="Bhead"/>
        <w:rPr/>
      </w:pPr>
      <w:r>
        <w:rPr>
          <w:vertAlign w:val="superscript"/>
        </w:rPr>
        <w:t>13</w:t>
      </w:r>
      <w:r>
        <w:rPr/>
        <w:t>C NMR</w:t>
      </w:r>
    </w:p>
    <w:p>
      <w:pPr>
        <w:pStyle w:val="Text"/>
        <w:rPr/>
      </w:pPr>
      <w:r>
        <w:rPr>
          <w:b/>
        </w:rPr>
        <w:t>Compound A</w:t>
      </w:r>
      <w:r>
        <w:rPr/>
        <w:t xml:space="preserve"> is ethanol (CH</w:t>
      </w:r>
      <w:r>
        <w:rPr>
          <w:vertAlign w:val="subscript"/>
        </w:rPr>
        <w:t>3</w:t>
      </w:r>
      <w:r>
        <w:rPr/>
        <w:t>CH</w:t>
      </w:r>
      <w:r>
        <w:rPr>
          <w:vertAlign w:val="subscript"/>
        </w:rPr>
        <w:t>2</w:t>
      </w:r>
      <w:r>
        <w:rPr/>
        <w:t>OH).</w:t>
      </w:r>
    </w:p>
    <w:p>
      <w:pPr>
        <w:pStyle w:val="Text"/>
        <w:rPr/>
      </w:pPr>
      <w:r>
        <w:rPr>
          <w:b/>
        </w:rPr>
        <w:t>Compound B</w:t>
      </w:r>
      <w:r>
        <w:rPr/>
        <w:t xml:space="preserve"> is ethanoic acid (CH</w:t>
      </w:r>
      <w:r>
        <w:rPr>
          <w:vertAlign w:val="subscript"/>
        </w:rPr>
        <w:t>3</w:t>
      </w:r>
      <w:r>
        <w:rPr/>
        <w:t>COOH).</w:t>
      </w:r>
    </w:p>
    <w:p>
      <w:pPr>
        <w:pStyle w:val="Text"/>
        <w:rPr/>
      </w:pPr>
      <w:r>
        <w:rPr>
          <w:b/>
        </w:rPr>
        <w:t>Compound C</w:t>
      </w:r>
      <w:r>
        <w:rPr/>
        <w:t xml:space="preserve"> is ethyl ethanoate (CH</w:t>
      </w:r>
      <w:r>
        <w:rPr>
          <w:vertAlign w:val="subscript"/>
        </w:rPr>
        <w:t>3</w:t>
      </w:r>
      <w:r>
        <w:rPr/>
        <w:t>COOCH</w:t>
      </w:r>
      <w:r>
        <w:rPr>
          <w:vertAlign w:val="subscript"/>
        </w:rPr>
        <w:t>2</w:t>
      </w:r>
      <w:r>
        <w:rPr/>
        <w:t>CH</w:t>
      </w:r>
      <w:r>
        <w:rPr>
          <w:vertAlign w:val="subscript"/>
        </w:rPr>
        <w:t>3</w:t>
      </w:r>
      <w:r>
        <w:rPr/>
        <w:t>).</w:t>
      </w:r>
    </w:p>
    <w:p>
      <w:pPr>
        <w:pStyle w:val="Text"/>
        <w:rPr/>
      </w:pPr>
      <w:r>
        <w:rPr>
          <w:b/>
        </w:rPr>
        <w:t xml:space="preserve">Compound D </w:t>
      </w:r>
      <w:r>
        <w:rPr/>
        <w:t>is ethanamide (CH</w:t>
      </w:r>
      <w:r>
        <w:rPr>
          <w:vertAlign w:val="subscript"/>
        </w:rPr>
        <w:t>3</w:t>
      </w:r>
      <w:r>
        <w:rPr/>
        <w:t>CONH</w:t>
      </w:r>
      <w:r>
        <w:rPr>
          <w:vertAlign w:val="subscript"/>
        </w:rPr>
        <w:t>2</w:t>
      </w:r>
      <w:r>
        <w:rPr/>
        <w:t>).</w:t>
      </w:r>
    </w:p>
    <w:p>
      <w:pPr>
        <w:pStyle w:val="Normal"/>
        <w:rPr>
          <w:rFonts w:ascii="Verdana" w:hAnsi="Verdana" w:cs="Verdana"/>
        </w:rPr>
      </w:pPr>
      <w:r>
        <w:rPr>
          <w:rFonts w:cs="Verdana" w:ascii="Verdana" w:hAnsi="Verdana"/>
        </w:rPr>
      </w:r>
    </w:p>
    <w:p>
      <w:pPr>
        <w:pStyle w:val="Bhead"/>
        <w:rPr/>
      </w:pPr>
      <w:r>
        <w:rPr>
          <w:vertAlign w:val="superscript"/>
        </w:rPr>
        <w:t>1</w:t>
      </w:r>
      <w:r>
        <w:rPr/>
        <w:t>H NMR</w:t>
      </w:r>
    </w:p>
    <w:p>
      <w:pPr>
        <w:pStyle w:val="Text"/>
        <w:rPr/>
      </w:pPr>
      <w:r>
        <w:rPr>
          <w:b/>
        </w:rPr>
        <w:t xml:space="preserve">Compound A </w:t>
      </w:r>
      <w:r>
        <w:rPr/>
        <w:t>is propan-1-ol (CH</w:t>
      </w:r>
      <w:r>
        <w:rPr>
          <w:vertAlign w:val="subscript"/>
        </w:rPr>
        <w:t>3</w:t>
      </w:r>
      <w:r>
        <w:rPr/>
        <w:t>CH</w:t>
      </w:r>
      <w:r>
        <w:rPr>
          <w:vertAlign w:val="subscript"/>
        </w:rPr>
        <w:t>2</w:t>
      </w:r>
      <w:r>
        <w:rPr/>
        <w:t>CH</w:t>
      </w:r>
      <w:r>
        <w:rPr>
          <w:vertAlign w:val="subscript"/>
        </w:rPr>
        <w:t>2</w:t>
      </w:r>
      <w:r>
        <w:rPr/>
        <w:t>OH).</w:t>
      </w:r>
    </w:p>
    <w:p>
      <w:pPr>
        <w:pStyle w:val="Text"/>
        <w:rPr/>
      </w:pPr>
      <w:r>
        <w:rPr>
          <w:b/>
        </w:rPr>
        <w:t xml:space="preserve">Compound B </w:t>
      </w:r>
      <w:r>
        <w:rPr/>
        <w:t>is propan-2-ol (CH</w:t>
      </w:r>
      <w:r>
        <w:rPr>
          <w:vertAlign w:val="subscript"/>
        </w:rPr>
        <w:t>3</w:t>
      </w:r>
      <w:r>
        <w:rPr/>
        <w:t>CHOHCH</w:t>
      </w:r>
      <w:r>
        <w:rPr>
          <w:vertAlign w:val="subscript"/>
        </w:rPr>
        <w:t>3</w:t>
      </w:r>
      <w:r>
        <w:rPr/>
        <w:t>).</w:t>
      </w:r>
    </w:p>
    <w:p>
      <w:pPr>
        <w:pStyle w:val="Text"/>
        <w:rPr/>
      </w:pPr>
      <w:r>
        <w:rPr>
          <w:b/>
        </w:rPr>
        <w:t xml:space="preserve">Compound C </w:t>
      </w:r>
      <w:r>
        <w:rPr/>
        <w:t>is Butanoic acid (CH</w:t>
      </w:r>
      <w:r>
        <w:rPr>
          <w:vertAlign w:val="subscript"/>
        </w:rPr>
        <w:t>3</w:t>
      </w:r>
      <w:r>
        <w:rPr/>
        <w:t>CH</w:t>
      </w:r>
      <w:r>
        <w:rPr>
          <w:vertAlign w:val="subscript"/>
        </w:rPr>
        <w:t>2</w:t>
      </w:r>
      <w:r>
        <w:rPr/>
        <w:t>CH</w:t>
      </w:r>
      <w:r>
        <w:rPr>
          <w:vertAlign w:val="subscript"/>
        </w:rPr>
        <w:t>2</w:t>
      </w:r>
      <w:r>
        <w:rPr/>
        <w:t>COOH).</w:t>
      </w:r>
    </w:p>
    <w:p>
      <w:pPr>
        <w:pStyle w:val="Text"/>
        <w:rPr/>
      </w:pPr>
      <w:r>
        <w:rPr>
          <w:b/>
        </w:rPr>
        <w:t>Compound D</w:t>
      </w:r>
      <w:r>
        <w:rPr/>
        <w:t xml:space="preserve"> is methyl ethanoate (CH</w:t>
      </w:r>
      <w:r>
        <w:rPr>
          <w:vertAlign w:val="subscript"/>
        </w:rPr>
        <w:t>3</w:t>
      </w:r>
      <w:r>
        <w:rPr/>
        <w:t>COOCH</w:t>
      </w:r>
      <w:r>
        <w:rPr>
          <w:vertAlign w:val="subscript"/>
        </w:rPr>
        <w:t>3</w:t>
      </w:r>
      <w:r>
        <w:rPr/>
        <w:t>).</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Text"/>
        <w:rPr>
          <w:rFonts w:ascii="Verdana" w:hAnsi="Verdana" w:cs="Verdana"/>
        </w:rPr>
      </w:pPr>
      <w:r>
        <w:rPr>
          <w:rFonts w:cs="Verdana"/>
        </w:rPr>
      </w:r>
    </w:p>
    <w:p>
      <w:pPr>
        <w:pStyle w:val="Text"/>
        <w:spacing w:lineRule="auto" w:line="240" w:before="0" w:after="0"/>
        <w:rPr>
          <w:szCs w:val="20"/>
        </w:rPr>
      </w:pPr>
      <w:r>
        <w:rPr>
          <w:szCs w:val="20"/>
        </w:rPr>
      </w:r>
    </w:p>
    <w:p>
      <w:pPr>
        <w:sectPr>
          <w:headerReference w:type="even" r:id="rId53"/>
          <w:headerReference w:type="default" r:id="rId54"/>
          <w:footerReference w:type="even" r:id="rId55"/>
          <w:footerReference w:type="default" r:id="rId56"/>
          <w:type w:val="nextPage"/>
          <w:pgSz w:w="11906" w:h="16838"/>
          <w:pgMar w:left="1418" w:right="1418" w:gutter="0" w:header="567" w:top="1418" w:footer="567" w:bottom="1134"/>
          <w:pgNumType w:fmt="decimal"/>
          <w:formProt w:val="false"/>
          <w:textDirection w:val="lrTb"/>
          <w:docGrid w:type="default" w:linePitch="326" w:charSpace="0"/>
        </w:sectPr>
      </w:pPr>
    </w:p>
    <w:p>
      <w:pPr>
        <w:pStyle w:val="Text"/>
        <w:spacing w:before="80" w:after="60"/>
        <w:rPr>
          <w:vanish/>
          <w:szCs w:val="20"/>
        </w:rPr>
      </w:pPr>
      <w:r>
        <w:rPr/>
      </w:r>
      <w:bookmarkStart w:id="0" w:name="_PictureBullets"/>
      <w:bookmarkStart w:id="1" w:name="_PictureBullets"/>
      <w:bookmarkEnd w:id="1"/>
    </w:p>
    <w:sectPr>
      <w:headerReference w:type="even" r:id="rId57"/>
      <w:headerReference w:type="default" r:id="rId58"/>
      <w:footerReference w:type="even" r:id="rId59"/>
      <w:footerReference w:type="default" r:id="rId60"/>
      <w:type w:val="nextPage"/>
      <w:pgSz w:w="11906" w:h="16838"/>
      <w:pgMar w:left="1418" w:right="1418" w:gutter="0" w:header="567" w:top="1134" w:footer="567"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 w:name="Comic Sans MS">
    <w:charset w:val="00"/>
    <w:family w:val="script"/>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
      <w:spacing w:before="80" w:after="60"/>
      <w:rPr>
        <w:lang w:val="en-US" w:eastAsia="en-US"/>
      </w:rPr>
    </w:pPr>
    <w:r>
      <w:rPr>
        <w:lang w:val="en-US" w:eastAsia="en-US"/>
      </w:rPr>
      <w:drawing>
        <wp:anchor behindDoc="1" distT="0" distB="0" distL="114935" distR="114935" simplePos="0" locked="0" layoutInCell="0" allowOverlap="1" relativeHeight="63">
          <wp:simplePos x="0" y="0"/>
          <wp:positionH relativeFrom="page">
            <wp:align>center</wp:align>
          </wp:positionH>
          <wp:positionV relativeFrom="page">
            <wp:posOffset>10027285</wp:posOffset>
          </wp:positionV>
          <wp:extent cx="7200265" cy="506095"/>
          <wp:effectExtent l="0" t="0" r="0" b="0"/>
          <wp:wrapNone/>
          <wp:docPr id="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9" descr=""/>
                  <pic:cNvPicPr>
                    <a:picLocks noChangeAspect="1" noChangeArrowheads="1"/>
                  </pic:cNvPicPr>
                </pic:nvPicPr>
                <pic:blipFill>
                  <a:blip r:embed="rId1"/>
                  <a:srcRect l="-5" t="-71" r="-5" b="-71"/>
                  <a:stretch>
                    <a:fillRect/>
                  </a:stretch>
                </pic:blipFill>
                <pic:spPr bwMode="auto">
                  <a:xfrm>
                    <a:off x="0" y="0"/>
                    <a:ext cx="7200265" cy="50609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even"/>
      <w:rPr/>
    </w:pPr>
    <w:r>
      <w:rPr/>
      <w:t xml:space="preserve">© Pearson </w:t>
    </w:r>
    <w:r>
      <w:rPr>
        <w:szCs w:val="50"/>
        <w:lang w:val="en-US" w:eastAsia="en-US"/>
      </w:rPr>
      <w:t>Education</w:t>
    </w:r>
    <w:r>
      <w:rPr/>
      <w:t xml:space="preserve"> Ltd 2015. Copying permitted for purchasing institution only. This material is not copyright free.</w:t>
    </w:r>
    <w:r>
      <mc:AlternateContent>
        <mc:Choice Requires="wps">
          <w:drawing>
            <wp:anchor behindDoc="0" distT="0" distB="0" distL="0" distR="0" simplePos="0" locked="0" layoutInCell="0" allowOverlap="1" relativeHeight="48">
              <wp:simplePos x="0" y="0"/>
              <wp:positionH relativeFrom="margin">
                <wp:align>right</wp:align>
              </wp:positionH>
              <wp:positionV relativeFrom="paragraph">
                <wp:posOffset>36830</wp:posOffset>
              </wp:positionV>
              <wp:extent cx="88900" cy="180340"/>
              <wp:effectExtent l="0" t="0" r="0" b="0"/>
              <wp:wrapSquare wrapText="largest"/>
              <wp:docPr id="65" name="Frame20"/>
              <a:graphic xmlns:a="http://schemas.openxmlformats.org/drawingml/2006/main">
                <a:graphicData uri="http://schemas.microsoft.com/office/word/2010/wordprocessingShape">
                  <wps:wsp>
                    <wps:cNvSpPr txBox="1"/>
                    <wps:spPr>
                      <a:xfrm>
                        <a:off x="0" y="0"/>
                        <a:ext cx="88900" cy="180340"/>
                      </a:xfrm>
                      <a:prstGeom prst="rect"/>
                      <a:solidFill>
                        <a:srgbClr val="FFFFFF">
                          <a:alpha val="0"/>
                        </a:srgbClr>
                      </a:solidFill>
                    </wps:spPr>
                    <wps:txbx>
                      <w:txbxContent>
                        <w:p>
                          <w:pPr>
                            <w:pStyle w:val="Normal"/>
                            <w:jc w:val="center"/>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30</w:t>
                          </w:r>
                          <w:r>
                            <w:rPr>
                              <w:rStyle w:val="PageNumber"/>
                              <w:sz w:val="20"/>
                            </w:rPr>
                            <w:fldChar w:fldCharType="end"/>
                          </w:r>
                        </w:p>
                      </w:txbxContent>
                    </wps:txbx>
                    <wps:bodyPr anchor="t" lIns="0" tIns="0" rIns="0" bIns="0">
                      <a:noAutofit/>
                    </wps:bodyPr>
                  </wps:wsp>
                </a:graphicData>
              </a:graphic>
            </wp:anchor>
          </w:drawing>
        </mc:Choice>
        <mc:Fallback>
          <w:pict>
            <v:rect fillcolor="#FFFFFF" style="position:absolute;rotation:-0;width:7pt;height:14.2pt;mso-wrap-distance-left:0pt;mso-wrap-distance-right:0pt;mso-wrap-distance-top:0pt;mso-wrap-distance-bottom:0pt;margin-top:2.9pt;mso-position-vertical-relative:text;margin-left:0pt;mso-position-horizontal:outside;mso-position-horizontal-relative:margin">
              <v:fill opacity="0f"/>
              <v:textbox inset="0in,0in,0in,0in">
                <w:txbxContent>
                  <w:p>
                    <w:pPr>
                      <w:pStyle w:val="Normal"/>
                      <w:jc w:val="center"/>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30</w:t>
                    </w:r>
                    <w:r>
                      <w:rPr>
                        <w:rStyle w:val="PageNumber"/>
                        <w:sz w:val="20"/>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Pearson </w:t>
    </w:r>
    <w:r>
      <w:rPr>
        <w:szCs w:val="50"/>
        <w:lang w:val="en-US" w:eastAsia="en-US"/>
      </w:rPr>
      <w:t>Education</w:t>
    </w:r>
    <w:r>
      <w:rPr/>
      <w:t xml:space="preserve"> Ltd 2015. Copying permitted for purchasing institution only. This material is not copyright free.</w:t>
    </w:r>
    <w:r>
      <mc:AlternateContent>
        <mc:Choice Requires="wps">
          <w:drawing>
            <wp:anchor behindDoc="0" distT="0" distB="0" distL="36195" distR="36195" simplePos="0" locked="0" layoutInCell="0" allowOverlap="1" relativeHeight="35">
              <wp:simplePos x="0" y="0"/>
              <wp:positionH relativeFrom="margin">
                <wp:align>right</wp:align>
              </wp:positionH>
              <wp:positionV relativeFrom="paragraph">
                <wp:posOffset>36830</wp:posOffset>
              </wp:positionV>
              <wp:extent cx="88900" cy="180340"/>
              <wp:effectExtent l="0" t="0" r="0" b="0"/>
              <wp:wrapSquare wrapText="largest"/>
              <wp:docPr id="66" name="Frame19"/>
              <a:graphic xmlns:a="http://schemas.openxmlformats.org/drawingml/2006/main">
                <a:graphicData uri="http://schemas.microsoft.com/office/word/2010/wordprocessingShape">
                  <wps:wsp>
                    <wps:cNvSpPr txBox="1"/>
                    <wps:spPr>
                      <a:xfrm>
                        <a:off x="0" y="0"/>
                        <a:ext cx="88900" cy="180340"/>
                      </a:xfrm>
                      <a:prstGeom prst="rect"/>
                      <a:solidFill>
                        <a:srgbClr val="FFFFFF">
                          <a:alpha val="0"/>
                        </a:srgbClr>
                      </a:solidFill>
                    </wps:spPr>
                    <wps:txbx>
                      <w:txbxContent>
                        <w:p>
                          <w:pPr>
                            <w:pStyle w:val="Normal"/>
                            <w:jc w:val="center"/>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29</w:t>
                          </w:r>
                          <w:r>
                            <w:rPr>
                              <w:rStyle w:val="PageNumber"/>
                              <w:sz w:val="20"/>
                            </w:rPr>
                            <w:fldChar w:fldCharType="end"/>
                          </w:r>
                        </w:p>
                      </w:txbxContent>
                    </wps:txbx>
                    <wps:bodyPr anchor="t" lIns="0" tIns="0" rIns="0" bIns="0">
                      <a:noAutofit/>
                    </wps:bodyPr>
                  </wps:wsp>
                </a:graphicData>
              </a:graphic>
            </wp:anchor>
          </w:drawing>
        </mc:Choice>
        <mc:Fallback>
          <w:pict>
            <v:rect fillcolor="#FFFFFF" style="position:absolute;rotation:-0;width:7pt;height:14.2pt;mso-wrap-distance-left:2.85pt;mso-wrap-distance-right:2.85pt;mso-wrap-distance-top:0pt;mso-wrap-distance-bottom:0pt;margin-top:2.9pt;mso-position-vertical-relative:text;margin-left:436.7pt;mso-position-horizontal:outside;mso-position-horizontal-relative:margin">
              <v:fill opacity="0f"/>
              <v:textbox inset="0in,0in,0in,0in">
                <w:txbxContent>
                  <w:p>
                    <w:pPr>
                      <w:pStyle w:val="Normal"/>
                      <w:jc w:val="center"/>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29</w:t>
                    </w:r>
                    <w:r>
                      <w:rPr>
                        <w:rStyle w:val="PageNumber"/>
                        <w:sz w:val="20"/>
                      </w:rPr>
                      <w:fldChar w:fldCharType="end"/>
                    </w:r>
                  </w:p>
                </w:txbxContent>
              </v:textbox>
              <w10:wrap type="square" side="largest"/>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
      <w:spacing w:before="80" w:after="60"/>
      <w:rPr>
        <w:lang w:val="en-US" w:eastAsia="en-US"/>
      </w:rPr>
    </w:pPr>
    <w:r>
      <w:rPr>
        <w:lang w:val="en-US" w:eastAsia="en-US"/>
      </w:rPr>
      <w:drawing>
        <wp:anchor behindDoc="1" distT="0" distB="0" distL="114935" distR="114935" simplePos="0" locked="0" layoutInCell="1" allowOverlap="1" relativeHeight="0">
          <wp:simplePos x="0" y="0"/>
          <wp:positionH relativeFrom="page">
            <wp:align>center</wp:align>
          </wp:positionH>
          <wp:positionV relativeFrom="page">
            <wp:posOffset>10027285</wp:posOffset>
          </wp:positionV>
          <wp:extent cx="7200265" cy="506095"/>
          <wp:effectExtent l="0" t="0" r="0" b="0"/>
          <wp:wrapNone/>
          <wp:docPr id="69"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
                  <pic:cNvPicPr>
                    <a:picLocks noChangeAspect="1" noChangeArrowheads="1"/>
                  </pic:cNvPicPr>
                </pic:nvPicPr>
                <pic:blipFill>
                  <a:blip r:embed="rId1"/>
                  <a:stretch>
                    <a:fillRect/>
                  </a:stretch>
                </pic:blipFill>
                <pic:spPr bwMode="auto">
                  <a:xfrm>
                    <a:off x="0" y="0"/>
                    <a:ext cx="7200265" cy="506095"/>
                  </a:xfrm>
                  <a:prstGeom prst="rect">
                    <a:avLst/>
                  </a:prstGeom>
                </pic:spPr>
              </pic:pic>
            </a:graphicData>
          </a:graphic>
        </wp:anchor>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
      <w:spacing w:before="80" w:after="60"/>
      <w:rPr>
        <w:lang w:val="en-US" w:eastAsia="en-US"/>
      </w:rPr>
    </w:pPr>
    <w:r>
      <w:rPr>
        <w:lang w:val="en-US" w:eastAsia="en-US"/>
      </w:rPr>
      <w:drawing>
        <wp:anchor behindDoc="1" distT="0" distB="0" distL="114935" distR="114935" simplePos="0" locked="0" layoutInCell="0" allowOverlap="1" relativeHeight="61">
          <wp:simplePos x="0" y="0"/>
          <wp:positionH relativeFrom="page">
            <wp:align>center</wp:align>
          </wp:positionH>
          <wp:positionV relativeFrom="page">
            <wp:posOffset>10027285</wp:posOffset>
          </wp:positionV>
          <wp:extent cx="7200265" cy="506095"/>
          <wp:effectExtent l="0" t="0" r="0" b="0"/>
          <wp:wrapNone/>
          <wp:docPr id="7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1" descr=""/>
                  <pic:cNvPicPr>
                    <a:picLocks noChangeAspect="1" noChangeArrowheads="1"/>
                  </pic:cNvPicPr>
                </pic:nvPicPr>
                <pic:blipFill>
                  <a:blip r:embed="rId1"/>
                  <a:srcRect l="-5" t="-71" r="-5" b="-71"/>
                  <a:stretch>
                    <a:fillRect/>
                  </a:stretch>
                </pic:blipFill>
                <pic:spPr bwMode="auto">
                  <a:xfrm>
                    <a:off x="0" y="0"/>
                    <a:ext cx="7200265" cy="50609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uppressLineNumbers/>
      <w:spacing w:before="2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60" w:after="0"/>
      <w:rPr>
        <w:lang w:val="en-US" w:eastAsia="en-US"/>
      </w:rPr>
    </w:pPr>
    <w:r>
      <w:rPr>
        <w:lang w:val="en-US" w:eastAsia="en-US"/>
      </w:rPr>
      <w:drawing>
        <wp:anchor behindDoc="1" distT="0" distB="0" distL="114935" distR="114935" simplePos="0" locked="0" layoutInCell="0" allowOverlap="1" relativeHeight="62">
          <wp:simplePos x="0" y="0"/>
          <wp:positionH relativeFrom="margin">
            <wp:posOffset>-7560310</wp:posOffset>
          </wp:positionH>
          <wp:positionV relativeFrom="page">
            <wp:align>top</wp:align>
          </wp:positionV>
          <wp:extent cx="7560310" cy="10684510"/>
          <wp:effectExtent l="0" t="0" r="0" b="0"/>
          <wp:wrapNone/>
          <wp:docPr id="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0" descr=""/>
                  <pic:cNvPicPr>
                    <a:picLocks noChangeAspect="1" noChangeArrowheads="1"/>
                  </pic:cNvPicPr>
                </pic:nvPicPr>
                <pic:blipFill>
                  <a:blip r:embed="rId1"/>
                  <a:srcRect l="-5" t="-3" r="-5" b="-3"/>
                  <a:stretch>
                    <a:fillRect/>
                  </a:stretch>
                </pic:blipFill>
                <pic:spPr bwMode="auto">
                  <a:xfrm>
                    <a:off x="0" y="0"/>
                    <a:ext cx="7560310" cy="1068451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before="260" w:after="0"/>
      <w:jc w:val="right"/>
      <w:rPr/>
    </w:pPr>
    <w:r>
      <w:rPr/>
      <w:t>Chemistry Topic Guide: Instrumental Analysis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Odd"/>
      <w:spacing w:before="260" w:after="0"/>
      <w:jc w:val="left"/>
      <w:rPr/>
    </w:pPr>
    <w:r>
      <w:rPr/>
      <w:t>Chemistry Topic Guide: Instrumental Analysis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60" w:after="0"/>
      <w:rPr>
        <w:lang w:val="en-US" w:eastAsia="en-US"/>
      </w:rPr>
    </w:pPr>
    <w:r>
      <w:rPr>
        <w:lang w:val="en-US" w:eastAsia="en-US"/>
      </w:rPr>
      <w:drawing>
        <wp:anchor behindDoc="1" distT="0" distB="0" distL="114935" distR="114935" simplePos="0" locked="0" layoutInCell="1" allowOverlap="1" relativeHeight="0">
          <wp:simplePos x="0" y="0"/>
          <wp:positionH relativeFrom="margin">
            <wp:posOffset>-7560310</wp:posOffset>
          </wp:positionH>
          <wp:positionV relativeFrom="page">
            <wp:align>top</wp:align>
          </wp:positionV>
          <wp:extent cx="7560310" cy="10684510"/>
          <wp:effectExtent l="0" t="0" r="0" b="0"/>
          <wp:wrapNone/>
          <wp:docPr id="6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
                  <pic:cNvPicPr>
                    <a:picLocks noChangeAspect="1" noChangeArrowheads="1"/>
                  </pic:cNvPicPr>
                </pic:nvPicPr>
                <pic:blipFill>
                  <a:blip r:embed="rId1"/>
                  <a:stretch>
                    <a:fillRect/>
                  </a:stretch>
                </pic:blipFill>
                <pic:spPr bwMode="auto">
                  <a:xfrm>
                    <a:off x="0" y="0"/>
                    <a:ext cx="7560310" cy="10684510"/>
                  </a:xfrm>
                  <a:prstGeom prst="rect">
                    <a:avLst/>
                  </a:prstGeom>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60" w:after="0"/>
      <w:rPr>
        <w:lang w:val="en-US" w:eastAsia="en-US"/>
      </w:rPr>
    </w:pPr>
    <w:r>
      <w:rPr>
        <w:lang w:val="en-US" w:eastAsia="en-US"/>
      </w:rPr>
      <w:drawing>
        <wp:anchor behindDoc="1" distT="0" distB="0" distL="114935" distR="114935" simplePos="0" locked="0" layoutInCell="0" allowOverlap="1" relativeHeight="60">
          <wp:simplePos x="0" y="0"/>
          <wp:positionH relativeFrom="margin">
            <wp:posOffset>-7560310</wp:posOffset>
          </wp:positionH>
          <wp:positionV relativeFrom="page">
            <wp:align>top</wp:align>
          </wp:positionV>
          <wp:extent cx="7560310" cy="10684510"/>
          <wp:effectExtent l="0" t="0" r="0" b="0"/>
          <wp:wrapNone/>
          <wp:docPr id="68"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3" descr=""/>
                  <pic:cNvPicPr>
                    <a:picLocks noChangeAspect="1" noChangeArrowheads="1"/>
                  </pic:cNvPicPr>
                </pic:nvPicPr>
                <pic:blipFill>
                  <a:blip r:embed="rId1"/>
                  <a:srcRect l="-5" t="-3" r="-5" b="-3"/>
                  <a:stretch>
                    <a:fillRect/>
                  </a:stretch>
                </pic:blipFill>
                <pic:spPr bwMode="auto">
                  <a:xfrm>
                    <a:off x="0" y="0"/>
                    <a:ext cx="7560310" cy="1068451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68.15pt;height:68.15pt" o:bullet="t">
        <v:imagedata r:id="rId1" o:title=""/>
      </v:shape>
    </w:pict>
  </w:numPicBullet>
  <w:abstractNum w:abstractNumId="1">
    <w:lvl w:ilvl="0">
      <w:start w:val="1"/>
      <w:numFmt w:val="bullet"/>
      <w:lvlText w:val=""/>
      <w:lvlPicBulletId w:val="0"/>
      <w:lvlJc w:val="left"/>
      <w:pPr>
        <w:tabs>
          <w:tab w:val="num" w:pos="964"/>
        </w:tabs>
        <w:ind w:left="964" w:hanging="397"/>
      </w:pPr>
      <w:rPr>
        <w:rFonts w:ascii="Symbol" w:hAnsi="Symbol" w:cs="Symbol" w:hint="default"/>
        <w:color w:val="000000"/>
      </w:rPr>
    </w:lvl>
  </w:abstractNum>
  <w:abstractNum w:abstractNumId="2">
    <w:lvl w:ilvl="0">
      <w:start w:val="1"/>
      <w:numFmt w:val="bullet"/>
      <w:lvlText w:val="●"/>
      <w:lvlJc w:val="left"/>
      <w:pPr>
        <w:tabs>
          <w:tab w:val="num" w:pos="397"/>
        </w:tabs>
        <w:ind w:left="397" w:hanging="397"/>
      </w:pPr>
      <w:rPr>
        <w:rFonts w:ascii="Arial" w:hAnsi="Arial" w:cs="Arial" w:hint="default"/>
      </w:rPr>
    </w:lvl>
  </w:abstractNum>
  <w:abstractNum w:abstractNumId="3">
    <w:lvl w:ilvl="0">
      <w:start w:val="1"/>
      <w:numFmt w:val="decimal"/>
      <w:lvlText w:val="%1"/>
      <w:lvlJc w:val="left"/>
      <w:pPr>
        <w:tabs>
          <w:tab w:val="num" w:pos="0"/>
        </w:tabs>
        <w:ind w:left="360" w:hanging="360"/>
      </w:pPr>
      <w:rPr>
        <w:b/>
      </w:rPr>
    </w:lvl>
  </w:abstractNum>
  <w:abstractNum w:abstractNumId="4">
    <w:lvl w:ilvl="0">
      <w:start w:val="1"/>
      <w:numFmt w:val="bullet"/>
      <w:lvlText w:val=""/>
      <w:lvlJc w:val="left"/>
      <w:pPr>
        <w:tabs>
          <w:tab w:val="num" w:pos="0"/>
        </w:tabs>
        <w:ind w:left="1358" w:hanging="360"/>
      </w:pPr>
      <w:rPr>
        <w:rFonts w:ascii="Symbol" w:hAnsi="Symbol" w:cs="Symbol" w:hint="default"/>
      </w:rPr>
    </w:lvl>
  </w:abstractNum>
  <w:abstractNum w:abstractNumId="5">
    <w:lvl w:ilvl="0">
      <w:start w:val="1"/>
      <w:numFmt w:val="bullet"/>
      <w:lvlText w:val="●"/>
      <w:lvlJc w:val="left"/>
      <w:pPr>
        <w:tabs>
          <w:tab w:val="num" w:pos="505"/>
        </w:tabs>
        <w:ind w:left="505" w:hanging="397"/>
      </w:pPr>
      <w:rPr>
        <w:rFonts w:ascii="Arial" w:hAnsi="Arial" w:cs="Arial" w:hint="default"/>
      </w:rPr>
    </w:lvl>
  </w:abstractNum>
  <w:abstractNum w:abstractNumId="6">
    <w:lvl w:ilvl="0">
      <w:start w:val="1"/>
      <w:numFmt w:val="decimal"/>
      <w:lvlText w:val="%1"/>
      <w:lvlJc w:val="left"/>
      <w:pPr>
        <w:tabs>
          <w:tab w:val="num" w:pos="397"/>
        </w:tabs>
        <w:ind w:left="397" w:hanging="397"/>
      </w:pPr>
      <w:rPr>
        <w:sz w:val="20"/>
        <w:i w:val="false"/>
        <w:b w:val="false"/>
        <w:rFonts w:ascii="Verdana" w:hAnsi="Verdana" w:cs="Verdana"/>
      </w:rPr>
    </w:lvl>
    <w:lvl w:ilvl="1">
      <w:start w:val="1"/>
      <w:numFmt w:val="lowerLetter"/>
      <w:lvlText w:val="%2)"/>
      <w:lvlJc w:val="left"/>
      <w:pPr>
        <w:tabs>
          <w:tab w:val="num" w:pos="720"/>
        </w:tabs>
        <w:ind w:left="720" w:hanging="360"/>
      </w:pPr>
      <w:rPr/>
    </w:lvl>
    <w:lvl w:ilvl="2">
      <w:start w:val="1"/>
      <w:numFmt w:val="lowerRoman"/>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7">
    <w:lvl w:ilvl="0">
      <w:start w:val="1"/>
      <w:numFmt w:val="bullet"/>
      <w:lvlText w:val="●"/>
      <w:lvlJc w:val="left"/>
      <w:pPr>
        <w:tabs>
          <w:tab w:val="num" w:pos="613"/>
        </w:tabs>
        <w:ind w:left="613" w:hanging="397"/>
      </w:pPr>
      <w:rPr>
        <w:rFonts w:ascii="Arial" w:hAnsi="Arial" w:cs="Arial" w:hint="default"/>
      </w:rPr>
    </w:lvl>
  </w:abstractNum>
  <w:abstractNum w:abstractNumId="8">
    <w:lvl w:ilvl="0">
      <w:start w:val="1"/>
      <w:numFmt w:val="decimal"/>
      <w:lvlText w:val="%1"/>
      <w:lvlJc w:val="left"/>
      <w:pPr>
        <w:tabs>
          <w:tab w:val="num" w:pos="397"/>
        </w:tabs>
        <w:ind w:left="397" w:hanging="397"/>
      </w:pPr>
      <w:rPr>
        <w:sz w:val="22"/>
        <w:i w:val="false"/>
        <w:b w:val="false"/>
        <w:rFonts w:ascii="Verdana" w:hAnsi="Verdana" w:cs="Verdana"/>
      </w:rPr>
    </w:lvl>
    <w:lvl w:ilvl="1">
      <w:start w:val="1"/>
      <w:numFmt w:val="lowerLetter"/>
      <w:lvlText w:val="%2)"/>
      <w:lvlJc w:val="left"/>
      <w:pPr>
        <w:tabs>
          <w:tab w:val="num" w:pos="720"/>
        </w:tabs>
        <w:ind w:left="720" w:hanging="360"/>
      </w:pPr>
      <w:rPr/>
    </w:lvl>
    <w:lvl w:ilvl="2">
      <w:start w:val="1"/>
      <w:numFmt w:val="lowerRoman"/>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9">
    <w:lvl w:ilvl="0">
      <w:start w:val="1"/>
      <w:numFmt w:val="decimal"/>
      <w:lvlText w:val="%1"/>
      <w:lvlJc w:val="left"/>
      <w:pPr>
        <w:tabs>
          <w:tab w:val="num" w:pos="505"/>
        </w:tabs>
        <w:ind w:left="505" w:hanging="397"/>
      </w:pPr>
      <w:rPr>
        <w:i w:val="false"/>
        <w:b w:val="false"/>
        <w:rFonts w:ascii="Verdana" w:hAnsi="Verdana" w:cs="Verdana"/>
      </w:rPr>
    </w:lvl>
    <w:lvl w:ilvl="1">
      <w:start w:val="1"/>
      <w:numFmt w:val="lowerLetter"/>
      <w:lvlText w:val="%2)"/>
      <w:lvlJc w:val="left"/>
      <w:pPr>
        <w:tabs>
          <w:tab w:val="num" w:pos="720"/>
        </w:tabs>
        <w:ind w:left="720" w:hanging="360"/>
      </w:pPr>
      <w:rPr/>
    </w:lvl>
    <w:lvl w:ilvl="2">
      <w:start w:val="1"/>
      <w:numFmt w:val="lowerRoman"/>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0">
    <w:lvl w:ilvl="0">
      <w:start w:val="1"/>
      <w:numFmt w:val="bullet"/>
      <w:lvlText w:val="●"/>
      <w:lvlJc w:val="left"/>
      <w:pPr>
        <w:tabs>
          <w:tab w:val="num" w:pos="397"/>
        </w:tabs>
        <w:ind w:left="397" w:hanging="397"/>
      </w:pPr>
      <w:rPr>
        <w:rFonts w:ascii="Arial" w:hAnsi="Arial" w:cs="Arial" w:hint="default"/>
      </w:rPr>
    </w:lvl>
  </w:abstractNum>
  <w:abstractNum w:abstractNumId="11">
    <w:lvl w:ilvl="0">
      <w:start w:val="1"/>
      <w:numFmt w:val="lowerLetter"/>
      <w:lvlText w:val="%1"/>
      <w:lvlJc w:val="left"/>
      <w:pPr>
        <w:tabs>
          <w:tab w:val="num" w:pos="794"/>
        </w:tabs>
        <w:ind w:left="794" w:hanging="397"/>
      </w:pPr>
      <w:rPr/>
    </w:lvl>
    <w:lvl w:ilvl="1">
      <w:start w:val="1"/>
      <w:numFmt w:val="lowerLetter"/>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2">
    <w:lvl w:ilvl="0">
      <w:start w:val="1"/>
      <w:numFmt w:val="bullet"/>
      <w:lvlText w:val="●"/>
      <w:lvlJc w:val="left"/>
      <w:pPr>
        <w:tabs>
          <w:tab w:val="num" w:pos="505"/>
        </w:tabs>
        <w:ind w:left="505" w:hanging="397"/>
      </w:pPr>
      <w:rPr>
        <w:rFonts w:ascii="Arial" w:hAnsi="Arial" w:cs="Aria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Verdana" w:hAnsi="Verdana" w:cs="Verdana"/>
      <w:b w:val="false"/>
      <w:i w:val="false"/>
      <w:sz w:val="20"/>
    </w:rPr>
  </w:style>
  <w:style w:type="character" w:styleId="WW8Num4z1">
    <w:name w:val="WW8Num4z1"/>
    <w:qFormat/>
    <w:rPr/>
  </w:style>
  <w:style w:type="character" w:styleId="WW8Num5z0">
    <w:name w:val="WW8Num5z0"/>
    <w:qFormat/>
    <w:rPr>
      <w:rFonts w:ascii="Arial" w:hAnsi="Arial" w:cs="Arial"/>
    </w:rPr>
  </w:style>
  <w:style w:type="character" w:styleId="WW8Num5z1">
    <w:name w:val="WW8Num5z1"/>
    <w:qFormat/>
    <w:rPr>
      <w:rFonts w:ascii="Courier New" w:hAnsi="Courier New" w:cs="Calibri"/>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b/>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Verdana" w:hAnsi="Verdana" w:cs="Verdana"/>
      <w:b w:val="false"/>
      <w:i w:val="false"/>
      <w:sz w:val="20"/>
    </w:rPr>
  </w:style>
  <w:style w:type="character" w:styleId="WW8Num8z1">
    <w:name w:val="WW8Num8z1"/>
    <w:qFormat/>
    <w:rPr/>
  </w:style>
  <w:style w:type="character" w:styleId="WW8Num9z0">
    <w:name w:val="WW8Num9z0"/>
    <w:qFormat/>
    <w:rPr>
      <w:rFonts w:ascii="Arial" w:hAnsi="Arial" w:cs="Arial"/>
    </w:rPr>
  </w:style>
  <w:style w:type="character" w:styleId="WW8Num9z1">
    <w:name w:val="WW8Num9z1"/>
    <w:qFormat/>
    <w:rPr>
      <w:rFonts w:ascii="Courier New" w:hAnsi="Courier New" w:cs="Calibri"/>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Verdana" w:hAnsi="Verdana" w:cs="Verdana"/>
      <w:b w:val="false"/>
      <w:i w:val="false"/>
      <w:sz w:val="20"/>
    </w:rPr>
  </w:style>
  <w:style w:type="character" w:styleId="WW8Num10z1">
    <w:name w:val="WW8Num10z1"/>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Arial" w:hAnsi="Arial"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Verdana" w:hAnsi="Verdana" w:cs="Verdana"/>
      <w:b w:val="false"/>
      <w:i w:val="false"/>
      <w:sz w:val="22"/>
    </w:rPr>
  </w:style>
  <w:style w:type="character" w:styleId="WW8Num14z1">
    <w:name w:val="WW8Num14z1"/>
    <w:qFormat/>
    <w:rPr/>
  </w:style>
  <w:style w:type="character" w:styleId="WW8Num15z0">
    <w:name w:val="WW8Num15z0"/>
    <w:qFormat/>
    <w:rPr/>
  </w:style>
  <w:style w:type="character" w:styleId="WW8Num16z0">
    <w:name w:val="WW8Num16z0"/>
    <w:qFormat/>
    <w:rPr>
      <w:rFonts w:ascii="Verdana" w:hAnsi="Verdana" w:cs="Verdana"/>
      <w:b w:val="false"/>
      <w:i w:val="false"/>
    </w:rPr>
  </w:style>
  <w:style w:type="character" w:styleId="WW8Num16z1">
    <w:name w:val="WW8Num16z1"/>
    <w:qFormat/>
    <w:rPr/>
  </w:style>
  <w:style w:type="character" w:styleId="WW8Num17z0">
    <w:name w:val="WW8Num17z0"/>
    <w:qFormat/>
    <w:rPr>
      <w:rFonts w:ascii="Arial" w:hAnsi="Arial" w:cs="Arial"/>
    </w:rPr>
  </w:style>
  <w:style w:type="character" w:styleId="WW8Num17z1">
    <w:name w:val="WW8Num17z1"/>
    <w:qFormat/>
    <w:rPr>
      <w:rFonts w:ascii="Courier New" w:hAnsi="Courier New" w:cs="Calibri"/>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Arial" w:hAnsi="Arial" w:cs="Arial"/>
    </w:rPr>
  </w:style>
  <w:style w:type="character" w:styleId="WW8Num19z1">
    <w:name w:val="WW8Num19z1"/>
    <w:qFormat/>
    <w:rPr>
      <w:rFonts w:ascii="Courier New" w:hAnsi="Courier New" w:cs="Calibri"/>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Verdana" w:hAnsi="Verdana" w:cs="Verdana"/>
      <w:b w:val="false"/>
      <w:i w:val="false"/>
      <w:sz w:val="20"/>
    </w:rPr>
  </w:style>
  <w:style w:type="character" w:styleId="WW8Num20z1">
    <w:name w:val="WW8Num20z1"/>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St2z0">
    <w:name w:val="WW8NumSt2z0"/>
    <w:qFormat/>
    <w:rPr>
      <w:b/>
      <w:sz w:val="20"/>
      <w:szCs w:val="20"/>
    </w:rPr>
  </w:style>
  <w:style w:type="character" w:styleId="WW8NumSt2z1">
    <w:name w:val="WW8NumSt2z1"/>
    <w:qFormat/>
    <w:rPr/>
  </w:style>
  <w:style w:type="character" w:styleId="WW8NumSt25z0">
    <w:name w:val="WW8NumSt25z0"/>
    <w:qFormat/>
    <w:rPr>
      <w:b/>
    </w:rPr>
  </w:style>
  <w:style w:type="character" w:styleId="WW8NumSt25z1">
    <w:name w:val="WW8NumSt25z1"/>
    <w:qFormat/>
    <w:rPr/>
  </w:style>
  <w:style w:type="character" w:styleId="WW8NumSt27z0">
    <w:name w:val="WW8NumSt27z0"/>
    <w:qFormat/>
    <w:rPr>
      <w:b/>
    </w:rPr>
  </w:style>
  <w:style w:type="character" w:styleId="WW8NumSt27z1">
    <w:name w:val="WW8NumSt27z1"/>
    <w:qFormat/>
    <w:rPr/>
  </w:style>
  <w:style w:type="character" w:styleId="DefaultParagraphFont">
    <w:name w:val="Default Paragraph Font"/>
    <w:qFormat/>
    <w:rPr/>
  </w:style>
  <w:style w:type="character" w:styleId="PageNumber">
    <w:name w:val="Page Number"/>
    <w:rPr>
      <w:rFonts w:ascii="Verdana" w:hAnsi="Verdana" w:cs="Verdana"/>
      <w:b/>
      <w:color w:val="A32E18"/>
    </w:rPr>
  </w:style>
  <w:style w:type="character" w:styleId="Feature2textChar">
    <w:name w:val="Feature 2 text Char"/>
    <w:qFormat/>
    <w:rPr>
      <w:rFonts w:ascii="Verdana" w:hAnsi="Verdana" w:cs="Arial"/>
      <w:szCs w:val="24"/>
      <w:lang w:val="en-GB" w:bidi="ar-SA"/>
    </w:rPr>
  </w:style>
  <w:style w:type="character" w:styleId="Answerlinepartial">
    <w:name w:val="Answer line partial"/>
    <w:qFormat/>
    <w:rPr>
      <w:u w:val="single"/>
    </w:rPr>
  </w:style>
  <w:style w:type="character" w:styleId="BalloonTextChar">
    <w:name w:val="Balloon Text Char"/>
    <w:qFormat/>
    <w:rPr>
      <w:rFonts w:ascii="Tahoma" w:hAnsi="Tahoma" w:cs="Tahoma"/>
      <w:sz w:val="16"/>
      <w:szCs w:val="16"/>
    </w:rPr>
  </w:style>
  <w:style w:type="character" w:styleId="CharChar2">
    <w:name w:val=" Char Char2"/>
    <w:qFormat/>
    <w:rPr>
      <w:rFonts w:ascii="Tahoma" w:hAnsi="Tahoma" w:cs="Tahoma"/>
      <w:sz w:val="16"/>
      <w:szCs w:val="16"/>
      <w:lang w:val="en-US" w:bidi="ar-SA"/>
    </w:rPr>
  </w:style>
  <w:style w:type="character" w:styleId="FooterChar">
    <w:name w:val="Footer Char"/>
    <w:qFormat/>
    <w:rPr>
      <w:rFonts w:ascii="Verdana" w:hAnsi="Verdana" w:cs="Verdana"/>
      <w:sz w:val="14"/>
      <w:szCs w:val="24"/>
    </w:rPr>
  </w:style>
  <w:style w:type="character" w:styleId="CommentReference">
    <w:name w:val="Comment Reference"/>
    <w:qFormat/>
    <w:rPr>
      <w:sz w:val="16"/>
      <w:szCs w:val="16"/>
    </w:rPr>
  </w:style>
  <w:style w:type="character" w:styleId="CommentTextChar">
    <w:name w:val="Comment Text Char"/>
    <w:qFormat/>
    <w:rPr>
      <w:lang w:val="en-US" w:bidi="ar-SA"/>
    </w:rPr>
  </w:style>
  <w:style w:type="character" w:styleId="HeaderChar">
    <w:name w:val="Header Char"/>
    <w:qFormat/>
    <w:rPr>
      <w:rFonts w:ascii="Verdana" w:hAnsi="Verdana" w:cs="Verdana"/>
      <w:b/>
      <w:color w:val="A32E18"/>
      <w:sz w:val="19"/>
      <w:szCs w:val="24"/>
    </w:rPr>
  </w:style>
  <w:style w:type="character" w:styleId="Appleconvertedspace">
    <w:name w:val="apple-converted-space"/>
    <w:qFormat/>
    <w:rPr/>
  </w:style>
  <w:style w:type="character" w:styleId="Il">
    <w:name w:val="il"/>
    <w:qFormat/>
    <w:rPr/>
  </w:style>
  <w:style w:type="character" w:styleId="TextChar">
    <w:name w:val="text Char"/>
    <w:qFormat/>
    <w:rPr>
      <w:rFonts w:ascii="Verdana" w:hAnsi="Verdana" w:cs="Verdana"/>
      <w:szCs w:val="24"/>
      <w:lang w:bidi="ar-SA"/>
    </w:rPr>
  </w:style>
  <w:style w:type="character" w:styleId="Fraction">
    <w:name w:val="Fraction."/>
    <w:qFormat/>
    <w:rPr>
      <w:shd w:fill="66FF66" w:val="clear"/>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FootnoteTextChar">
    <w:name w:val="Footnote Text Char"/>
    <w:qFormat/>
    <w:rPr>
      <w:lang w:val="en-US"/>
    </w:rPr>
  </w:style>
  <w:style w:type="character" w:styleId="FootnoteCharacters">
    <w:name w:val="Footnote Characters"/>
    <w:qFormat/>
    <w:rPr>
      <w:vertAlign w:val="superscrip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Text"/>
    <w:next w:val="Text"/>
    <w:qFormat/>
    <w:pPr/>
    <w:rPr>
      <w:b/>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pPr>
      <w:widowControl/>
      <w:pBdr>
        <w:top w:val="single" w:sz="6" w:space="4" w:color="A32E18"/>
      </w:pBdr>
      <w:bidi w:val="0"/>
      <w:ind w:left="-57" w:right="-57" w:hanging="0"/>
    </w:pPr>
    <w:rPr>
      <w:rFonts w:ascii="Verdana" w:hAnsi="Verdana" w:eastAsia="Times New Roman" w:cs="Verdana"/>
      <w:color w:val="auto"/>
      <w:sz w:val="14"/>
      <w:szCs w:val="24"/>
      <w:lang w:val="en-GB" w:bidi="ar-SA" w:eastAsia="zh-CN"/>
    </w:rPr>
  </w:style>
  <w:style w:type="paragraph" w:styleId="Header">
    <w:name w:val="Header"/>
    <w:pPr>
      <w:widowControl/>
      <w:bidi w:val="0"/>
      <w:spacing w:before="260" w:after="0"/>
      <w:jc w:val="right"/>
    </w:pPr>
    <w:rPr>
      <w:rFonts w:ascii="Verdana" w:hAnsi="Verdana" w:eastAsia="Times New Roman" w:cs="Verdana"/>
      <w:b/>
      <w:color w:val="A32E18"/>
      <w:sz w:val="19"/>
      <w:szCs w:val="24"/>
      <w:lang w:val="en-GB" w:bidi="ar-SA" w:eastAsia="zh-CN"/>
    </w:rPr>
  </w:style>
  <w:style w:type="paragraph" w:styleId="Unithead">
    <w:name w:val="Unit head"/>
    <w:next w:val="Text"/>
    <w:qFormat/>
    <w:pPr>
      <w:widowControl/>
      <w:pBdr>
        <w:top w:val="single" w:sz="8" w:space="2" w:color="A32E18"/>
        <w:bottom w:val="single" w:sz="8" w:space="2" w:color="A32E18"/>
      </w:pBdr>
      <w:bidi w:val="0"/>
      <w:spacing w:lineRule="exact" w:line="440" w:before="0" w:after="360"/>
      <w:ind w:left="28" w:right="28" w:hanging="0"/>
    </w:pPr>
    <w:rPr>
      <w:rFonts w:ascii="Verdana" w:hAnsi="Verdana" w:eastAsia="Times New Roman" w:cs="Verdana"/>
      <w:b/>
      <w:color w:val="A32E18"/>
      <w:sz w:val="40"/>
      <w:szCs w:val="50"/>
      <w:lang w:val="en-GB" w:bidi="ar-SA" w:eastAsia="zh-CN"/>
    </w:rPr>
  </w:style>
  <w:style w:type="paragraph" w:styleId="Contents1">
    <w:name w:val="TOC 1"/>
    <w:pPr>
      <w:widowControl w:val="false"/>
      <w:tabs>
        <w:tab w:val="clear" w:pos="720"/>
        <w:tab w:val="right" w:pos="8789" w:leader="none"/>
      </w:tabs>
      <w:bidi w:val="0"/>
      <w:spacing w:lineRule="atLeast" w:line="300" w:before="60" w:after="60"/>
      <w:ind w:right="284" w:hanging="0"/>
    </w:pPr>
    <w:rPr>
      <w:rFonts w:ascii="Verdana" w:hAnsi="Verdana" w:eastAsia="Times New Roman" w:cs="Verdana"/>
      <w:b/>
      <w:color w:val="auto"/>
      <w:sz w:val="26"/>
      <w:szCs w:val="20"/>
      <w:lang w:val="en-GB" w:eastAsia="en-US" w:bidi="ar-SA"/>
    </w:rPr>
  </w:style>
  <w:style w:type="paragraph" w:styleId="Ahead">
    <w:name w:val="A head"/>
    <w:next w:val="Normal"/>
    <w:qFormat/>
    <w:pPr>
      <w:keepNext w:val="true"/>
      <w:widowControl/>
      <w:pBdr>
        <w:bottom w:val="single" w:sz="8" w:space="1" w:color="A32E18"/>
      </w:pBdr>
      <w:bidi w:val="0"/>
      <w:spacing w:before="120" w:after="360"/>
    </w:pPr>
    <w:rPr>
      <w:rFonts w:ascii="Verdana" w:hAnsi="Verdana" w:eastAsia="Times New Roman" w:cs="Verdana"/>
      <w:b/>
      <w:color w:val="A32E18"/>
      <w:sz w:val="32"/>
      <w:szCs w:val="24"/>
      <w:lang w:val="en-GB" w:bidi="ar-SA" w:eastAsia="zh-CN"/>
    </w:rPr>
  </w:style>
  <w:style w:type="paragraph" w:styleId="Bhead">
    <w:name w:val="B head"/>
    <w:next w:val="Text"/>
    <w:qFormat/>
    <w:pPr>
      <w:keepNext w:val="true"/>
      <w:widowControl/>
      <w:bidi w:val="0"/>
      <w:spacing w:before="240" w:after="120"/>
    </w:pPr>
    <w:rPr>
      <w:rFonts w:ascii="Verdana" w:hAnsi="Verdana" w:eastAsia="Times New Roman" w:cs="Arial"/>
      <w:b/>
      <w:color w:val="A32E18"/>
      <w:sz w:val="26"/>
      <w:szCs w:val="24"/>
      <w:lang w:val="en-GB" w:bidi="ar-SA" w:eastAsia="zh-CN"/>
    </w:rPr>
  </w:style>
  <w:style w:type="paragraph" w:styleId="Chead">
    <w:name w:val="C head"/>
    <w:next w:val="Text"/>
    <w:qFormat/>
    <w:pPr>
      <w:keepNext w:val="true"/>
      <w:widowControl/>
      <w:bidi w:val="0"/>
      <w:spacing w:before="240" w:after="120"/>
    </w:pPr>
    <w:rPr>
      <w:rFonts w:ascii="Verdana" w:hAnsi="Verdana" w:eastAsia="Times New Roman" w:cs="Arial"/>
      <w:b/>
      <w:color w:val="auto"/>
      <w:sz w:val="22"/>
      <w:szCs w:val="24"/>
      <w:lang w:val="en-GB" w:bidi="ar-SA" w:eastAsia="zh-CN"/>
    </w:rPr>
  </w:style>
  <w:style w:type="paragraph" w:styleId="Text">
    <w:name w:val="text"/>
    <w:qFormat/>
    <w:pPr>
      <w:widowControl/>
      <w:bidi w:val="0"/>
      <w:spacing w:lineRule="atLeast" w:line="240" w:before="80" w:after="60"/>
    </w:pPr>
    <w:rPr>
      <w:rFonts w:ascii="Verdana" w:hAnsi="Verdana" w:eastAsia="Times New Roman" w:cs="Verdana"/>
      <w:color w:val="auto"/>
      <w:sz w:val="20"/>
      <w:szCs w:val="24"/>
      <w:lang w:val="en-GB" w:bidi="ar-SA" w:eastAsia="zh-CN"/>
    </w:rPr>
  </w:style>
  <w:style w:type="paragraph" w:styleId="Textbullets">
    <w:name w:val="text bullets"/>
    <w:qFormat/>
    <w:pPr>
      <w:widowControl/>
      <w:numPr>
        <w:ilvl w:val="0"/>
        <w:numId w:val="2"/>
      </w:numPr>
      <w:bidi w:val="0"/>
      <w:spacing w:lineRule="atLeast" w:line="240" w:before="80" w:after="60"/>
    </w:pPr>
    <w:rPr>
      <w:rFonts w:ascii="Verdana" w:hAnsi="Verdana" w:eastAsia="Times New Roman" w:cs="Arial"/>
      <w:color w:val="auto"/>
      <w:sz w:val="20"/>
      <w:szCs w:val="24"/>
      <w:lang w:val="en-GB" w:bidi="ar-SA" w:eastAsia="zh-CN"/>
    </w:rPr>
  </w:style>
  <w:style w:type="paragraph" w:styleId="Numberedlist">
    <w:name w:val="Numbered list"/>
    <w:qFormat/>
    <w:pPr>
      <w:widowControl/>
      <w:numPr>
        <w:ilvl w:val="0"/>
        <w:numId w:val="3"/>
      </w:numPr>
      <w:bidi w:val="0"/>
      <w:spacing w:lineRule="atLeast" w:line="240" w:before="80" w:after="60"/>
      <w:ind w:left="397" w:hanging="397"/>
    </w:pPr>
    <w:rPr>
      <w:rFonts w:ascii="Verdana" w:hAnsi="Verdana" w:eastAsia="Times New Roman" w:cs="Verdana"/>
      <w:color w:val="auto"/>
      <w:sz w:val="20"/>
      <w:szCs w:val="24"/>
      <w:lang w:val="en-GB" w:bidi="ar-SA" w:eastAsia="zh-CN"/>
    </w:rPr>
  </w:style>
  <w:style w:type="paragraph" w:styleId="Feature1head">
    <w:name w:val="Feature 1 head"/>
    <w:next w:val="Feature1text"/>
    <w:qFormat/>
    <w:pPr>
      <w:keepNext w:val="true"/>
      <w:widowControl/>
      <w:pBdr>
        <w:top w:val="single" w:sz="4" w:space="2" w:color="A32E18"/>
        <w:left w:val="single" w:sz="4" w:space="4" w:color="A32E18"/>
        <w:bottom w:val="single" w:sz="4" w:space="2" w:color="A32E18"/>
        <w:right w:val="single" w:sz="4" w:space="4" w:color="A32E18"/>
      </w:pBdr>
      <w:shd w:fill="ECD6C9" w:val="clear"/>
      <w:bidi w:val="0"/>
      <w:spacing w:before="80" w:after="60"/>
      <w:ind w:left="567" w:right="567" w:hanging="0"/>
    </w:pPr>
    <w:rPr>
      <w:rFonts w:ascii="Verdana" w:hAnsi="Verdana" w:eastAsia="Times New Roman" w:cs="Arial"/>
      <w:b/>
      <w:color w:val="auto"/>
      <w:sz w:val="22"/>
      <w:szCs w:val="24"/>
      <w:lang w:val="en-GB" w:bidi="ar-SA" w:eastAsia="zh-CN"/>
    </w:rPr>
  </w:style>
  <w:style w:type="paragraph" w:styleId="Feature1subhead">
    <w:name w:val="Feature 1 sub-head"/>
    <w:next w:val="Feature1text"/>
    <w:qFormat/>
    <w:pPr>
      <w:keepNext w:val="true"/>
      <w:widowControl/>
      <w:pBdr>
        <w:top w:val="single" w:sz="4" w:space="2" w:color="A32E18"/>
        <w:left w:val="single" w:sz="4" w:space="4" w:color="A32E18"/>
        <w:bottom w:val="single" w:sz="4" w:space="2" w:color="A32E18"/>
        <w:right w:val="single" w:sz="4" w:space="4" w:color="A32E18"/>
      </w:pBdr>
      <w:shd w:fill="ECD6C9" w:val="clear"/>
      <w:bidi w:val="0"/>
      <w:spacing w:before="80" w:after="60"/>
      <w:ind w:left="567" w:right="567" w:hanging="0"/>
    </w:pPr>
    <w:rPr>
      <w:rFonts w:ascii="Verdana" w:hAnsi="Verdana" w:eastAsia="Times New Roman" w:cs="Arial"/>
      <w:b/>
      <w:color w:val="auto"/>
      <w:sz w:val="20"/>
      <w:szCs w:val="24"/>
      <w:lang w:val="en-GB" w:bidi="ar-SA" w:eastAsia="zh-CN"/>
    </w:rPr>
  </w:style>
  <w:style w:type="paragraph" w:styleId="Feature1text">
    <w:name w:val="Feature 1 text"/>
    <w:qFormat/>
    <w:pPr>
      <w:widowControl/>
      <w:pBdr>
        <w:top w:val="single" w:sz="4" w:space="2" w:color="A32E18"/>
        <w:left w:val="single" w:sz="4" w:space="4" w:color="A32E18"/>
        <w:bottom w:val="single" w:sz="4" w:space="2" w:color="A32E18"/>
        <w:right w:val="single" w:sz="4" w:space="4" w:color="A32E18"/>
      </w:pBdr>
      <w:shd w:fill="ECD6C9" w:val="clear"/>
      <w:tabs>
        <w:tab w:val="clear" w:pos="720"/>
        <w:tab w:val="left" w:pos="2114" w:leader="none"/>
      </w:tabs>
      <w:bidi w:val="0"/>
      <w:spacing w:lineRule="atLeast" w:line="240" w:before="80" w:after="60"/>
      <w:ind w:left="567" w:right="567" w:hanging="0"/>
    </w:pPr>
    <w:rPr>
      <w:rFonts w:ascii="Verdana" w:hAnsi="Verdana" w:eastAsia="Times New Roman" w:cs="Arial"/>
      <w:color w:val="auto"/>
      <w:sz w:val="20"/>
      <w:szCs w:val="24"/>
      <w:lang w:val="en-GB" w:bidi="ar-SA" w:eastAsia="zh-CN"/>
    </w:rPr>
  </w:style>
  <w:style w:type="paragraph" w:styleId="Feature1textbullets">
    <w:name w:val="Feature 1 text bullets"/>
    <w:qFormat/>
    <w:pPr>
      <w:widowControl/>
      <w:numPr>
        <w:ilvl w:val="0"/>
        <w:numId w:val="5"/>
      </w:numPr>
      <w:pBdr>
        <w:top w:val="single" w:sz="4" w:space="2" w:color="A32E18"/>
        <w:left w:val="single" w:sz="4" w:space="4" w:color="A32E18"/>
        <w:bottom w:val="single" w:sz="4" w:space="2" w:color="A32E18"/>
        <w:right w:val="single" w:sz="4" w:space="4" w:color="A32E18"/>
      </w:pBdr>
      <w:shd w:fill="ECD6C9" w:val="clear"/>
      <w:tabs>
        <w:tab w:val="clear" w:pos="720"/>
        <w:tab w:val="left" w:pos="1072" w:leader="none"/>
      </w:tabs>
      <w:bidi w:val="0"/>
      <w:spacing w:lineRule="atLeast" w:line="240" w:before="80" w:after="60"/>
      <w:ind w:left="964" w:right="567" w:hanging="0"/>
    </w:pPr>
    <w:rPr>
      <w:rFonts w:ascii="Verdana" w:hAnsi="Verdana" w:eastAsia="Times New Roman" w:cs="Arial"/>
      <w:color w:val="auto"/>
      <w:sz w:val="20"/>
      <w:szCs w:val="24"/>
      <w:lang w:val="en-GB" w:bidi="ar-SA" w:eastAsia="zh-CN"/>
    </w:rPr>
  </w:style>
  <w:style w:type="paragraph" w:styleId="Feature2head">
    <w:name w:val="Feature 2 head"/>
    <w:next w:val="Feature2text"/>
    <w:qFormat/>
    <w:pPr>
      <w:keepNext w:val="true"/>
      <w:widowControl/>
      <w:pBdr>
        <w:top w:val="single" w:sz="4" w:space="2" w:color="BAADD3"/>
        <w:left w:val="single" w:sz="4" w:space="4" w:color="BAADD3"/>
        <w:bottom w:val="single" w:sz="4" w:space="2" w:color="BAADD3"/>
        <w:right w:val="single" w:sz="4" w:space="4" w:color="BAADD3"/>
      </w:pBdr>
      <w:bidi w:val="0"/>
      <w:spacing w:before="80" w:after="60"/>
      <w:ind w:left="675" w:right="108" w:hanging="0"/>
    </w:pPr>
    <w:rPr>
      <w:rFonts w:ascii="Verdana" w:hAnsi="Verdana" w:eastAsia="Times New Roman" w:cs="Arial"/>
      <w:b/>
      <w:color w:val="auto"/>
      <w:sz w:val="22"/>
      <w:szCs w:val="24"/>
      <w:lang w:val="en-GB" w:bidi="ar-SA" w:eastAsia="zh-CN"/>
    </w:rPr>
  </w:style>
  <w:style w:type="paragraph" w:styleId="Feature1textnumberedlist">
    <w:name w:val="Feature 1 text numbered list"/>
    <w:qFormat/>
    <w:pPr>
      <w:widowControl/>
      <w:numPr>
        <w:ilvl w:val="0"/>
        <w:numId w:val="9"/>
      </w:numPr>
      <w:pBdr>
        <w:top w:val="single" w:sz="4" w:space="2" w:color="A32E18"/>
        <w:left w:val="single" w:sz="4" w:space="4" w:color="A32E18"/>
        <w:bottom w:val="single" w:sz="4" w:space="2" w:color="A32E18"/>
        <w:right w:val="single" w:sz="4" w:space="4" w:color="A32E18"/>
      </w:pBdr>
      <w:shd w:fill="ECD6C9" w:val="clear"/>
      <w:bidi w:val="0"/>
      <w:spacing w:lineRule="atLeast" w:line="240" w:before="80" w:after="60"/>
      <w:ind w:right="567" w:hanging="0"/>
    </w:pPr>
    <w:rPr>
      <w:rFonts w:ascii="Verdana" w:hAnsi="Verdana" w:eastAsia="Times New Roman" w:cs="Arial"/>
      <w:color w:val="auto"/>
      <w:sz w:val="20"/>
      <w:szCs w:val="24"/>
      <w:lang w:val="en-GB" w:bidi="ar-SA" w:eastAsia="zh-CN"/>
    </w:rPr>
  </w:style>
  <w:style w:type="paragraph" w:styleId="Feature2subhead">
    <w:name w:val="Feature 2 sub-head"/>
    <w:next w:val="Feature2text"/>
    <w:qFormat/>
    <w:pPr>
      <w:keepNext w:val="true"/>
      <w:widowControl/>
      <w:pBdr>
        <w:top w:val="single" w:sz="4" w:space="2" w:color="BAADD3"/>
        <w:left w:val="single" w:sz="4" w:space="4" w:color="BAADD3"/>
        <w:bottom w:val="single" w:sz="4" w:space="2" w:color="BAADD3"/>
        <w:right w:val="single" w:sz="4" w:space="4" w:color="BAADD3"/>
      </w:pBdr>
      <w:bidi w:val="0"/>
      <w:spacing w:before="80" w:after="60"/>
      <w:ind w:left="675" w:right="108" w:hanging="0"/>
    </w:pPr>
    <w:rPr>
      <w:rFonts w:ascii="Verdana" w:hAnsi="Verdana" w:eastAsia="Times New Roman" w:cs="Arial"/>
      <w:b/>
      <w:color w:val="auto"/>
      <w:sz w:val="20"/>
      <w:szCs w:val="24"/>
      <w:lang w:val="en-GB" w:bidi="ar-SA" w:eastAsia="zh-CN"/>
    </w:rPr>
  </w:style>
  <w:style w:type="paragraph" w:styleId="Feature2text">
    <w:name w:val="Feature 2 text"/>
    <w:qFormat/>
    <w:pPr>
      <w:widowControl/>
      <w:pBdr>
        <w:top w:val="single" w:sz="4" w:space="2" w:color="BAADD3"/>
        <w:left w:val="single" w:sz="4" w:space="4" w:color="BAADD3"/>
        <w:bottom w:val="single" w:sz="4" w:space="2" w:color="BAADD3"/>
        <w:right w:val="single" w:sz="4" w:space="4" w:color="BAADD3"/>
      </w:pBdr>
      <w:bidi w:val="0"/>
      <w:spacing w:lineRule="atLeast" w:line="240" w:before="80" w:after="60"/>
      <w:ind w:left="675" w:right="108" w:hanging="0"/>
    </w:pPr>
    <w:rPr>
      <w:rFonts w:ascii="Verdana" w:hAnsi="Verdana" w:eastAsia="Times New Roman" w:cs="Arial"/>
      <w:color w:val="auto"/>
      <w:sz w:val="20"/>
      <w:szCs w:val="24"/>
      <w:lang w:val="en-GB" w:bidi="ar-SA" w:eastAsia="zh-CN"/>
    </w:rPr>
  </w:style>
  <w:style w:type="paragraph" w:styleId="Feature2textbullets">
    <w:name w:val="Feature 2 text bullets"/>
    <w:qFormat/>
    <w:pPr>
      <w:widowControl/>
      <w:numPr>
        <w:ilvl w:val="0"/>
        <w:numId w:val="12"/>
      </w:numPr>
      <w:pBdr>
        <w:top w:val="single" w:sz="4" w:space="2" w:color="BAADD3"/>
        <w:left w:val="single" w:sz="4" w:space="4" w:color="BAADD3"/>
        <w:bottom w:val="single" w:sz="4" w:space="2" w:color="BAADD3"/>
        <w:right w:val="single" w:sz="4" w:space="4" w:color="BAADD3"/>
      </w:pBdr>
      <w:tabs>
        <w:tab w:val="clear" w:pos="720"/>
        <w:tab w:val="left" w:pos="1072" w:leader="none"/>
      </w:tabs>
      <w:bidi w:val="0"/>
      <w:spacing w:lineRule="atLeast" w:line="240" w:before="80" w:after="60"/>
      <w:ind w:left="1072" w:right="108" w:hanging="0"/>
    </w:pPr>
    <w:rPr>
      <w:rFonts w:ascii="Verdana" w:hAnsi="Verdana" w:eastAsia="Times New Roman" w:cs="Arial"/>
      <w:color w:val="auto"/>
      <w:sz w:val="20"/>
      <w:szCs w:val="24"/>
      <w:lang w:val="en-GB" w:bidi="ar-SA" w:eastAsia="zh-CN"/>
    </w:rPr>
  </w:style>
  <w:style w:type="paragraph" w:styleId="Feature2textnumberedlist">
    <w:name w:val="Feature 2 text numbered list"/>
    <w:qFormat/>
    <w:pPr>
      <w:widowControl/>
      <w:numPr>
        <w:ilvl w:val="0"/>
        <w:numId w:val="6"/>
      </w:numPr>
      <w:pBdr>
        <w:top w:val="single" w:sz="4" w:space="2" w:color="BAADD3"/>
        <w:left w:val="single" w:sz="4" w:space="4" w:color="BAADD3"/>
        <w:bottom w:val="single" w:sz="4" w:space="2" w:color="BAADD3"/>
        <w:right w:val="single" w:sz="4" w:space="4" w:color="BAADD3"/>
      </w:pBdr>
      <w:tabs>
        <w:tab w:val="clear" w:pos="720"/>
        <w:tab w:val="left" w:pos="1072" w:leader="none"/>
      </w:tabs>
      <w:bidi w:val="0"/>
      <w:spacing w:lineRule="atLeast" w:line="240" w:before="80" w:after="60"/>
      <w:ind w:left="1072" w:right="108" w:hanging="0"/>
    </w:pPr>
    <w:rPr>
      <w:rFonts w:ascii="Verdana" w:hAnsi="Verdana" w:eastAsia="Times New Roman" w:cs="Arial"/>
      <w:color w:val="auto"/>
      <w:sz w:val="20"/>
      <w:szCs w:val="24"/>
      <w:lang w:val="en-GB" w:bidi="ar-SA" w:eastAsia="zh-CN"/>
    </w:rPr>
  </w:style>
  <w:style w:type="paragraph" w:styleId="Tablehead">
    <w:name w:val="Table head"/>
    <w:next w:val="Tabletext"/>
    <w:qFormat/>
    <w:pPr>
      <w:widowControl/>
      <w:bidi w:val="0"/>
      <w:spacing w:before="80" w:after="60"/>
    </w:pPr>
    <w:rPr>
      <w:rFonts w:ascii="Verdana" w:hAnsi="Verdana" w:eastAsia="Times New Roman" w:cs="Arial"/>
      <w:b/>
      <w:color w:val="auto"/>
      <w:sz w:val="22"/>
      <w:szCs w:val="24"/>
      <w:lang w:val="en-GB" w:bidi="ar-SA" w:eastAsia="zh-CN"/>
    </w:rPr>
  </w:style>
  <w:style w:type="paragraph" w:styleId="Tablesubhead">
    <w:name w:val="Table sub-head"/>
    <w:next w:val="Tabletext"/>
    <w:qFormat/>
    <w:pPr>
      <w:widowControl/>
      <w:bidi w:val="0"/>
      <w:spacing w:before="80" w:after="60"/>
    </w:pPr>
    <w:rPr>
      <w:rFonts w:ascii="Verdana" w:hAnsi="Verdana" w:eastAsia="Times New Roman" w:cs="Arial"/>
      <w:b/>
      <w:color w:val="auto"/>
      <w:sz w:val="20"/>
      <w:szCs w:val="24"/>
      <w:lang w:val="en-GB" w:bidi="ar-SA" w:eastAsia="zh-CN"/>
    </w:rPr>
  </w:style>
  <w:style w:type="paragraph" w:styleId="Tabletext">
    <w:name w:val="Table text"/>
    <w:qFormat/>
    <w:pPr>
      <w:widowControl/>
      <w:bidi w:val="0"/>
      <w:spacing w:lineRule="atLeast" w:line="240" w:before="80" w:after="60"/>
    </w:pPr>
    <w:rPr>
      <w:rFonts w:ascii="Verdana" w:hAnsi="Verdana" w:eastAsia="Times New Roman" w:cs="Arial"/>
      <w:color w:val="auto"/>
      <w:sz w:val="20"/>
      <w:szCs w:val="24"/>
      <w:lang w:val="en-GB" w:bidi="ar-SA" w:eastAsia="zh-CN"/>
    </w:rPr>
  </w:style>
  <w:style w:type="paragraph" w:styleId="Tabletextbullets">
    <w:name w:val="Table text bullets"/>
    <w:qFormat/>
    <w:pPr>
      <w:widowControl/>
      <w:numPr>
        <w:ilvl w:val="0"/>
        <w:numId w:val="10"/>
      </w:numPr>
      <w:bidi w:val="0"/>
      <w:spacing w:lineRule="atLeast" w:line="240" w:before="80" w:after="60"/>
    </w:pPr>
    <w:rPr>
      <w:rFonts w:ascii="Verdana" w:hAnsi="Verdana" w:eastAsia="Times New Roman" w:cs="Arial"/>
      <w:color w:val="auto"/>
      <w:sz w:val="20"/>
      <w:szCs w:val="24"/>
      <w:lang w:val="en-GB" w:bidi="ar-SA" w:eastAsia="zh-CN"/>
    </w:rPr>
  </w:style>
  <w:style w:type="paragraph" w:styleId="Tabletextnumberedlist">
    <w:name w:val="Table text numbered list"/>
    <w:qFormat/>
    <w:pPr>
      <w:widowControl/>
      <w:numPr>
        <w:ilvl w:val="0"/>
        <w:numId w:val="8"/>
      </w:numPr>
      <w:bidi w:val="0"/>
      <w:spacing w:lineRule="atLeast" w:line="240" w:before="80" w:after="60"/>
    </w:pPr>
    <w:rPr>
      <w:rFonts w:ascii="Verdana" w:hAnsi="Verdana" w:eastAsia="Times New Roman" w:cs="Arial"/>
      <w:color w:val="auto"/>
      <w:sz w:val="20"/>
      <w:szCs w:val="24"/>
      <w:lang w:val="en-GB" w:bidi="ar-SA" w:eastAsia="zh-CN"/>
    </w:rPr>
  </w:style>
  <w:style w:type="paragraph" w:styleId="Crossreference">
    <w:name w:val="Cross reference"/>
    <w:next w:val="Text"/>
    <w:qFormat/>
    <w:pPr>
      <w:widowControl/>
      <w:bidi w:val="0"/>
      <w:spacing w:before="60" w:after="60"/>
      <w:ind w:right="851" w:hanging="0"/>
      <w:jc w:val="right"/>
    </w:pPr>
    <w:rPr>
      <w:rFonts w:ascii="Verdana" w:hAnsi="Verdana" w:eastAsia="Times New Roman" w:cs="Arial"/>
      <w:color w:val="auto"/>
      <w:sz w:val="18"/>
      <w:szCs w:val="24"/>
      <w:lang w:val="en-GB" w:bidi="ar-SA" w:eastAsia="zh-CN"/>
    </w:rPr>
  </w:style>
  <w:style w:type="paragraph" w:styleId="Answerlinefull">
    <w:name w:val="Answer line full"/>
    <w:basedOn w:val="Text"/>
    <w:qFormat/>
    <w:pPr>
      <w:tabs>
        <w:tab w:val="clear" w:pos="720"/>
        <w:tab w:val="right" w:pos="9064" w:leader="none"/>
      </w:tabs>
      <w:spacing w:lineRule="atLeast" w:line="300" w:before="120" w:after="120"/>
    </w:pPr>
    <w:rPr>
      <w:u w:val="single"/>
    </w:rPr>
  </w:style>
  <w:style w:type="paragraph" w:styleId="Awsmallspace">
    <w:name w:val="a/w small space"/>
    <w:next w:val="Caption"/>
    <w:qFormat/>
    <w:pPr>
      <w:widowControl/>
      <w:bidi w:val="0"/>
      <w:spacing w:before="2800" w:after="120"/>
      <w:jc w:val="center"/>
    </w:pPr>
    <w:rPr>
      <w:rFonts w:ascii="Verdana" w:hAnsi="Verdana" w:eastAsia="Times New Roman" w:cs="Arial"/>
      <w:color w:val="FF00FF"/>
      <w:sz w:val="20"/>
      <w:szCs w:val="24"/>
      <w:lang w:val="en-GB" w:bidi="ar-SA" w:eastAsia="zh-CN"/>
    </w:rPr>
  </w:style>
  <w:style w:type="paragraph" w:styleId="Awmediumspace">
    <w:name w:val="a/w medium space"/>
    <w:next w:val="Caption"/>
    <w:qFormat/>
    <w:pPr>
      <w:widowControl/>
      <w:bidi w:val="0"/>
      <w:spacing w:before="4800" w:after="120"/>
      <w:jc w:val="center"/>
    </w:pPr>
    <w:rPr>
      <w:rFonts w:ascii="Verdana" w:hAnsi="Verdana" w:eastAsia="Times New Roman" w:cs="Arial"/>
      <w:color w:val="FF00FF"/>
      <w:sz w:val="20"/>
      <w:szCs w:val="24"/>
      <w:lang w:val="en-GB" w:bidi="ar-SA" w:eastAsia="zh-CN"/>
    </w:rPr>
  </w:style>
  <w:style w:type="paragraph" w:styleId="Awlargespace">
    <w:name w:val="a/w large space"/>
    <w:next w:val="Caption"/>
    <w:qFormat/>
    <w:pPr>
      <w:widowControl/>
      <w:bidi w:val="0"/>
      <w:spacing w:before="6800" w:after="120"/>
      <w:jc w:val="center"/>
    </w:pPr>
    <w:rPr>
      <w:rFonts w:ascii="Verdana" w:hAnsi="Verdana" w:eastAsia="Times New Roman" w:cs="Arial"/>
      <w:color w:val="FF00FF"/>
      <w:sz w:val="20"/>
      <w:szCs w:val="24"/>
      <w:lang w:val="en-GB" w:bidi="ar-SA" w:eastAsia="zh-CN"/>
    </w:rPr>
  </w:style>
  <w:style w:type="paragraph" w:styleId="HeaderOdd">
    <w:name w:val="Header Odd"/>
    <w:basedOn w:val="Header"/>
    <w:qFormat/>
    <w:pPr>
      <w:spacing w:before="260" w:after="0"/>
      <w:jc w:val="left"/>
    </w:pPr>
    <w:rPr/>
  </w:style>
  <w:style w:type="paragraph" w:styleId="Contents2">
    <w:name w:val="TOC 2"/>
    <w:pPr>
      <w:widowControl/>
      <w:tabs>
        <w:tab w:val="clear" w:pos="720"/>
        <w:tab w:val="right" w:pos="8789" w:leader="none"/>
      </w:tabs>
      <w:bidi w:val="0"/>
      <w:spacing w:lineRule="atLeast" w:line="260" w:before="60" w:after="60"/>
      <w:ind w:left="425" w:right="284" w:hanging="0"/>
    </w:pPr>
    <w:rPr>
      <w:rFonts w:ascii="Verdana" w:hAnsi="Verdana" w:eastAsia="Times New Roman" w:cs="Verdana"/>
      <w:color w:val="auto"/>
      <w:sz w:val="22"/>
      <w:szCs w:val="20"/>
      <w:lang w:val="en-GB" w:eastAsia="en-US" w:bidi="ar-SA"/>
    </w:rPr>
  </w:style>
  <w:style w:type="paragraph" w:styleId="Contents3">
    <w:name w:val="TOC 3"/>
    <w:pPr>
      <w:widowControl/>
      <w:tabs>
        <w:tab w:val="clear" w:pos="720"/>
        <w:tab w:val="right" w:pos="8789" w:leader="none"/>
      </w:tabs>
      <w:bidi w:val="0"/>
      <w:spacing w:lineRule="atLeast" w:line="280" w:before="60" w:after="60"/>
      <w:ind w:left="709" w:right="284" w:hanging="0"/>
    </w:pPr>
    <w:rPr>
      <w:rFonts w:ascii="Verdana" w:hAnsi="Verdana" w:eastAsia="Times New Roman" w:cs="Verdana"/>
      <w:color w:val="auto"/>
      <w:sz w:val="22"/>
      <w:szCs w:val="20"/>
      <w:lang w:val="en-GB" w:eastAsia="en-US" w:bidi="ar-SA"/>
    </w:rPr>
  </w:style>
  <w:style w:type="paragraph" w:styleId="Contents">
    <w:name w:val="Contents"/>
    <w:next w:val="Contents1"/>
    <w:qFormat/>
    <w:pPr>
      <w:widowControl/>
      <w:pBdr>
        <w:bottom w:val="single" w:sz="12" w:space="1" w:color="BAADD3"/>
      </w:pBdr>
      <w:shd w:fill="BAADD3" w:val="clear"/>
      <w:bidi w:val="0"/>
      <w:spacing w:lineRule="atLeast" w:line="420" w:before="0" w:after="240"/>
      <w:ind w:left="28" w:right="28" w:hanging="0"/>
      <w:outlineLvl w:val="0"/>
    </w:pPr>
    <w:rPr>
      <w:rFonts w:ascii="Verdana" w:hAnsi="Verdana" w:eastAsia="Times New Roman" w:cs="Trebuchet MS"/>
      <w:b/>
      <w:bCs/>
      <w:color w:val="FFFFFF"/>
      <w:sz w:val="32"/>
      <w:szCs w:val="32"/>
      <w:lang w:val="en-GB" w:bidi="ar-SA" w:eastAsia="zh-CN"/>
    </w:rPr>
  </w:style>
  <w:style w:type="paragraph" w:styleId="Footereven">
    <w:name w:val="Footer even"/>
    <w:basedOn w:val="Footer"/>
    <w:qFormat/>
    <w:pPr>
      <w:jc w:val="right"/>
    </w:pPr>
    <w:rPr/>
  </w:style>
  <w:style w:type="paragraph" w:styleId="Chapternumber">
    <w:name w:val="Chapter number"/>
    <w:basedOn w:val="Unithead"/>
    <w:qFormat/>
    <w:pPr/>
    <w:rPr>
      <w:b w:val="false"/>
    </w:rPr>
  </w:style>
  <w:style w:type="paragraph" w:styleId="Alphalist">
    <w:name w:val="Alpha list"/>
    <w:qFormat/>
    <w:pPr>
      <w:widowControl/>
      <w:numPr>
        <w:ilvl w:val="0"/>
        <w:numId w:val="11"/>
      </w:numPr>
      <w:tabs>
        <w:tab w:val="clear" w:pos="720"/>
        <w:tab w:val="left" w:pos="1361" w:leader="none"/>
      </w:tabs>
      <w:bidi w:val="0"/>
      <w:spacing w:lineRule="atLeast" w:line="240" w:before="80" w:after="60"/>
    </w:pPr>
    <w:rPr>
      <w:rFonts w:ascii="Verdana" w:hAnsi="Verdana" w:eastAsia="Times New Roman" w:cs="Verdana"/>
      <w:color w:val="auto"/>
      <w:sz w:val="20"/>
      <w:szCs w:val="24"/>
      <w:lang w:val="en-GB" w:bidi="ar-SA" w:eastAsia="zh-CN"/>
    </w:rPr>
  </w:style>
  <w:style w:type="paragraph" w:styleId="Tickbox">
    <w:name w:val="Tick box"/>
    <w:basedOn w:val="Text"/>
    <w:qFormat/>
    <w:pPr>
      <w:numPr>
        <w:ilvl w:val="0"/>
        <w:numId w:val="1"/>
      </w:numPr>
      <w:spacing w:before="120" w:after="120"/>
    </w:pPr>
    <w:rPr/>
  </w:style>
  <w:style w:type="paragraph" w:styleId="BalloonText">
    <w:name w:val="Balloon Text"/>
    <w:basedOn w:val="Normal"/>
    <w:qFormat/>
    <w:pPr/>
    <w:rPr>
      <w:rFonts w:ascii="Tahoma" w:hAnsi="Tahoma" w:cs="Tahoma"/>
      <w:sz w:val="16"/>
      <w:szCs w:val="16"/>
      <w:lang w:val="en-US"/>
    </w:rPr>
  </w:style>
  <w:style w:type="paragraph" w:styleId="Normal1">
    <w:name w:val="LO-normal"/>
    <w:qFormat/>
    <w:pPr>
      <w:widowControl w:val="false"/>
      <w:bidi w:val="0"/>
      <w:spacing w:lineRule="auto" w:line="276" w:before="0" w:after="200"/>
    </w:pPr>
    <w:rPr>
      <w:rFonts w:ascii="Calibri" w:hAnsi="Calibri" w:eastAsia="Calibri" w:cs="Calibri"/>
      <w:color w:val="000000"/>
      <w:sz w:val="22"/>
      <w:szCs w:val="22"/>
      <w:lang w:val="en-GB" w:bidi="ar-SA" w:eastAsia="zh-CN"/>
    </w:rPr>
  </w:style>
  <w:style w:type="paragraph" w:styleId="ListParagraph">
    <w:name w:val="List Paragraph"/>
    <w:basedOn w:val="Normal"/>
    <w:qFormat/>
    <w:pPr>
      <w:spacing w:lineRule="auto" w:line="276" w:before="0" w:after="200"/>
      <w:ind w:left="720" w:hanging="0"/>
      <w:contextualSpacing/>
    </w:pPr>
    <w:rPr>
      <w:rFonts w:ascii="Calibri" w:hAnsi="Calibri" w:eastAsia="Calibri" w:cs="Calibri"/>
      <w:sz w:val="22"/>
      <w:szCs w:val="22"/>
    </w:rPr>
  </w:style>
  <w:style w:type="paragraph" w:styleId="Indent3">
    <w:name w:val="indent3"/>
    <w:basedOn w:val="Normal"/>
    <w:qFormat/>
    <w:pPr>
      <w:widowControl w:val="false"/>
      <w:autoSpaceDE w:val="false"/>
      <w:spacing w:before="240" w:after="0"/>
      <w:ind w:left="2268" w:right="567" w:hanging="567"/>
    </w:pPr>
    <w:rPr>
      <w:sz w:val="22"/>
      <w:szCs w:val="22"/>
    </w:rPr>
  </w:style>
  <w:style w:type="paragraph" w:styleId="CommentText">
    <w:name w:val="Comment Text"/>
    <w:basedOn w:val="Normal"/>
    <w:qFormat/>
    <w:pPr/>
    <w:rPr>
      <w:sz w:val="20"/>
      <w:szCs w:val="20"/>
      <w:lang w:val="en-US"/>
    </w:rPr>
  </w:style>
  <w:style w:type="paragraph" w:styleId="CommentSubject">
    <w:name w:val="Comment Subject"/>
    <w:basedOn w:val="CommentText"/>
    <w:next w:val="CommentText"/>
    <w:qFormat/>
    <w:pPr/>
    <w:rPr>
      <w:b/>
      <w:bCs/>
    </w:rPr>
  </w:style>
  <w:style w:type="paragraph" w:styleId="Question">
    <w:name w:val="question"/>
    <w:basedOn w:val="Normal"/>
    <w:qFormat/>
    <w:pPr>
      <w:widowControl w:val="false"/>
      <w:autoSpaceDE w:val="false"/>
      <w:spacing w:before="240" w:after="0"/>
      <w:ind w:left="567" w:right="567" w:hanging="567"/>
    </w:pPr>
    <w:rPr>
      <w:sz w:val="22"/>
      <w:szCs w:val="22"/>
    </w:rPr>
  </w:style>
  <w:style w:type="paragraph" w:styleId="Questionai">
    <w:name w:val="question(a)(i)"/>
    <w:basedOn w:val="Normal"/>
    <w:qFormat/>
    <w:pPr>
      <w:widowControl w:val="false"/>
      <w:tabs>
        <w:tab w:val="clear" w:pos="720"/>
        <w:tab w:val="left" w:pos="567" w:leader="none"/>
        <w:tab w:val="left" w:pos="1134" w:leader="none"/>
      </w:tabs>
      <w:autoSpaceDE w:val="false"/>
      <w:spacing w:before="240" w:after="0"/>
      <w:ind w:left="1701" w:right="567" w:hanging="1701"/>
    </w:pPr>
    <w:rPr>
      <w:sz w:val="22"/>
      <w:szCs w:val="22"/>
    </w:rPr>
  </w:style>
  <w:style w:type="paragraph" w:styleId="Mark">
    <w:name w:val="mark"/>
    <w:basedOn w:val="Normal"/>
    <w:qFormat/>
    <w:pPr>
      <w:widowControl w:val="false"/>
      <w:autoSpaceDE w:val="false"/>
      <w:jc w:val="right"/>
    </w:pPr>
    <w:rPr>
      <w:b/>
      <w:bCs/>
      <w:sz w:val="20"/>
      <w:szCs w:val="20"/>
    </w:rPr>
  </w:style>
  <w:style w:type="paragraph" w:styleId="Indent2">
    <w:name w:val="indent2"/>
    <w:basedOn w:val="Normal"/>
    <w:qFormat/>
    <w:pPr>
      <w:widowControl w:val="false"/>
      <w:autoSpaceDE w:val="false"/>
      <w:spacing w:before="240" w:after="0"/>
      <w:ind w:left="1701" w:right="567" w:hanging="567"/>
    </w:pPr>
    <w:rPr>
      <w:sz w:val="22"/>
      <w:szCs w:val="22"/>
    </w:rPr>
  </w:style>
  <w:style w:type="paragraph" w:styleId="Indent1">
    <w:name w:val="indent1"/>
    <w:basedOn w:val="Normal"/>
    <w:qFormat/>
    <w:pPr>
      <w:widowControl w:val="false"/>
      <w:autoSpaceDE w:val="false"/>
      <w:spacing w:before="240" w:after="0"/>
      <w:ind w:left="1134" w:right="567" w:hanging="567"/>
    </w:pPr>
    <w:rPr>
      <w:sz w:val="22"/>
      <w:szCs w:val="22"/>
    </w:rPr>
  </w:style>
  <w:style w:type="paragraph" w:styleId="NormalWeb">
    <w:name w:val="Normal (Web)"/>
    <w:basedOn w:val="Normal"/>
    <w:qFormat/>
    <w:pPr>
      <w:spacing w:before="280" w:after="280"/>
    </w:pPr>
    <w:rPr/>
  </w:style>
  <w:style w:type="paragraph" w:styleId="Front">
    <w:name w:val="Front"/>
    <w:basedOn w:val="Normal"/>
    <w:qFormat/>
    <w:pPr>
      <w:spacing w:before="0" w:after="120"/>
      <w:ind w:left="-284" w:right="-284" w:hanging="0"/>
    </w:pPr>
    <w:rPr>
      <w:rFonts w:ascii="Verdana" w:hAnsi="Verdana" w:cs="Verdana"/>
      <w:b/>
      <w:color w:val="102D51"/>
      <w:sz w:val="72"/>
      <w:szCs w:val="72"/>
    </w:rPr>
  </w:style>
  <w:style w:type="paragraph" w:styleId="Front2">
    <w:name w:val="Front2"/>
    <w:basedOn w:val="Normal"/>
    <w:qFormat/>
    <w:pPr>
      <w:pBdr>
        <w:top w:val="single" w:sz="4" w:space="1" w:color="102D51"/>
        <w:bottom w:val="single" w:sz="4" w:space="3" w:color="102D51"/>
      </w:pBdr>
      <w:spacing w:before="120" w:after="120"/>
      <w:ind w:left="-284" w:right="-284" w:hanging="0"/>
    </w:pPr>
    <w:rPr>
      <w:rFonts w:ascii="Verdana" w:hAnsi="Verdana" w:cs="Verdana"/>
      <w:color w:val="102D51"/>
      <w:sz w:val="28"/>
      <w:szCs w:val="50"/>
    </w:rPr>
  </w:style>
  <w:style w:type="paragraph" w:styleId="Front1">
    <w:name w:val="Front1"/>
    <w:qFormat/>
    <w:pPr>
      <w:widowControl/>
      <w:bidi w:val="0"/>
      <w:spacing w:before="10000" w:after="240"/>
      <w:ind w:left="-284" w:right="-284" w:hanging="0"/>
    </w:pPr>
    <w:rPr>
      <w:rFonts w:ascii="Verdana" w:hAnsi="Verdana" w:eastAsia="Times New Roman" w:cs="Verdana"/>
      <w:b/>
      <w:caps/>
      <w:color w:val="102D51"/>
      <w:sz w:val="52"/>
      <w:szCs w:val="48"/>
      <w:lang w:val="en-GB" w:bidi="ar-SA" w:eastAsia="zh-CN"/>
    </w:rPr>
  </w:style>
  <w:style w:type="paragraph" w:styleId="Front0">
    <w:name w:val="Front0"/>
    <w:basedOn w:val="Front"/>
    <w:qFormat/>
    <w:pPr>
      <w:spacing w:before="360" w:after="120"/>
    </w:pPr>
    <w:rPr/>
  </w:style>
  <w:style w:type="paragraph" w:styleId="Normal11">
    <w:name w:val="Normal1"/>
    <w:qFormat/>
    <w:pPr>
      <w:widowControl w:val="false"/>
      <w:bidi w:val="0"/>
      <w:spacing w:lineRule="auto" w:line="276" w:before="0" w:after="200"/>
    </w:pPr>
    <w:rPr>
      <w:rFonts w:ascii="Calibri" w:hAnsi="Calibri" w:eastAsia="Calibri" w:cs="Calibri"/>
      <w:color w:val="000000"/>
      <w:sz w:val="22"/>
      <w:szCs w:val="22"/>
      <w:lang w:val="en-GB" w:bidi="ar-SA" w:eastAsia="zh-CN"/>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Featurebullet">
    <w:name w:val="Feature bullet"/>
    <w:qFormat/>
    <w:pPr>
      <w:widowControl/>
      <w:numPr>
        <w:ilvl w:val="0"/>
        <w:numId w:val="7"/>
      </w:numPr>
      <w:pBdr>
        <w:top w:val="single" w:sz="4" w:space="2" w:color="000000"/>
        <w:left w:val="single" w:sz="4" w:space="4" w:color="000000"/>
        <w:bottom w:val="single" w:sz="4" w:space="2" w:color="000000"/>
        <w:right w:val="single" w:sz="4" w:space="4" w:color="000000"/>
      </w:pBdr>
      <w:bidi w:val="0"/>
      <w:spacing w:lineRule="atLeast" w:line="200" w:before="60" w:after="60"/>
      <w:ind w:right="567" w:hanging="0"/>
    </w:pPr>
    <w:rPr>
      <w:rFonts w:ascii="Arial" w:hAnsi="Arial" w:eastAsia="Times New Roman" w:cs="Arial"/>
      <w:color w:val="auto"/>
      <w:sz w:val="18"/>
      <w:szCs w:val="24"/>
      <w:lang w:val="en-GB" w:bidi="ar-SA" w:eastAsia="zh-CN"/>
    </w:rPr>
  </w:style>
  <w:style w:type="paragraph" w:styleId="Keydefinitionbullet">
    <w:name w:val="Key definition bullet"/>
    <w:basedOn w:val="Featurebullet"/>
    <w:qFormat/>
    <w:pPr>
      <w:pBdr>
        <w:top w:val="single" w:sz="4" w:space="2" w:color="000000"/>
        <w:left w:val="single" w:sz="4" w:space="4" w:color="000000"/>
        <w:bottom w:val="single" w:sz="4" w:space="3" w:color="000000"/>
        <w:right w:val="single" w:sz="4" w:space="4" w:color="000000"/>
      </w:pBdr>
    </w:pPr>
    <w:rPr/>
  </w:style>
  <w:style w:type="paragraph" w:styleId="Textonwritingline">
    <w:name w:val="Text on writing line"/>
    <w:next w:val="Text"/>
    <w:qFormat/>
    <w:pPr>
      <w:widowControl/>
      <w:bidi w:val="0"/>
      <w:spacing w:before="60" w:after="60"/>
      <w:ind w:left="567" w:hanging="0"/>
    </w:pPr>
    <w:rPr>
      <w:rFonts w:ascii="Comic Sans MS" w:hAnsi="Comic Sans MS" w:eastAsia="Times New Roman" w:cs="Arial"/>
      <w:color w:val="auto"/>
      <w:sz w:val="20"/>
      <w:szCs w:val="24"/>
      <w:u w:val="single"/>
      <w:lang w:val="en-GB" w:bidi="ar-SA" w:eastAsia="zh-CN"/>
    </w:rPr>
  </w:style>
  <w:style w:type="paragraph" w:styleId="Icon">
    <w:name w:val="Icon"/>
    <w:qFormat/>
    <w:pPr>
      <w:widowControl/>
      <w:bidi w:val="0"/>
    </w:pPr>
    <w:rPr>
      <w:rFonts w:ascii="Times New Roman" w:hAnsi="Times New Roman" w:eastAsia="Times New Roman" w:cs="Times New Roman"/>
      <w:color w:val="auto"/>
      <w:sz w:val="24"/>
      <w:szCs w:val="24"/>
      <w:lang w:val="en-GB" w:bidi="ar-SA" w:eastAsia="zh-CN"/>
    </w:rPr>
  </w:style>
  <w:style w:type="paragraph" w:styleId="IconRight">
    <w:name w:val="IconRight"/>
    <w:basedOn w:val="Normal"/>
    <w:qFormat/>
    <w:pPr>
      <w:jc w:val="right"/>
    </w:pPr>
    <w:rPr/>
  </w:style>
  <w:style w:type="paragraph" w:styleId="Footnote">
    <w:name w:val="Footnote Text"/>
    <w:basedOn w:val="Normal"/>
    <w:pPr/>
    <w:rPr>
      <w:sz w:val="20"/>
      <w:szCs w:val="20"/>
      <w:lang w:val="en-U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720"/>
        <w:tab w:val="center" w:pos="4535" w:leader="none"/>
        <w:tab w:val="right" w:pos="907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yperlink" Target="http://bit.ly/1CxewnV" TargetMode="External"/><Relationship Id="rId7" Type="http://schemas.openxmlformats.org/officeDocument/2006/relationships/image" Target="media/image3.png"/><Relationship Id="rId8" Type="http://schemas.openxmlformats.org/officeDocument/2006/relationships/hyperlink" Target="http://1.usa.gov/16Y5Mug" TargetMode="External"/><Relationship Id="rId9" Type="http://schemas.openxmlformats.org/officeDocument/2006/relationships/hyperlink" Target="http://bit.ly/1KwZ5xq"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header" Target="header3.xml"/><Relationship Id="rId54" Type="http://schemas.openxmlformats.org/officeDocument/2006/relationships/header" Target="header4.xml"/><Relationship Id="rId55" Type="http://schemas.openxmlformats.org/officeDocument/2006/relationships/footer" Target="footer3.xml"/><Relationship Id="rId56" Type="http://schemas.openxmlformats.org/officeDocument/2006/relationships/footer" Target="footer4.xml"/><Relationship Id="rId57" Type="http://schemas.openxmlformats.org/officeDocument/2006/relationships/header" Target="header5.xml"/><Relationship Id="rId58" Type="http://schemas.openxmlformats.org/officeDocument/2006/relationships/header" Target="header6.xml"/><Relationship Id="rId59" Type="http://schemas.openxmlformats.org/officeDocument/2006/relationships/footer" Target="footer5.xml"/><Relationship Id="rId60" Type="http://schemas.openxmlformats.org/officeDocument/2006/relationships/footer" Target="footer6.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5.xml.rels><?xml version="1.0" encoding="UTF-8"?>
<Relationships xmlns="http://schemas.openxmlformats.org/package/2006/relationships"><Relationship Id="rId1" Type="http://schemas.openxmlformats.org/officeDocument/2006/relationships/image" Target="media/image2.png"/>
</Relationships>
</file>

<file path=word/_rels/footer6.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numbering.xml.rels><?xml version="1.0" encoding="UTF-8"?>
<Relationships xmlns="http://schemas.openxmlformats.org/package/2006/relationships"><Relationship Id="rId1" Type="http://schemas.openxmlformats.org/officeDocument/2006/relationships/image" Target="media/image47.png"/>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2015-04-09T12:26:00Z</dcterms:created>
  <dc:creator>Rob Crane</dc:creator>
  <dc:description/>
  <cp:keywords/>
  <dc:language>en-US</dc:language>
  <cp:lastModifiedBy>Riddle, Damian</cp:lastModifiedBy>
  <cp:lastPrinted>2015-03-02T09:34:00Z</cp:lastPrinted>
  <dcterms:modified xsi:type="dcterms:W3CDTF">2017-07-25T13:28:00Z</dcterms:modified>
  <cp:revision>3</cp:revision>
  <dc:subject/>
  <dc:title>GCE Getting Started</dc:title>
</cp:coreProperties>
</file>