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sz w:val="60"/>
        </w:rPr>
        <w:t>空投—空中捕获</w:t>
      </w:r>
    </w:p>
    <w:p>
      <w:pPr>
        <w:jc w:val="center"/>
      </w:pPr>
      <w:r>
        <w:rPr>
          <w:rFonts w:ascii="Times New Roman" w:hAnsi="Times New Roman" w:eastAsia="黑体"/>
          <w:sz w:val="32"/>
        </w:rPr>
        <w:t>无人机协同投送与空中接收</w:t>
      </w: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仿真报告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sz w:val="22"/>
        </w:rPr>
        <w:t>项目仓库：drone_payload_catch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仿真平台：PX4-1.16 SITL + Gazebo Harmonic + ROS 2 Jazzy + acados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核心算法：解析会合规划 + 闭环重规划 + 终端 MPC + 协调证书/CBF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末端机构：刚性漏斗（离线）/ 圆形托盘（围边+泡棉，真机）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报告日期：2026-10-08</w:t>
      </w:r>
    </w:p>
    <w:p>
      <w:r>
        <w:br w:type="page"/>
      </w:r>
    </w:p>
    <w:p>
      <w:r>
        <w:rPr>
          <w:rFonts w:ascii="Times New Roman" w:hAnsi="Times New Roman" w:eastAsia="黑体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（在 Word 中按 F9 更新目录/页码）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1  相关研究（引言）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1.1  问题定义与场景谱系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“空投—空中捕获”研究两个或多个空中平台之间的物体转移：投送方（无人机 A）在飞行中释放载荷，接收方（无人机 B）在载荷尚未落地之前于空中完成捕获与保持。本项目要求接收方到达会合点时的位置精确（硬约束）、相对速度尽量小（软约束），并在释放误差、模型失配、测量噪声/延迟以及双方动力学限幅的条件下保证安全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按几何与动力学，本方向可分成一条谱系，如下表所示。本项目重点覆盖其中的“垂直堆叠投放”（M6）与“水平/斜向会合”（M1–M4）两类工况。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形态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投送方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接收方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相对运动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典型难点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垂直堆叠投放（M6）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悬停/低速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悬停/低速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近共线、纯垂直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接触速度下界、末端机构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水平/斜向会合（M1–M4）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恒速平飞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机动到位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空间会合点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会合规划、终端速度匹配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空射回收（Gremlins 类）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母机释放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母机/回收装置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高速、大惯量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相对导航、捕获机构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精确空投（JPADS）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运输机高空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地面目标区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单向下落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落点精度、风场估计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空中加油/交会对接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加油机/目标星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受油机/追踪星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近场编队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相对状态估计、精细控制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物体抛接（ball catching）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人/臂/无人机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无人机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快速非合作目标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状态预测、极短窗口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1.2  与相邻问题的关系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空中操纵（Aerial Manipulation）：捕获机构、机械臂/夹爪、接触力控制可直接复用。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协同运输（Cooperative Transport）：捕获后“带走”与吊挂/刚体负载运输同源。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空间交会对接（Rendezvous &amp; Docking）：CW 方程终端制导与本项目“会合点+速度匹配”高度相似。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导弹拦截/比例导引：非合作快速目标的预测拦截与终端导引律。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机器人动态抓取/接球：预测—规划—在极短窗口内到位的同一类问题。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1.3  技术挑战分解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端到端任务可拆成六个耦合子问题：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(1) 会合规划/制导：</w:t>
      </w:r>
      <w:r>
        <w:rPr>
          <w:rFonts w:ascii="Times New Roman" w:hAnsi="Times New Roman" w:eastAsia="宋体"/>
          <w:sz w:val="21"/>
        </w:rPr>
        <w:t>决策释放时刻 t_r 与下落时长 τ_c；在可行域内最小化时间+机动代价+终端速度失配；数学本质是带终端约束的双积分器最优控制。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(2) 相对导航与状态估计：</w:t>
      </w:r>
      <w:r>
        <w:rPr>
          <w:rFonts w:ascii="Times New Roman" w:hAnsi="Times New Roman" w:eastAsia="宋体"/>
          <w:sz w:val="21"/>
        </w:rPr>
        <w:t>需要载荷实时状态与 A–B 相对位置；现实手段有视觉/事件相机、UWB、RTK-GNSS、动捕等；难点是延迟、丢包、遮挡与不确定性量化。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(3) 捕获控制：</w:t>
      </w:r>
      <w:r>
        <w:rPr>
          <w:rFonts w:ascii="Times New Roman" w:hAnsi="Times New Roman" w:eastAsia="宋体"/>
          <w:sz w:val="21"/>
        </w:rPr>
        <w:t>接收方常需高动态机动（俯冲、横向急停、终端速度匹配），逼近执行器与姿态极限；关键张力是跟踪精度与反馈余量的取舍。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(4) 末端捕获机构：</w:t>
      </w:r>
      <w:r>
        <w:rPr>
          <w:rFonts w:ascii="Times New Roman" w:hAnsi="Times New Roman" w:eastAsia="宋体"/>
          <w:sz w:val="21"/>
        </w:rPr>
        <w:t>软网/夹爪/刚性漏斗/磁吸等；需处理接触瞬间的冲击（能量耗散、约束、捕获后保持）。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(5) 安全与鲁棒性：</w:t>
      </w:r>
      <w:r>
        <w:rPr>
          <w:rFonts w:ascii="Times New Roman" w:hAnsi="Times New Roman" w:eastAsia="宋体"/>
          <w:sz w:val="21"/>
        </w:rPr>
        <w:t>双机避碰、失效保护、丢失目标后的应急、估计不确定度余量、地理围栏。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(6) 系统集成与真机化：</w:t>
      </w:r>
      <w:r>
        <w:rPr>
          <w:rFonts w:ascii="Times New Roman" w:hAnsi="Times New Roman" w:eastAsia="宋体"/>
          <w:sz w:val="21"/>
        </w:rPr>
        <w:t>传感器/执行器/通信时延、机载算力、实时性与认证。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1.4  国内外研究现状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按子方向梳理代表性脉络（参考文献见附录）：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空中操纵与抓取：机械臂/夹爪装在旋翼平台上的分类与挑战（Ruggiero 2018；Ollero 2022）；鸟爪式抓取/停栖与冲击吸收（Thomas 2014；Roderick 2021）。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空中物体抛接：ETH 团队的四旋翼抛球/接球与杂耍（Ritz 2012；Müller 2011），强调状态预测与极短窗口内的规划控制。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空中回收：DARPA Gremlins、Aurora SideArm；火箭整流罩/样品返回舱空中回收（Genesis 2004、Stardust 2006）等宏观尺度经典范例。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精确空投：JPADS 翼伞制导空投、Zipline 包裹定点空投，代表“投送—落地”路线，与本项目“投送—空中接收”相区别。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空中加油/交会对接：AAR（NASA DROID）与 CW 方程终端制导，为会合规划与相对导航提供方法论。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制导与控制方法：比例导引、min-snap/min-energy 多项式（Mellinger 2011；Richter 2013）、嵌入式 MPC（acados，Verschueren 2022）。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总体判断：“投送—空中接收”目前仍属较空白、偏系统集成的方向；尤其缺乏“释放权威 + 意图共享 + 概率证书 + 交接 CBF”统一的、带保证的双机交接工作。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1.5  本项目定位与贡献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给出可离线复现的完整算法层（抛体模型 / 会合规划 / 闭环重规划 / 终端 MPC / 状态估计 / 垂直投放），并在 PX4+Gazebo SITL 上双机端到端跑通。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系统刻画 M6 垂直投放的物理边界（接触速度下界、漏斗保持速度、有效捕获半径），并量化末端机构（漏斗/托盘/锁扣）的杠杆。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给出协调研究框架：概率捕获证书（T1）、协议时序界（C2）、state-vs-intent（C3）、联合机动（C4）、handover-CBF（C5）与延迟鲁棒 CBF（T3）。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面向真机，给出圆形托盘（围边+泡棉）的保持物理与选型方法。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2  理论分析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 载荷抛体动力学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载荷在释放瞬间继承 A 的速度 v_r = v_A(t_r)，随后做抛体运动（无阻力解析模型）：</w:t>
      </w:r>
    </w:p>
    <w:p>
      <w:pPr>
        <w:spacing w:before="60" w:after="120"/>
        <w:jc w:val="center"/>
      </w:pPr>
      <w:r>
        <w:rPr>
          <w:rFonts w:ascii="Cambria Math" w:hAnsi="Cambria Math" w:eastAsia="宋体"/>
          <w:i w:val="0"/>
          <w:sz w:val="22"/>
        </w:rPr>
        <w:t>p_p(τ) = p_r + v_r·τ + ½·g·τ²        v_p(τ) = v_r + g·τ        (τ = t − t_r)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其中 g = [0, 0, 9.81] m/s²（NED 下 z 向下）。可选 linear/quadratic 阻力与常值风作为鲁棒性输入。下落 τ 后竖直速度为 v_z = v_r,z + g·τ，捕获点高度为 −p_p(τ_c)。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 会合规划与终端制导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A 第一版为恒速直线 p_A(t) = a_init + a_vel·t（a_vel = 0 即悬停）。规划器在 (t_r, τ_c) 网格上最小化综合代价：</w:t>
      </w:r>
    </w:p>
    <w:p>
      <w:pPr>
        <w:spacing w:before="60" w:after="120"/>
        <w:jc w:val="center"/>
      </w:pPr>
      <w:r>
        <w:rPr>
          <w:rFonts w:ascii="Cambria Math" w:hAnsi="Cambria Math" w:eastAsia="宋体"/>
          <w:i w:val="0"/>
          <w:sz w:val="22"/>
        </w:rPr>
        <w:t>J = w_time·t_r + w_accel·(峰值加速度 / a_max) + w_vel·|Δv|²  (+ w_overshoot·过冲)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约束为 |v| ≤ v_max、|a| ≤ a_max、离地余量、捕获高度区间。B 的会合轨迹在“双积分器、两端位置/速度固定、min ∫|a|²dt”下每轴有解析三次多项式解；若终端速度精确匹配不可行（载荷速度超 B 限速），退为软终端速度解析解（位置仍硬到、速度按权重折中）。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2.3  M6 垂直堆叠投放的物理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A 悬停在 B 严格正上方 gap 米，水平速度为零。载荷纯垂直自由落体；B 以 a_dive 温和下潜、接触后以 a_brake 刹停。由于四旋翼“只能向下压”（a_B &lt; g），纯垂直下落的接触相对速度存在下界：</w:t>
      </w:r>
    </w:p>
    <w:p>
      <w:pPr>
        <w:spacing w:before="60" w:after="120"/>
        <w:jc w:val="center"/>
      </w:pPr>
      <w:r>
        <w:rPr>
          <w:rFonts w:ascii="Cambria Math" w:hAnsi="Cambria Math" w:eastAsia="宋体"/>
          <w:i w:val="0"/>
          <w:sz w:val="22"/>
        </w:rPr>
        <w:t>v_rel = √( 2·(g − a_dive)·gap )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上式表明：下潜越猛 v_rel 越小，但 B 冲得越低、刹车余量越少。gap=1 m 时，悬停硬接 4.43 m/s，a_dive=3 → 3.69 m/s，a_dive=6 → 2.76 m/s（刹停后仅剩 0.35 m）。因此 a_dive=3 是冲击与余量的折中。刚性漏斗的保持判据为：</w:t>
      </w:r>
    </w:p>
    <w:p>
      <w:pPr>
        <w:spacing w:before="60" w:after="120"/>
        <w:jc w:val="center"/>
      </w:pPr>
      <w:r>
        <w:rPr>
          <w:rFonts w:ascii="Cambria Math" w:hAnsi="Cambria Math" w:eastAsia="宋体"/>
          <w:i w:val="0"/>
          <w:sz w:val="22"/>
        </w:rPr>
        <w:t>位置：落到口面时水平偏差 &lt; mouth_radius − object_radius</w:t>
      </w:r>
    </w:p>
    <w:p>
      <w:pPr>
        <w:spacing w:before="60" w:after="120"/>
        <w:jc w:val="center"/>
      </w:pPr>
      <w:r>
        <w:rPr>
          <w:rFonts w:ascii="Cambria Math" w:hAnsi="Cambria Math" w:eastAsia="宋体"/>
          <w:i w:val="0"/>
          <w:sz w:val="22"/>
        </w:rPr>
        <w:t>速度：接触相对速度 ≤ v_retain = √(2·g·depth) / e      （e = 恢复系数）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2.4  圆形托盘的保持物理（真机末端）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纯平托盘没有杯深，不靠深度保持，而靠“围边挡横向 + 泡棉消反弹”。设有效围挡高度 h = 围边高 + 凹垫深，物体撞击后回弹高度为 e²·gap（gap 为下落高度）。物体不弹出围挡的条件为：</w:t>
      </w:r>
    </w:p>
    <w:p>
      <w:pPr>
        <w:spacing w:before="60" w:after="120"/>
        <w:jc w:val="center"/>
      </w:pPr>
      <w:r>
        <w:rPr>
          <w:rFonts w:ascii="Cambria Math" w:hAnsi="Cambria Math" w:eastAsia="宋体"/>
          <w:i w:val="0"/>
          <w:sz w:val="22"/>
        </w:rPr>
        <w:t>h ≥ e²·gap     ⇔     e ≤ √(h / gap)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落点半径 eff_r = 盘内半径 − 物块半宽。恢复系数 e 是生死线：裸塑料盘 e≈0.7 时，gap=1 m 的回弹高度达 20–49 cm，必飞；软泡棉 e≤0.15 时回弹仅约 2 cm。本文第 4、5 章以此对 6cm/100g 方块进行量化（内径 30cm/围边 5cm/e=0.15 → 离线 MC 99%）。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2.5  闭环重规划与状态估计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载荷离手后每 replan_dt 用当前观测的载荷状态重解会合（solve_inflight），滚动更新 B 的参考，抵抗释放误差与模型失配（风/阻力）。载荷状态估计可选 none（真值上界）/ naive（最近测量+有限差分+弹道外推）/ KF（状态 [p,v]，重力为已知输入，按测量时间戳 predict→update，天然处理延迟/丢包）。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2.6  协调理论：证书与安全（C1–C5 / T1–T3）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在双机协同方向，本项目给出带保证的结果。释放决策的概率模型（C1）：估计残差 δ̂、真实脱靶 m|δ̂ ~ N(δ̂, σ_m²I₂)，条件捕获概率为 Marcum-Q，释放域最优解为中心球（T1 定理）。</w:t>
      </w:r>
    </w:p>
    <w:p>
      <w:pPr>
        <w:spacing w:before="60" w:after="120"/>
        <w:jc w:val="center"/>
      </w:pPr>
      <w:r>
        <w:rPr>
          <w:rFonts w:ascii="Cambria Math" w:hAnsi="Cambria Math" w:eastAsia="宋体"/>
          <w:i w:val="0"/>
          <w:sz w:val="22"/>
        </w:rPr>
        <w:t>p(δ̂) = P(capture | δ̂) = 1 − Q₁( ‖δ̂‖/σ_m , r_eff/σ_m )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安全方面，速度级控制屏障函数（CBF）给出防碰不变集；在通信延迟 d 下，对延迟状态采用收紧屏障h_d(r) = ‖r‖² − (d_safe + ρ)²（ρ = (v_A + v_B)·d）可保证真实安全（T3 定理）。协议时序上，释放提前量需满足 release_lead = d_max / (2(1 − catch))（C2）。这些结果与 M6 的 min_ab_gap 安全层在设计上一致。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2.7  安全层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项目实现分级安全状态机 OK → HOLD（悬停）→ PULLBACK（越界回拉）→ LAND → KILL（飞行终止），并结合 EKF 的 eph/epv 作为位置不确定度、姿态/角速率安全滤波，以及释放后定向清场与超时中止。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9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tro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404040"/>
          <w:sz w:val="18"/>
        </w:rPr>
        <w:t>图 2-1  系统分层架构：规划层 → 控制层 → 被控对象 → 估计层 → 反馈闭环。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3  仿真条件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3.1  软件与硬件栈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操作系统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WSL2 Ubuntu-24.04（Gazebo GUI 经 WSLg 显示）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飞控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PX4-1.16 SITL，双实例（A=-i 0 / B=-i 1）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中间件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ROS 2 Jazzy，rmw_fastrtps_cpp，MicroXRCEAgent（UDP 8888）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仿真环境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Gazebo Harmonic 8.13，自建“全系统”world（Imu/NavSat/Sensors + 球坐标）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优化求解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acados 终端 MPC（指纹缓存 + 预热）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载荷(Gazebo)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0.06 m 立方体 / 0.3 kg，OdometryPublisher 发 /payload/odom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定位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A 广播 /drone_a/state（世界系 NED），B 侧注入延迟/丢包/偏置/噪声（mesh 替身）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核心算法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纯 Python（不依赖 ROS），离线一条命令验证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3.2  坐标系与约定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统一采用世界系 NED（x=北、y=东、z=下），高度 = −z。Gazebo ENU→NED 换算为 NED = [ENU_y, ENU_x, −ENU_z]。所有几何/参数/工况集中在 config/catch_scenarios.yaml，代码不硬编码。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3.3  主要参数（单一真值源）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值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g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9.81 m/s²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9"/>
              </w:rPr>
              <w:t>重力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payload.mass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0.3 kg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9"/>
              </w:rPr>
              <w:t>载荷质量（Gazebo 立方体 0.06 m）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drone_b.max_speed / max_accel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5.0 / 6.0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9"/>
              </w:rPr>
              <w:t>B 速度/加速度上限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capture.radius / rel_speed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0.3 m / 1.5 m/s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9"/>
              </w:rPr>
              <w:t>M1–M4 捕获判据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funnel.mouth_radius / depth / restitution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0.2 / 0.3 / 0.6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9"/>
              </w:rPr>
              <w:t>M6 漏斗（标称）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funnel.object_radius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0.05 m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9"/>
              </w:rPr>
              <w:t>载荷等效半径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stack.a_dive / a_brake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3.0 / 6.0 m/s²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9"/>
              </w:rPr>
              <w:t>M6 下潜/刹车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planner 权重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w_time=0.2, w_accel=1.0, w_vel=5.0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9"/>
              </w:rPr>
              <w:t>会合代价权重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3.4  仿真工况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离线共包含以下工况（含垂直堆叠 M6 系列）。M1–M4 走通用会合规划器；M6 系列走独立的解析垂直投放规划器（3D 通用规划器不适合本场景）。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工况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模式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M1_basic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标称无风；验证规划—会合—捕获闭环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M1_wind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常值风扰动下的捕获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M2_line_v05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A 0.5 m/s 平飞抛投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M2_line_v10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A 1.0 m/s 平飞抛投（基准）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M2_line_v20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A 2.0 m/s 平飞抛投（速度应力）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M2_crosswind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A 斜向平飞（N+E 分量）抛投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M3_high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高抛（下落~0.8s）；释放误差下闭环重规划的时间裕度更大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M3_wind_drag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高抛 + 风+阻力；开环按无阻力预测会偏，闭环重规划可纠正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M3p_line_mpc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M2_line_v10 但 B 用终端 MPC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M3p_high_mpc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M3_high 但 B 用终端 MPC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M6_stack_drop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stack_drop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A 严格在 B 正上方 1m 释放；B 温和下潜(a=3)，刚性漏斗口半径0.2m兜住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M6_stack_bigfunnel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stack_drop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大漏斗(口半径0.30m, eff_r=0.25)；末端能力杠杆，配合 SITL x500_funnel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M6_stack_tray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stack_drop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圆形托盘(内径30cm/围边5cm/泡棉e=0.15) 接 6cm·100g 方块；真机末端配置（MC≈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M6_stack_tray_small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stack_drop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圆形托盘(内径25cm, eff_r=9.5cm)；对比 30cm 的尺寸敏感性（MC≈92%）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M6_stack_tray_wind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stack_drop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圆形托盘(内径30cm) + 侧风3m/s；100g 物漂移小(~3cm)，仍稳定捕获(≈96%)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M6_stack_lock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stack_drop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主动保持锁扣——下击暴流下仍可捕获（离线等效 arm_absorb 大）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M6_stack_windcomp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stack_drop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强侧风下 A 端迎风预补偿，载荷飘到 B 正上方（w5 无补偿15/40→40/40）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M6_stack_nodive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stack_drop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小 gap(0.7m)+最小必要下潜；对比 M6_stack_drop(gap=1.0,a_dive=3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M6_stack_wind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stack_drop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侧风干扰下的垂直堆叠投放（载荷漂移）；配合 lead 预测对正提升鲁棒性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M4_line_naive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含噪/延迟/丢包测量，朴素估计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M4_line_kf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含噪/延迟/丢包测量，卡尔曼滤波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M4_high_kf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19"/>
              </w:rPr>
              <w:t>高抛 + 含噪/延迟/丢包测量 + KF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3.5  评价判据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M1–M4：|p_B − p_p| &lt; r_c = 0.30 m 且 |v_B − v_p| &lt; v_c = 1.50 m/s（用载荷真值判定）。M6：载荷落到口面时水平偏差 &lt; eff_r，且接触相对速度 ≤ v_retain。蒙特卡洛采用相对定位σ=0.05 m、延迟 0.05 s、释放点误差 σ=0.05 m 的注入噪声（与 SITL 扫描一致）。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4  仿真数据（含状态数据）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4.1  单元自测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payload_model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解析/积分误差 err = 2.44e-13；fall_time(1.5m) = 0.5530 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rendezvous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hover 可行：t_r=2.35 s，t_c=2.670 s，h_c=2.00 m，Δv=0.000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sim_core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9"/>
              </w:rPr>
              <w:t>M1_basic miss=0.118 m；M2_line_v10 miss=0.156 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4.2  离线全工况结果（M1–M4）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工况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最近距离 (m)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捕获相对速度 (m/s)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判定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M1_basic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0.1182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1.4289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M1_wind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0.1182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1.4289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M2_line_v05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0.1603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1.4516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M2_line_v10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0.1562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1.4226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M2_line_v20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0.1501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1.3806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M2_crosswind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0.1509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1.3862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M3_high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0.2832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1.4063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M3_wind_drag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0.1169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1.4506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闭环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M3p_line_mpc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0.2717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1.4550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M3p_high_mpc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0.2827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1.3927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M4_line_naive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0.1493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1.4783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闭环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M4_line_kf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0.1493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1.4783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闭环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M4_high_kf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0.2741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1.4615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闭环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全部工况 PASS（M6 系列在此表跳过，见下节）。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4.3  M6 垂直堆叠：蒙特卡洛数据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工况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成功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成功率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水平偏差max(m)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相对速度mean(m/s)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余量min(m)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M6_stack_drop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200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200/200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0.1464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3.651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0.0036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M6_stack_bigfunnel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100/100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0.1424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3.651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0.1076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M6_stack_tray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300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296/300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99%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0.1200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4.352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M6_stack_tray_small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300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278/300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93%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0.0949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4.387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M6_stack_tray_wind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300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288/300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96%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0.1197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4.236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M6_stack_nodive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87/100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87%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0.1495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3.132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M6_stack_wind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22/100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22%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0.1459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2.950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0.0041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M6_stack_lock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100/100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0.1490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4.843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0.1010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M6_stack_windcomp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9"/>
              </w:rPr>
              <w:t>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100/100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0.1628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3.378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0.0872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注：圆形托盘工况（M6_stack_tray / _small / _wind）载荷为 6cm/100g 方块；托盘建模映射为 mouth_radius=盘内半径、depth=有效围挡高度、restitution=泡棉恢复系数 e。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4.4  状态数据：M1_basic 时间序列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M1 悬停释放—空间会合的闭环状态（NED，位置单位 m，速度单位 m/s，取代表步）：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t(s)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B_N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B_E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B_alt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|v_B|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P_N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P_E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P_alt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|v_P|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|B−P|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+1.20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1.562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+1.19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0.21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1.558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+1.16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0.36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1.550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+1.11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0.48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1.537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+1.06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0.57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1.520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+0.99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3.62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0.64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1.499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0.72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+0.92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3.65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0.69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1.474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+0.84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3.68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0.71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1.443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+0.75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3.69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0.73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1.405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1.08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+0.66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3.69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0.75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1.359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1.20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+0.57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3.67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0.78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1.302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1.32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+0.48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3.63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1.231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1.44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+0.39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0.93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1.142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+0.31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1.07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1.031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1.68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+0.23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1.26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0.896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1.80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+0.16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3.21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0.731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1.92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+0.10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3.02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1.78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0.533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2.04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2.79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2.10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0.297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2.14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2.40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2.45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0.98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0.118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规划结果：释放 t_r=2.05 s，捕获 t_c=2.37 s，会合点高度 2.00 m；仿真最近距离 0.1182 m。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4.5  状态数据：M6 垂直堆叠时间序列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M6_stack_drop（刚性漏斗 0.20 m，gap=1.0 m，a_dive=3）状态：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t(s)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B_N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B_E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B_alt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|v_B|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P_N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P_E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P_alt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|v_P|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|B−P|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0.12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0.29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0.999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0.15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0.39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0.996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0.21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0.59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0.990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0.27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0.78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0.981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0.33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0.98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0.969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0.39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1.18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0.955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0.45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1.37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0.937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0.51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4.37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1.57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0.917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0.57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4.34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1.77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0.895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0.63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4.30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1.96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0.870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0.69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4.26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2.16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0.74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4.22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2.35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0.811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0.80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4.17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0.777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0.86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4.12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2.75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0.741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0.92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4.06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2.94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0.702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0.98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3.14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0.660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1.04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3.93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0.615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1.10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3.86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3.53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0.568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3.27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1.16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3.79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3.73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0.518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3.25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1.22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3.72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3.92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0.466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3.22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1.28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3.63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4.12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0.410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3.20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1.34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4.32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0.352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3.17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1.40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3.46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4.51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0.291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3.14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1.46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4.71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0.227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3.11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1.52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3.27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4.91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0.161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3.08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1.55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3.17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5.00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0.092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M6_stack_tray（圆形托盘 内径30cm/围边5cm/泡棉 e=0.15，6cm/100g 方块）状态：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t(s)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B_N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B_E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B_alt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|v_B|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P_N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P_E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P_alt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|v_P|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|B−P|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0.29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0.998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0.39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0.992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0.59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0.982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0.78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0.969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0.08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0.98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0.951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1.18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0.929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4.40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1.37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0.904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4.37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1.57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0.874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4.34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1.77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0.18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4.30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1.96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0.804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4.26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2.16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0.763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4.22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2.35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0.717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4.17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2.55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0.668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4.12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2.75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0.615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0.28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4.06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2.94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0.559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3.14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0.498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3.93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3.34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0.433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0.34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3.86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3.53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0.364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0.36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3.79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3.73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0.292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0.38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3.72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3.92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0.215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3.63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4.12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0.135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0.42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+0.00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3.55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4.22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0.050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4.6  SITL 结果（Gazebo + PX4，双机）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试验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加压项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捕获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水平误差(m)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接触速度(m/s)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min‖A−B‖(m)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两机落地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T0_nominal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标称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0.041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2.00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0.980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T1/T2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释放误差 σ=0.10（跟踪/不跟踪）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✅✅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0.036/0.034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~2.0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~0.97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T3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重相对定位噪声 + EMA 滤波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0.017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2.18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0.817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T3n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同上，不滤波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❌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0.481*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T4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释放提前量 0.45 s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0.043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2.01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0.970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T5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落差 gap=1.2 m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0.048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0.805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1.175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T6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B 下潜 a=5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0.016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1.315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0.971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T7/T8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释放误差 σ=0.20（跟踪/不跟踪）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✅✅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0.009/0.033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1.43/1.93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~0.96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M6 SITL 蒙特卡洛（每档 N=5）：标称 5/5；重噪声 + EMA 滤波 4/5（不滤波 1/5）；释放误差 σ=0.20 + 载荷闭环 5/5（不跟踪 1/5）；σ=0.30 + 载荷闭环 5/5。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M6-moving 编队同速投放（FORMATION_VEL=0.5 m/s）无窗口 SITL 连续 3 次全部捕获：编队对齐 rel_xy=0.011–0.067 m、rel_vxy=0.061–0.187，STACK CAPTURED horiz=0.108–0.128 m，双机均无 failsafe。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4.7  仿真图表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64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unnel_phys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404040"/>
          <w:sz w:val="18"/>
        </w:rPr>
        <w:t>图 4-1  漏斗物理：v_rel 随下潜/落差的变化（左）与 v_retain 随深度/恢复系数的变化（右）。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09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6_stack_off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0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404040"/>
          <w:sz w:val="18"/>
        </w:rPr>
        <w:t>图 4-2  M6 垂直堆叠离线轨迹与相对距离。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timator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404040"/>
          <w:sz w:val="18"/>
        </w:rPr>
        <w:t>图 4-3  载荷状态估计器对比（naive vs KF vs 真值）。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M1_bas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404040"/>
          <w:sz w:val="18"/>
        </w:rPr>
        <w:t>图 4-4  M1 悬停释放—空间会合轨迹（俯视/侧视/相对距离）。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M3_hig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404040"/>
          <w:sz w:val="18"/>
        </w:rPr>
        <w:t>图 4-5  M3 高抛闭环重规划轨迹。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44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6_sitl_for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404040"/>
          <w:sz w:val="18"/>
        </w:rPr>
        <w:t>图 4-6  M6-moving 编队同速投放（SITL）。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5  仿真分析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5.1  闭环重规划：抗释放误差与模型失配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释放误差（高抛，下落 ~0.8 s）：σ=0.20 m 时开环 7/12 → 闭环 12/12（带 0.05 m 测量噪声仍 12/12）。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模型失配（风 [2,1,0] m/s + 线性阻力 k=2，规划器按无阻力预测）：开环 0/10 → 闭环 10/10。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结论：释放误差是“已知的系统性偏差”，滚动重规划最划算；闭环重规划显著提升鲁棒性。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5.2  控制对比：PD 与终端 MPC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工况（无扰动）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PD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MPC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M2_line_v10 短下落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10/10，0.16 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10/10，0.27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M3_high 高抛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10/10，0.29 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10/10，0.28 m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负结果 A：终端 MPC 在短下落场景捕获略松，未超过带解析前馈的 PD。根因不是 MPC 有误，而是解析min-energy 参考在高时间余量、大终端速度时会让 B 先爬升再俯冲；PD 死跟该参考，而 MPC 最小化控制量倾向“抄近路”。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5.3  状态估计：KF 的价值边界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测量严重度 (pos σ/latency/dropout)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估计误差 naive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估计误差 KF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成功率 KF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成功率 none(真值)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轻 (0.03 m / 0 / 0)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0.049 m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0.037 m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30/30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30/30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中 (0.05 m / 0.1 s / 20%)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0.667 m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0.189 m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27/30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30/30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重 (0.10 m / 0.2 s / 40%)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0.305 m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0.164 m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29/30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30/30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负结果 C：KF 把估计误差稳定降低 2–4 倍，但端到端成功率没有提升（真值基线同样约 92%）。说明在本几何/判据下，瓶颈是释放误差与 B 的动力学限幅，而非估计精度。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5.4  M6 垂直投放：末端机构的杠杆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M6 的物理下界 v_rel = √(2(g − a_dive)gap) 决定了垂直方向的接触速度无法靠机动大幅消除，因此末端机构能力是主要杠杆。由蒙特卡洛数据可见：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标准漏斗（eff_r=0.15 m）：成功率 100%，最小捕获余量 3.6 mm。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大漏斗（eff_r=0.25 m）：成功率 100%，最小捕获余量 107.6 mm（余量提升约 30×）。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结论：末端能力（有效半径 eff_r / 保持速度 v_retain）是改变边界的首要杠杆；主动保持（锁扣/磁吸）可把“保持”从恢复系数问题变为结构强度问题。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5.5  圆形托盘（真机末端）分析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托盘没有杯深，保持条件为 h ≥ e²·gap，恢复系数 e 是生死线。对 6cm/100g 方块（下落 gap=1 m，接触速度约 4.4 m/s）的分析如下：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eff_r (cm)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保持判据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离线 MC 成功率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内径30cm/围边5cm/e=0.15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12.0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99%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内径25cm/围边5cm/e=0.15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9.5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93%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内径30cm + 侧风3 m/s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12.0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96%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裸塑料盘 e≈0.7（对照）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12.0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FAIL（回弹49cm）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0%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分析：内径 30cm 明显优于 25cm（99% vs 约93%）；100g 轻物在 3 m/s 侧风下漂移仅约 3 cm，成功率仍达 96%。关键设计为“围边挡横向 + 泡棉消反弹”，并强烈建议将泡棉做成中部凹坑以实现自定心（等效一个软漏斗）。裸塑料盘无论围边多高都无法接住（回弹飞出）。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5.6  SITL 分析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横向偏移不是瓶颈（0.2→0.8 m 全过）；真瓶颈是载荷下落速度：v_p≈4.9 m/s 触发 B 的 Attitude failure (roll)/Compass failsafe，失败属平台层而非算法层。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相对定位在重噪声下必须 EMA 低通（重噪声下滤波 4/5 vs 不滤波 1/5）；大释放误差下必须跟踪载荷（σ=0.20 时 5/5 vs 不跟踪 1/5）。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编队同速投放（0.5/1.0 m/s）稳定捕获并可携带落地，验证了“水平速度匹配”这一唯一能被消除的相对速度分量。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5.7  负结果汇总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终端 MPC 未超过带解析前馈的 PD（双积分器下 PD 前馈已近最优）。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去过冲/staged 参考反而丢失反馈余量：σ=0.15 成功率由 8/10 降到 6/10，默认保留 cubic。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更好的估计器（KF）单独使用不提升端到端成功率（真值基线同样约 92%）。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敞口杯倾斜 &gt;25° 即滚出，不如高摩擦平盘；保持/倾角需主动锁扣。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在横风下“猛下潜”是反效果（拉长下落时间 → 风漂移更大）；应取最小 gap、尽量不下潜。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5.8  局限与下一步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局限：相对导航仍为“真值+噪声”，非真实视觉/UWB；捕获仍为软件判据；末端为刚性漏斗/托盘，无真实接触动力学闭环；SITL 每档样本量小；高动态下 B 的 EKF 鲁棒性不足。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下一步（按价值）：(1) 真机圆形托盘（围边+泡棉凹垫）落地，先用落物试验实测泡棉 e≤0.20；(2) 相对定位真实化（RTK/UWB/视觉）替换 mesh 替身；(3) 推高速度边界（修 B 的 EKF）；(4) 不确定性感知安全层与接空应急；(5) 带载操控与自适应控制。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附录 A  复现命令</w:t>
      </w:r>
    </w:p>
    <w:p>
      <w:r>
        <w:rPr>
          <w:rFonts w:ascii="Times New Roman" w:hAnsi="Times New Roman" w:eastAsia="宋体"/>
          <w:sz w:val="19"/>
        </w:rPr>
        <w:t>python3 -m payload_catch.payload_model</w:t>
      </w:r>
    </w:p>
    <w:p>
      <w:r>
        <w:rPr>
          <w:rFonts w:ascii="Times New Roman" w:hAnsi="Times New Roman" w:eastAsia="宋体"/>
          <w:sz w:val="19"/>
        </w:rPr>
        <w:t>python3 -m payload_catch.rendezvous</w:t>
      </w:r>
    </w:p>
    <w:p>
      <w:r>
        <w:rPr>
          <w:rFonts w:ascii="Times New Roman" w:hAnsi="Times New Roman" w:eastAsia="宋体"/>
          <w:sz w:val="19"/>
        </w:rPr>
        <w:t>python3 tools/offline_run.py --all</w:t>
      </w:r>
    </w:p>
    <w:p>
      <w:r>
        <w:rPr>
          <w:rFonts w:ascii="Times New Roman" w:hAnsi="Times New Roman" w:eastAsia="宋体"/>
          <w:sz w:val="19"/>
        </w:rPr>
        <w:t>python3 tools/stack_run.py --mc 200</w:t>
      </w:r>
    </w:p>
    <w:p>
      <w:r>
        <w:rPr>
          <w:rFonts w:ascii="Times New Roman" w:hAnsi="Times New Roman" w:eastAsia="宋体"/>
          <w:sz w:val="19"/>
        </w:rPr>
        <w:t>python3 tools/stack_run.py --scenario M6_stack_tray --mc 300</w:t>
      </w:r>
    </w:p>
    <w:p>
      <w:r>
        <w:rPr>
          <w:rFonts w:ascii="Times New Roman" w:hAnsi="Times New Roman" w:eastAsia="宋体"/>
          <w:sz w:val="19"/>
        </w:rPr>
        <w:t>python3 tools/tray_sizing.py --sweep-e</w:t>
      </w:r>
    </w:p>
    <w:p>
      <w:r>
        <w:rPr>
          <w:rFonts w:ascii="Times New Roman" w:hAnsi="Times New Roman" w:eastAsia="宋体"/>
          <w:sz w:val="19"/>
        </w:rPr>
        <w:t>python3 tools/tray_sizing.py --measure-drop 1.0 0.02</w:t>
      </w:r>
    </w:p>
    <w:p>
      <w:r>
        <w:rPr>
          <w:rFonts w:ascii="Times New Roman" w:hAnsi="Times New Roman" w:eastAsia="宋体"/>
          <w:sz w:val="19"/>
        </w:rPr>
        <w:t>MODE=full bash run_m6_sitl.sh 70    # SITL 研究特性全开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附录 B  代码与文档映射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payload_catch/payload_model.py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载荷抛体模型（可选阻力/风）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payload_catch/rendezvous.py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会合规划：min-energy 三次 + 软终端速度 + solve_inflight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payload_catch/sim_core.py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离线闭环仿真（A 飞行 + B 控制 + 捕获 + 重规划）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payload_catch/stack_drop.py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M6 垂直堆叠投放（解析规划 + 漏斗判据 + 离线仿真）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payload_catch/mpc_terminal.py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acados 终端 MPC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payload_catch/payload_filter.py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载荷状态估计（KF / 朴素）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tools/stack_run.py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M6 离线体检查询 CLI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tools/tray_sizing.py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圆形托盘选型计算器（真机末端）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tools/make_docx_report.py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本报告的生成脚本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config/catch_scenarios.yaml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9"/>
              </w:rPr>
              <w:t>单一真值源（几何/参数/工况）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附录 C  参考文献（代表性）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[1] F. Ruggiero, V. Lippiello, A. Ollero, “Aerial Manipulation: A Literature Review,” IEEE RA-L, 3(3), 2018.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[2] A. Ollero et al., “Past, Present, and Future of Aerial Robotic Manipulators,” IEEE T-RO, 38(1), 2022.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[3] J. Thomas, G. Loianno, K. Sreenath, V. Kumar, “Toward image based visual servoing for aerial grasping and perching,” ICRA, 2014.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[4] W. R. T. Roderick, M. R. Cutkosky, D. Lentink, “Bird-inspired dynamic grasping and perching,” Science Robotics, 6(61), 2021.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[5] R. Ritz, M. W. Müller, M. Hehn, R. D’Andrea, “Cooperative quadrocopter ball throwing and catching,” IROS, 2012.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[6] M. W. Müller, S. Lupashin, R. D’Andrea, “Quadrocopter ball juggling,” IROS, 2011.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[7] D. Mellinger, V. Kumar, “Minimum snap trajectory generation and control for quadrotors,” ICRA, 2011.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[8] C. Richter, A. Bry, N. Roy, “Polynomial trajectory planning for aggressive quadrotor flight,” ISRR, 2013.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[9] R. Verschueren et al., “acados—a modular open-source framework for fast embedded optimal control,” Math. Prog. Comp., 14:147–183, 2022.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[10] W. H. Clohessy, R. S. Wiltshire, “Terminal guidance system for satellite rendezvous,” J. Aerospace Sci., 27(9), 1960.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[11] P. Zarchan, Tactical and Strategic Missile Guidance, AIAA.</w:t>
      </w:r>
    </w:p>
    <w:p>
      <w:pPr>
        <w:spacing w:after="40"/>
      </w:pPr>
      <w:r>
        <w:rPr>
          <w:rFonts w:ascii="Times New Roman" w:hAnsi="Times New Roman" w:eastAsia="宋体"/>
          <w:sz w:val="19"/>
        </w:rPr>
        <w:t>[12] DARPA Gremlins；Aurora “SideArm”；NASA Genesis/Stardust 空中回收；JPADS（公开资料）。</w:t>
      </w:r>
    </w:p>
    <w:sectPr w:rsidR="00FC693F" w:rsidRPr="0006063C" w:rsidSect="00034616">
      <w:footerReference w:type="default" r:id="rId9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06060"/>
        <w:sz w:val="18"/>
      </w:rPr>
      <w:t xml:space="preserve">空投—空中捕获·仿真报告    </w:t>
    </w:r>
    <w:r>
      <w:rPr>
        <w:rFonts w:ascii="Times New Roman" w:hAnsi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6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6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6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F364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