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BCB" w:rsidRDefault="00B74686" w:rsidP="00B74686">
      <w:pPr>
        <w:pStyle w:val="1"/>
        <w:jc w:val="center"/>
      </w:pPr>
      <w:r>
        <w:rPr>
          <w:rFonts w:hint="eastAsia"/>
        </w:rPr>
        <w:t>平台构思</w:t>
      </w:r>
    </w:p>
    <w:p w:rsidR="00B74686" w:rsidRDefault="00B74686" w:rsidP="0083725C">
      <w:pPr>
        <w:pStyle w:val="3"/>
      </w:pPr>
      <w:r>
        <w:rPr>
          <w:rFonts w:hint="eastAsia"/>
        </w:rPr>
        <w:t>一、</w:t>
      </w:r>
      <w:r w:rsidR="00B842D0">
        <w:rPr>
          <w:rFonts w:hint="eastAsia"/>
        </w:rPr>
        <w:t>平台</w:t>
      </w:r>
      <w:r>
        <w:rPr>
          <w:rFonts w:hint="eastAsia"/>
        </w:rPr>
        <w:t>功能</w:t>
      </w:r>
    </w:p>
    <w:p w:rsidR="006A5034" w:rsidRPr="00C35F62" w:rsidRDefault="006A5034" w:rsidP="00B74686">
      <w:pPr>
        <w:rPr>
          <w:b/>
        </w:rPr>
      </w:pPr>
      <w:r w:rsidRPr="00C35F62">
        <w:rPr>
          <w:rFonts w:hint="eastAsia"/>
          <w:b/>
        </w:rPr>
        <w:t>实现绿色建筑设计</w:t>
      </w:r>
      <w:r w:rsidR="00A81DA3" w:rsidRPr="00C35F62">
        <w:rPr>
          <w:rFonts w:hint="eastAsia"/>
          <w:b/>
        </w:rPr>
        <w:t>及</w:t>
      </w:r>
      <w:r w:rsidRPr="00C35F62">
        <w:rPr>
          <w:rFonts w:hint="eastAsia"/>
          <w:b/>
        </w:rPr>
        <w:t>专项审查信息化（针对《绿色建筑设计标准》）</w:t>
      </w:r>
      <w:r w:rsidR="00A81DA3" w:rsidRPr="00C35F62">
        <w:rPr>
          <w:rFonts w:hint="eastAsia"/>
          <w:b/>
        </w:rPr>
        <w:t>；</w:t>
      </w:r>
    </w:p>
    <w:p w:rsidR="006A5034" w:rsidRPr="006A5034" w:rsidRDefault="006A5034" w:rsidP="00B74686">
      <w:r w:rsidRPr="00C35F62">
        <w:rPr>
          <w:rFonts w:hint="eastAsia"/>
          <w:b/>
        </w:rPr>
        <w:t>实现绿色建筑星级申报流程信息化（针对《绿色建筑评价标准》）</w:t>
      </w:r>
      <w:r w:rsidR="00A81DA3" w:rsidRPr="00C35F62">
        <w:rPr>
          <w:rFonts w:hint="eastAsia"/>
          <w:b/>
        </w:rPr>
        <w:t>；</w:t>
      </w:r>
    </w:p>
    <w:p w:rsidR="008756BA" w:rsidRDefault="00A81DA3" w:rsidP="00B74686">
      <w:r>
        <w:rPr>
          <w:rFonts w:hint="eastAsia"/>
        </w:rPr>
        <w:t>同时</w:t>
      </w:r>
      <w:r w:rsidR="008756BA">
        <w:rPr>
          <w:rFonts w:hint="eastAsia"/>
        </w:rPr>
        <w:t>实现对全省实施绿色建筑的项目的全过程技术、管理支撑，包括设计阶段的项目自动评估（多模块）</w:t>
      </w:r>
      <w:r w:rsidR="00B842D0">
        <w:rPr>
          <w:rFonts w:hint="eastAsia"/>
        </w:rPr>
        <w:t>及人工评估服务</w:t>
      </w:r>
      <w:r w:rsidR="008756BA">
        <w:rPr>
          <w:rFonts w:hint="eastAsia"/>
        </w:rPr>
        <w:t>、</w:t>
      </w:r>
      <w:r w:rsidR="00561CC7">
        <w:rPr>
          <w:rFonts w:hint="eastAsia"/>
        </w:rPr>
        <w:t>咨询</w:t>
      </w:r>
      <w:r w:rsidR="00A05E6A">
        <w:rPr>
          <w:rFonts w:hint="eastAsia"/>
        </w:rPr>
        <w:t>/</w:t>
      </w:r>
      <w:r w:rsidR="00A05E6A">
        <w:rPr>
          <w:rFonts w:hint="eastAsia"/>
        </w:rPr>
        <w:t>设计</w:t>
      </w:r>
      <w:r w:rsidR="00561CC7">
        <w:rPr>
          <w:rFonts w:hint="eastAsia"/>
        </w:rPr>
        <w:t>单位针对</w:t>
      </w:r>
      <w:r w:rsidR="00B842D0">
        <w:rPr>
          <w:rFonts w:hint="eastAsia"/>
        </w:rPr>
        <w:t>绿色建筑星级</w:t>
      </w:r>
      <w:r w:rsidR="00561CC7">
        <w:rPr>
          <w:rFonts w:hint="eastAsia"/>
        </w:rPr>
        <w:t>的</w:t>
      </w:r>
      <w:r w:rsidR="00B842D0">
        <w:rPr>
          <w:rFonts w:hint="eastAsia"/>
        </w:rPr>
        <w:t>申报</w:t>
      </w:r>
      <w:r w:rsidR="00561CC7">
        <w:rPr>
          <w:rFonts w:hint="eastAsia"/>
        </w:rPr>
        <w:t>资料上传、</w:t>
      </w:r>
      <w:r w:rsidR="008756BA">
        <w:rPr>
          <w:rFonts w:hint="eastAsia"/>
        </w:rPr>
        <w:t>审查阶段的</w:t>
      </w:r>
      <w:r w:rsidR="00142DF9">
        <w:rPr>
          <w:rFonts w:hint="eastAsia"/>
        </w:rPr>
        <w:t>信息记录及反馈、</w:t>
      </w:r>
      <w:r w:rsidR="00002404">
        <w:rPr>
          <w:rFonts w:hint="eastAsia"/>
        </w:rPr>
        <w:t>施工阶段的现场检查信息记录、</w:t>
      </w:r>
      <w:r w:rsidR="00800D63">
        <w:rPr>
          <w:rFonts w:hint="eastAsia"/>
        </w:rPr>
        <w:t>项目运营阶段的</w:t>
      </w:r>
      <w:r w:rsidR="00CF25B3">
        <w:rPr>
          <w:rFonts w:hint="eastAsia"/>
        </w:rPr>
        <w:t>建筑各类能耗监控数据记录。</w:t>
      </w:r>
    </w:p>
    <w:p w:rsidR="00B74686" w:rsidRDefault="00CE5022" w:rsidP="00B74686">
      <w:r w:rsidRPr="00CE5022">
        <w:rPr>
          <w:rFonts w:hint="eastAsia"/>
          <w:b/>
        </w:rPr>
        <w:t>对设计单位：</w:t>
      </w:r>
      <w:r w:rsidR="009D41E6">
        <w:rPr>
          <w:rFonts w:hint="eastAsia"/>
        </w:rPr>
        <w:t>为设计人员提供多标准（国标、省标、设计标准</w:t>
      </w:r>
      <w:r w:rsidR="009D41E6">
        <w:t>…</w:t>
      </w:r>
      <w:r w:rsidR="009D41E6">
        <w:rPr>
          <w:rFonts w:hint="eastAsia"/>
        </w:rPr>
        <w:t>）的方案</w:t>
      </w:r>
      <w:r w:rsidR="009D41E6">
        <w:rPr>
          <w:rFonts w:hint="eastAsia"/>
        </w:rPr>
        <w:t>/</w:t>
      </w:r>
      <w:r w:rsidR="009D41E6">
        <w:rPr>
          <w:rFonts w:hint="eastAsia"/>
        </w:rPr>
        <w:t>施工图设计项目自评估</w:t>
      </w:r>
      <w:r w:rsidR="00290D3C">
        <w:rPr>
          <w:rFonts w:hint="eastAsia"/>
        </w:rPr>
        <w:t>，生成图表，</w:t>
      </w:r>
      <w:r w:rsidR="00290D3C">
        <w:rPr>
          <w:rFonts w:hint="eastAsia"/>
        </w:rPr>
        <w:t>word</w:t>
      </w:r>
      <w:r w:rsidR="00290D3C">
        <w:rPr>
          <w:rFonts w:hint="eastAsia"/>
        </w:rPr>
        <w:t>报告</w:t>
      </w:r>
      <w:r w:rsidR="00811CBD">
        <w:rPr>
          <w:rFonts w:hint="eastAsia"/>
        </w:rPr>
        <w:t>；还可在平台上寻求人工咨询服务。</w:t>
      </w:r>
    </w:p>
    <w:p w:rsidR="00CE5022" w:rsidRDefault="00CE5022" w:rsidP="00B74686">
      <w:r>
        <w:rPr>
          <w:rFonts w:hint="eastAsia"/>
          <w:noProof/>
        </w:rPr>
        <w:drawing>
          <wp:inline distT="0" distB="0" distL="0" distR="0">
            <wp:extent cx="5274310" cy="3002778"/>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274310" cy="3002778"/>
                    </a:xfrm>
                    <a:prstGeom prst="rect">
                      <a:avLst/>
                    </a:prstGeom>
                    <a:noFill/>
                    <a:ln w="9525">
                      <a:noFill/>
                      <a:miter lim="800000"/>
                      <a:headEnd/>
                      <a:tailEnd/>
                    </a:ln>
                  </pic:spPr>
                </pic:pic>
              </a:graphicData>
            </a:graphic>
          </wp:inline>
        </w:drawing>
      </w:r>
    </w:p>
    <w:p w:rsidR="00A37A03" w:rsidRDefault="00A37A03" w:rsidP="00B74686">
      <w:r w:rsidRPr="00CB6E78">
        <w:rPr>
          <w:rFonts w:hint="eastAsia"/>
          <w:b/>
        </w:rPr>
        <w:t>对施工图审查单位：</w:t>
      </w:r>
      <w:r>
        <w:rPr>
          <w:rFonts w:hint="eastAsia"/>
        </w:rPr>
        <w:t>线下对设计团队的施工图</w:t>
      </w:r>
      <w:r w:rsidR="00CB6E78">
        <w:rPr>
          <w:rFonts w:hint="eastAsia"/>
        </w:rPr>
        <w:t>图纸</w:t>
      </w:r>
      <w:r>
        <w:rPr>
          <w:rFonts w:hint="eastAsia"/>
        </w:rPr>
        <w:t>绿建专项进行审查，线上填写审查报告，判断通过</w:t>
      </w:r>
      <w:r>
        <w:rPr>
          <w:rFonts w:hint="eastAsia"/>
        </w:rPr>
        <w:t>/</w:t>
      </w:r>
      <w:r>
        <w:rPr>
          <w:rFonts w:hint="eastAsia"/>
        </w:rPr>
        <w:t>不通过审查；</w:t>
      </w:r>
    </w:p>
    <w:p w:rsidR="006A5034" w:rsidRDefault="006A5034" w:rsidP="00561CC7">
      <w:r>
        <w:rPr>
          <w:rFonts w:hint="eastAsia"/>
          <w:b/>
        </w:rPr>
        <w:t>对绿色建筑</w:t>
      </w:r>
      <w:r w:rsidR="0014449F">
        <w:rPr>
          <w:rFonts w:hint="eastAsia"/>
          <w:b/>
        </w:rPr>
        <w:t>评星</w:t>
      </w:r>
      <w:r>
        <w:rPr>
          <w:rFonts w:hint="eastAsia"/>
          <w:b/>
        </w:rPr>
        <w:t>咨询单位：</w:t>
      </w:r>
      <w:r w:rsidR="00A37A03" w:rsidRPr="00CB6E78">
        <w:rPr>
          <w:rFonts w:hint="eastAsia"/>
        </w:rPr>
        <w:t>咨询单位通过平台填写项目绿色建筑星级申报相关信息及上传相关资料</w:t>
      </w:r>
      <w:r w:rsidR="00CB6E78">
        <w:rPr>
          <w:rFonts w:hint="eastAsia"/>
        </w:rPr>
        <w:t>，并能通过平台实时查看申报流程进度</w:t>
      </w:r>
      <w:r w:rsidR="00A37A03" w:rsidRPr="00CB6E78">
        <w:rPr>
          <w:rFonts w:hint="eastAsia"/>
        </w:rPr>
        <w:t>；</w:t>
      </w:r>
    </w:p>
    <w:p w:rsidR="001933A3" w:rsidRDefault="001933A3" w:rsidP="00561CC7">
      <w:r w:rsidRPr="00B85EF1">
        <w:rPr>
          <w:rFonts w:hint="eastAsia"/>
          <w:b/>
        </w:rPr>
        <w:t>对绿色建筑</w:t>
      </w:r>
      <w:r w:rsidR="0014449F" w:rsidRPr="00B85EF1">
        <w:rPr>
          <w:rFonts w:hint="eastAsia"/>
          <w:b/>
        </w:rPr>
        <w:t>星级评审</w:t>
      </w:r>
      <w:r w:rsidRPr="00B85EF1">
        <w:rPr>
          <w:rFonts w:hint="eastAsia"/>
          <w:b/>
        </w:rPr>
        <w:t>组织机构（绿标办）：</w:t>
      </w:r>
      <w:r w:rsidR="0014449F">
        <w:rPr>
          <w:rFonts w:hint="eastAsia"/>
        </w:rPr>
        <w:t>线上查看</w:t>
      </w:r>
      <w:r w:rsidR="00C93032">
        <w:rPr>
          <w:rFonts w:hint="eastAsia"/>
        </w:rPr>
        <w:t>咨询单位提供的资料、申报信息等，进行初审并填写相关意见，点通过或不通过，通过后则进入下一步；</w:t>
      </w:r>
      <w:r w:rsidR="00B85EF1">
        <w:rPr>
          <w:rFonts w:hint="eastAsia"/>
        </w:rPr>
        <w:t>同</w:t>
      </w:r>
      <w:r w:rsidR="00B85EF1">
        <w:rPr>
          <w:rFonts w:hint="eastAsia"/>
        </w:rPr>
        <w:lastRenderedPageBreak/>
        <w:t>时选择专家库中专家（系统自动随机选择或绿标办勾选），组织专家进行深度审查</w:t>
      </w:r>
      <w:r w:rsidR="002224FB">
        <w:rPr>
          <w:rFonts w:hint="eastAsia"/>
        </w:rPr>
        <w:t>。</w:t>
      </w:r>
    </w:p>
    <w:p w:rsidR="00CB6E78" w:rsidRPr="00CB6E78" w:rsidRDefault="00CB6E78" w:rsidP="00561CC7">
      <w:r w:rsidRPr="00A61030">
        <w:rPr>
          <w:rFonts w:hint="eastAsia"/>
          <w:b/>
        </w:rPr>
        <w:t>对绿建星级评估审查</w:t>
      </w:r>
      <w:r w:rsidR="00351F55" w:rsidRPr="00A61030">
        <w:rPr>
          <w:rFonts w:hint="eastAsia"/>
          <w:b/>
        </w:rPr>
        <w:t>专家</w:t>
      </w:r>
      <w:r w:rsidRPr="00A61030">
        <w:rPr>
          <w:rFonts w:hint="eastAsia"/>
          <w:b/>
        </w:rPr>
        <w:t>：</w:t>
      </w:r>
      <w:r w:rsidR="00FE795B">
        <w:rPr>
          <w:rFonts w:hint="eastAsia"/>
        </w:rPr>
        <w:t>线下收到项目蓝图，结合线上提交的报告资料，逐条对项目内容进行达标审查，填写审查</w:t>
      </w:r>
      <w:r w:rsidR="002224FB">
        <w:rPr>
          <w:rFonts w:hint="eastAsia"/>
        </w:rPr>
        <w:t>信息；各专家都审查完毕后，系统自动算出项目总得分，判定是否通过。</w:t>
      </w:r>
    </w:p>
    <w:p w:rsidR="00561CC7" w:rsidRDefault="00561CC7" w:rsidP="00561CC7">
      <w:r w:rsidRPr="003C09E4">
        <w:rPr>
          <w:rFonts w:hint="eastAsia"/>
          <w:b/>
        </w:rPr>
        <w:t>对政府各职能部门</w:t>
      </w:r>
      <w:r>
        <w:rPr>
          <w:rFonts w:hint="eastAsia"/>
        </w:rPr>
        <w:t>：施工监管部门通过平台输入现场检查信息；政府管理部门可实时了解全省绿色建筑设计、施工、运营数据。</w:t>
      </w:r>
    </w:p>
    <w:p w:rsidR="002224FB" w:rsidRDefault="002224FB" w:rsidP="00561CC7">
      <w:r w:rsidRPr="002224FB">
        <w:rPr>
          <w:rFonts w:hint="eastAsia"/>
          <w:b/>
        </w:rPr>
        <w:t>对项目运营单位（甲方）：</w:t>
      </w:r>
      <w:r>
        <w:rPr>
          <w:rFonts w:hint="eastAsia"/>
        </w:rPr>
        <w:t>能够实时了解项目绿建设计、审查状况；在运营阶段可通过平台查看项目全年</w:t>
      </w:r>
      <w:r>
        <w:rPr>
          <w:rFonts w:hint="eastAsia"/>
        </w:rPr>
        <w:t>/</w:t>
      </w:r>
      <w:r>
        <w:rPr>
          <w:rFonts w:hint="eastAsia"/>
        </w:rPr>
        <w:t>每月能耗运营数据，及在全市项目中的能耗水平。</w:t>
      </w:r>
    </w:p>
    <w:p w:rsidR="00154ADE" w:rsidRPr="00154ADE" w:rsidRDefault="002602DC" w:rsidP="002602DC">
      <w:pPr>
        <w:pStyle w:val="3"/>
      </w:pPr>
      <w:r>
        <w:rPr>
          <w:rFonts w:hint="eastAsia"/>
        </w:rPr>
        <w:t>二、主要使用者</w:t>
      </w:r>
    </w:p>
    <w:p w:rsidR="00154ADE" w:rsidRDefault="00154ADE" w:rsidP="00154ADE">
      <w:r w:rsidRPr="00E65322">
        <w:rPr>
          <w:rFonts w:hint="eastAsia"/>
          <w:b/>
        </w:rPr>
        <w:t>设计团队</w:t>
      </w:r>
      <w:r>
        <w:rPr>
          <w:rFonts w:hint="eastAsia"/>
        </w:rPr>
        <w:t>（输入项目的设计信息，输出设计方案</w:t>
      </w:r>
      <w:r>
        <w:rPr>
          <w:rFonts w:hint="eastAsia"/>
        </w:rPr>
        <w:t>/</w:t>
      </w:r>
      <w:r>
        <w:rPr>
          <w:rFonts w:hint="eastAsia"/>
        </w:rPr>
        <w:t>施工图的绿建预评估报告及改进措施）；</w:t>
      </w:r>
    </w:p>
    <w:p w:rsidR="00154ADE" w:rsidRDefault="003E12E4" w:rsidP="00154ADE">
      <w:r>
        <w:rPr>
          <w:rFonts w:hint="eastAsia"/>
          <w:b/>
        </w:rPr>
        <w:t>施工图</w:t>
      </w:r>
      <w:r w:rsidR="00154ADE" w:rsidRPr="00E65322">
        <w:rPr>
          <w:rFonts w:hint="eastAsia"/>
          <w:b/>
        </w:rPr>
        <w:t>审图单位</w:t>
      </w:r>
      <w:r w:rsidR="00154ADE">
        <w:rPr>
          <w:rFonts w:hint="eastAsia"/>
        </w:rPr>
        <w:t>（线下对设计团队的施工图绿建专项进行审查，线上填写审查报告，判断通过</w:t>
      </w:r>
      <w:r w:rsidR="00154ADE">
        <w:rPr>
          <w:rFonts w:hint="eastAsia"/>
        </w:rPr>
        <w:t>/</w:t>
      </w:r>
      <w:r w:rsidR="00154ADE">
        <w:rPr>
          <w:rFonts w:hint="eastAsia"/>
        </w:rPr>
        <w:t>不通过审查）；</w:t>
      </w:r>
    </w:p>
    <w:p w:rsidR="003E12E4" w:rsidRDefault="003E12E4" w:rsidP="00154ADE">
      <w:r w:rsidRPr="003E12E4">
        <w:rPr>
          <w:rFonts w:hint="eastAsia"/>
          <w:b/>
        </w:rPr>
        <w:t>咨询单位</w:t>
      </w:r>
      <w:r>
        <w:rPr>
          <w:rFonts w:hint="eastAsia"/>
        </w:rPr>
        <w:t>（录入项目评星信息，上传申报材料）；</w:t>
      </w:r>
    </w:p>
    <w:p w:rsidR="00BD41D1" w:rsidRDefault="00BD41D1" w:rsidP="00154ADE">
      <w:r w:rsidRPr="00BD41D1">
        <w:rPr>
          <w:rFonts w:hint="eastAsia"/>
          <w:b/>
        </w:rPr>
        <w:t>评星组织机构</w:t>
      </w:r>
      <w:r w:rsidRPr="00BD41D1">
        <w:rPr>
          <w:rFonts w:hint="eastAsia"/>
          <w:b/>
        </w:rPr>
        <w:t>-</w:t>
      </w:r>
      <w:r w:rsidRPr="00BD41D1">
        <w:rPr>
          <w:rFonts w:hint="eastAsia"/>
          <w:b/>
        </w:rPr>
        <w:t>绿标办</w:t>
      </w:r>
      <w:r>
        <w:rPr>
          <w:rFonts w:hint="eastAsia"/>
        </w:rPr>
        <w:t>（网上形式审查，填写审查信息，组织专家审查组）；</w:t>
      </w:r>
    </w:p>
    <w:p w:rsidR="00BD41D1" w:rsidRPr="00BD41D1" w:rsidRDefault="00BD41D1" w:rsidP="00154ADE">
      <w:r w:rsidRPr="00BD41D1">
        <w:rPr>
          <w:rFonts w:hint="eastAsia"/>
          <w:b/>
        </w:rPr>
        <w:t>评星审查专家组</w:t>
      </w:r>
      <w:r>
        <w:rPr>
          <w:rFonts w:hint="eastAsia"/>
        </w:rPr>
        <w:t>（网上深度审查，填写审查信息）；</w:t>
      </w:r>
    </w:p>
    <w:p w:rsidR="00154ADE" w:rsidRDefault="00154ADE" w:rsidP="00154ADE">
      <w:r w:rsidRPr="00E65322">
        <w:rPr>
          <w:rFonts w:hint="eastAsia"/>
          <w:b/>
        </w:rPr>
        <w:t>施工单位</w:t>
      </w:r>
      <w:r>
        <w:rPr>
          <w:rFonts w:hint="eastAsia"/>
        </w:rPr>
        <w:t>（输入项目的施工信息，输出施工方案的绿建预评估报告及改进措施）；</w:t>
      </w:r>
    </w:p>
    <w:p w:rsidR="00154ADE" w:rsidRDefault="00154ADE" w:rsidP="00154ADE">
      <w:r w:rsidRPr="00E65322">
        <w:rPr>
          <w:rFonts w:hint="eastAsia"/>
          <w:b/>
        </w:rPr>
        <w:t>施工监理</w:t>
      </w:r>
      <w:r w:rsidRPr="00E65322">
        <w:rPr>
          <w:rFonts w:hint="eastAsia"/>
          <w:b/>
        </w:rPr>
        <w:t>/</w:t>
      </w:r>
      <w:r w:rsidRPr="00E65322">
        <w:rPr>
          <w:rFonts w:hint="eastAsia"/>
          <w:b/>
        </w:rPr>
        <w:t>管理单位</w:t>
      </w:r>
      <w:r>
        <w:rPr>
          <w:rFonts w:hint="eastAsia"/>
        </w:rPr>
        <w:t>（线下对施工单位施工情况进行审查，线上填写审查信息）；</w:t>
      </w:r>
    </w:p>
    <w:p w:rsidR="00154ADE" w:rsidRDefault="00154ADE" w:rsidP="00154ADE">
      <w:r w:rsidRPr="00E65322">
        <w:rPr>
          <w:rFonts w:hint="eastAsia"/>
          <w:b/>
        </w:rPr>
        <w:t>项目运营单位</w:t>
      </w:r>
      <w:r>
        <w:rPr>
          <w:rFonts w:hint="eastAsia"/>
        </w:rPr>
        <w:t>（通过项目的一些自动计量装置，自动上传项目能耗数据，项目运营单位通过平台能查看项目全年</w:t>
      </w:r>
      <w:r>
        <w:rPr>
          <w:rFonts w:hint="eastAsia"/>
        </w:rPr>
        <w:t>/</w:t>
      </w:r>
      <w:r>
        <w:rPr>
          <w:rFonts w:hint="eastAsia"/>
        </w:rPr>
        <w:t>每月能耗运营数据，及在全市项目中的能耗水平）；</w:t>
      </w:r>
    </w:p>
    <w:p w:rsidR="00154ADE" w:rsidRPr="00154ADE" w:rsidRDefault="00154ADE" w:rsidP="00154ADE">
      <w:r w:rsidRPr="00E65322">
        <w:rPr>
          <w:rFonts w:hint="eastAsia"/>
          <w:b/>
        </w:rPr>
        <w:t>政府管理者</w:t>
      </w:r>
      <w:r>
        <w:rPr>
          <w:rFonts w:hint="eastAsia"/>
        </w:rPr>
        <w:t>（通过其他用户的输入信息，得到项目的完整数据）。</w:t>
      </w:r>
    </w:p>
    <w:p w:rsidR="00A9722B" w:rsidRDefault="00A9722B">
      <w:pPr>
        <w:widowControl/>
        <w:spacing w:line="240" w:lineRule="auto"/>
        <w:jc w:val="left"/>
      </w:pPr>
      <w:r>
        <w:br w:type="page"/>
      </w:r>
    </w:p>
    <w:p w:rsidR="00B74686" w:rsidRDefault="00A9722B" w:rsidP="0083725C">
      <w:pPr>
        <w:pStyle w:val="3"/>
        <w:rPr>
          <w:rFonts w:hint="eastAsia"/>
        </w:rPr>
      </w:pPr>
      <w:r>
        <w:rPr>
          <w:rFonts w:hint="eastAsia"/>
        </w:rPr>
        <w:lastRenderedPageBreak/>
        <w:t>三</w:t>
      </w:r>
      <w:r w:rsidR="00B74686">
        <w:rPr>
          <w:rFonts w:hint="eastAsia"/>
        </w:rPr>
        <w:t>、</w:t>
      </w:r>
      <w:r w:rsidR="0083725C">
        <w:rPr>
          <w:rFonts w:hint="eastAsia"/>
        </w:rPr>
        <w:t>流程</w:t>
      </w:r>
    </w:p>
    <w:p w:rsidR="003D6026" w:rsidRDefault="003D6026" w:rsidP="003D6026">
      <w:pPr>
        <w:jc w:val="center"/>
      </w:pPr>
      <w:r>
        <w:rPr>
          <w:rFonts w:hint="eastAsia"/>
          <w:sz w:val="21"/>
        </w:rPr>
        <w:t>平台操作流程示意图</w:t>
      </w:r>
    </w:p>
    <w:p w:rsidR="00B25885" w:rsidRDefault="00B25885" w:rsidP="00584B0C">
      <w:pPr>
        <w:rPr>
          <w:rFonts w:hint="eastAsia"/>
        </w:rPr>
      </w:pPr>
      <w:r>
        <w:rPr>
          <w:rFonts w:hint="eastAsia"/>
          <w:noProof/>
        </w:rPr>
        <w:drawing>
          <wp:inline distT="0" distB="0" distL="0" distR="0">
            <wp:extent cx="4531685" cy="2364650"/>
            <wp:effectExtent l="19050" t="0" r="22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4532446" cy="2365047"/>
                    </a:xfrm>
                    <a:prstGeom prst="rect">
                      <a:avLst/>
                    </a:prstGeom>
                    <a:noFill/>
                    <a:ln w="9525">
                      <a:noFill/>
                      <a:miter lim="800000"/>
                      <a:headEnd/>
                      <a:tailEnd/>
                    </a:ln>
                  </pic:spPr>
                </pic:pic>
              </a:graphicData>
            </a:graphic>
          </wp:inline>
        </w:drawing>
      </w:r>
    </w:p>
    <w:p w:rsidR="003D6026" w:rsidRDefault="003D6026" w:rsidP="003D6026">
      <w:pPr>
        <w:jc w:val="center"/>
      </w:pPr>
      <w:r w:rsidRPr="00E250E7">
        <w:rPr>
          <w:rFonts w:hint="eastAsia"/>
          <w:sz w:val="21"/>
        </w:rPr>
        <w:t>绿色建筑评价标识的申报流程图</w:t>
      </w:r>
      <w:r w:rsidRPr="00E250E7">
        <w:rPr>
          <w:rFonts w:hint="eastAsia"/>
          <w:sz w:val="21"/>
        </w:rPr>
        <w:t>-</w:t>
      </w:r>
      <w:r w:rsidRPr="00E250E7">
        <w:rPr>
          <w:rFonts w:hint="eastAsia"/>
          <w:sz w:val="21"/>
        </w:rPr>
        <w:t>该平台将实现申报网络化</w:t>
      </w:r>
    </w:p>
    <w:p w:rsidR="00584B0C" w:rsidRDefault="00584B0C" w:rsidP="00584B0C">
      <w:r w:rsidRPr="00E250E7">
        <w:rPr>
          <w:noProof/>
        </w:rPr>
        <w:drawing>
          <wp:inline distT="0" distB="0" distL="0" distR="0">
            <wp:extent cx="4595481" cy="5061098"/>
            <wp:effectExtent l="19050" t="0" r="0" b="0"/>
            <wp:docPr id="3" name="图片 1" descr="绿色建筑申报流程.png"/>
            <wp:cNvGraphicFramePr/>
            <a:graphic xmlns:a="http://schemas.openxmlformats.org/drawingml/2006/main">
              <a:graphicData uri="http://schemas.openxmlformats.org/drawingml/2006/picture">
                <pic:pic xmlns:pic="http://schemas.openxmlformats.org/drawingml/2006/picture">
                  <pic:nvPicPr>
                    <pic:cNvPr id="11271" name="图片 41" descr="绿色建筑申报流程.png"/>
                    <pic:cNvPicPr>
                      <a:picLocks noChangeAspect="1"/>
                    </pic:cNvPicPr>
                  </pic:nvPicPr>
                  <pic:blipFill>
                    <a:blip r:embed="rId8"/>
                    <a:srcRect/>
                    <a:stretch>
                      <a:fillRect/>
                    </a:stretch>
                  </pic:blipFill>
                  <pic:spPr bwMode="auto">
                    <a:xfrm>
                      <a:off x="0" y="0"/>
                      <a:ext cx="4593761" cy="5059204"/>
                    </a:xfrm>
                    <a:prstGeom prst="rect">
                      <a:avLst/>
                    </a:prstGeom>
                    <a:noFill/>
                    <a:ln w="9525">
                      <a:noFill/>
                      <a:miter lim="800000"/>
                      <a:headEnd/>
                      <a:tailEnd/>
                    </a:ln>
                  </pic:spPr>
                </pic:pic>
              </a:graphicData>
            </a:graphic>
          </wp:inline>
        </w:drawing>
      </w:r>
    </w:p>
    <w:p w:rsidR="0083725C" w:rsidRPr="0083725C" w:rsidRDefault="00290D3C" w:rsidP="0083725C">
      <w:pPr>
        <w:pStyle w:val="3"/>
      </w:pPr>
      <w:r>
        <w:rPr>
          <w:rFonts w:hint="eastAsia"/>
        </w:rPr>
        <w:lastRenderedPageBreak/>
        <w:t>四</w:t>
      </w:r>
      <w:r w:rsidR="0083725C">
        <w:rPr>
          <w:rFonts w:hint="eastAsia"/>
        </w:rPr>
        <w:t>、数据形式</w:t>
      </w:r>
    </w:p>
    <w:p w:rsidR="00290D3C" w:rsidRDefault="00CE45D1" w:rsidP="00A27FA6">
      <w:pPr>
        <w:rPr>
          <w:rFonts w:hint="eastAsia"/>
        </w:rPr>
      </w:pPr>
      <w:r>
        <w:rPr>
          <w:rFonts w:hint="eastAsia"/>
        </w:rPr>
        <w:t>1</w:t>
      </w:r>
      <w:r>
        <w:rPr>
          <w:rFonts w:hint="eastAsia"/>
        </w:rPr>
        <w:t>、绿建各种标准的判定数据，包含数字、文字及</w:t>
      </w:r>
      <w:r w:rsidR="008F738D">
        <w:rPr>
          <w:rFonts w:hint="eastAsia"/>
        </w:rPr>
        <w:t>判定</w:t>
      </w:r>
      <w:r>
        <w:rPr>
          <w:rFonts w:hint="eastAsia"/>
        </w:rPr>
        <w:t>公式。</w:t>
      </w:r>
    </w:p>
    <w:p w:rsidR="00D27536" w:rsidRDefault="00D27536" w:rsidP="00A27FA6">
      <w:pPr>
        <w:rPr>
          <w:rFonts w:hint="eastAsia"/>
        </w:rPr>
      </w:pPr>
      <w:r>
        <w:rPr>
          <w:rFonts w:hint="eastAsia"/>
        </w:rPr>
        <w:t>2</w:t>
      </w:r>
      <w:r>
        <w:rPr>
          <w:rFonts w:hint="eastAsia"/>
        </w:rPr>
        <w:t>、用户输入数据：包含数字、文字。</w:t>
      </w:r>
    </w:p>
    <w:p w:rsidR="007C1937" w:rsidRDefault="007C1937" w:rsidP="00A27FA6">
      <w:pPr>
        <w:rPr>
          <w:rFonts w:hint="eastAsia"/>
        </w:rPr>
      </w:pPr>
      <w:r>
        <w:rPr>
          <w:rFonts w:hint="eastAsia"/>
        </w:rPr>
        <w:t>4</w:t>
      </w:r>
      <w:r w:rsidR="00315795">
        <w:rPr>
          <w:rFonts w:hint="eastAsia"/>
        </w:rPr>
        <w:t>、评估分析输出数据：图表、文字</w:t>
      </w:r>
      <w:r w:rsidR="004533DC">
        <w:rPr>
          <w:rFonts w:hint="eastAsia"/>
        </w:rPr>
        <w:t>、</w:t>
      </w:r>
      <w:r w:rsidR="004533DC">
        <w:rPr>
          <w:rFonts w:hint="eastAsia"/>
        </w:rPr>
        <w:t>word</w:t>
      </w:r>
      <w:r w:rsidR="004533DC">
        <w:rPr>
          <w:rFonts w:hint="eastAsia"/>
        </w:rPr>
        <w:t>报告</w:t>
      </w:r>
      <w:r>
        <w:rPr>
          <w:rFonts w:hint="eastAsia"/>
        </w:rPr>
        <w:t>。</w:t>
      </w:r>
    </w:p>
    <w:p w:rsidR="00D27536" w:rsidRDefault="00D27536" w:rsidP="00A27FA6">
      <w:pPr>
        <w:rPr>
          <w:rFonts w:hint="eastAsia"/>
        </w:rPr>
      </w:pPr>
      <w:r>
        <w:rPr>
          <w:rFonts w:hint="eastAsia"/>
        </w:rPr>
        <w:t>3</w:t>
      </w:r>
      <w:r>
        <w:rPr>
          <w:rFonts w:hint="eastAsia"/>
        </w:rPr>
        <w:t>、用户上传资料：</w:t>
      </w:r>
      <w:r>
        <w:rPr>
          <w:rFonts w:hint="eastAsia"/>
        </w:rPr>
        <w:t>word</w:t>
      </w:r>
      <w:r>
        <w:rPr>
          <w:rFonts w:hint="eastAsia"/>
        </w:rPr>
        <w:t>文档等。</w:t>
      </w:r>
    </w:p>
    <w:p w:rsidR="00D27536" w:rsidRPr="00D27536" w:rsidRDefault="00D27536" w:rsidP="00A27FA6">
      <w:pPr>
        <w:rPr>
          <w:rFonts w:hint="eastAsia"/>
        </w:rPr>
      </w:pPr>
      <w:r>
        <w:rPr>
          <w:rFonts w:hint="eastAsia"/>
        </w:rPr>
        <w:t>4</w:t>
      </w:r>
      <w:r>
        <w:rPr>
          <w:rFonts w:hint="eastAsia"/>
        </w:rPr>
        <w:t>、运营阶段建筑反馈的数据：传输数据类型待核实。</w:t>
      </w:r>
    </w:p>
    <w:p w:rsidR="00290D3C" w:rsidRDefault="00290D3C" w:rsidP="00A27FA6">
      <w:pPr>
        <w:rPr>
          <w:rFonts w:hint="eastAsia"/>
        </w:rPr>
      </w:pPr>
    </w:p>
    <w:p w:rsidR="0049046B" w:rsidRDefault="0049046B" w:rsidP="00A27FA6">
      <w:pPr>
        <w:rPr>
          <w:rFonts w:hint="eastAsia"/>
        </w:rPr>
      </w:pPr>
      <w:r>
        <w:rPr>
          <w:rFonts w:hint="eastAsia"/>
        </w:rPr>
        <w:t>PS</w:t>
      </w:r>
      <w:r>
        <w:rPr>
          <w:rFonts w:hint="eastAsia"/>
        </w:rPr>
        <w:t>：</w:t>
      </w:r>
    </w:p>
    <w:p w:rsidR="00A27FA6" w:rsidRDefault="00A27FA6" w:rsidP="00A27FA6">
      <w:r>
        <w:rPr>
          <w:rFonts w:hint="eastAsia"/>
        </w:rPr>
        <w:t>1</w:t>
      </w:r>
      <w:r>
        <w:rPr>
          <w:rFonts w:hint="eastAsia"/>
        </w:rPr>
        <w:t>、数据量在接入项目后期的能耗监测数据之前，不会很多。每个项目的输入数据大概会在</w:t>
      </w:r>
      <w:r>
        <w:rPr>
          <w:rFonts w:hint="eastAsia"/>
        </w:rPr>
        <w:t>100</w:t>
      </w:r>
      <w:r>
        <w:rPr>
          <w:rFonts w:hint="eastAsia"/>
        </w:rPr>
        <w:t>个以内。每季度的项目数据可暂时按</w:t>
      </w:r>
      <w:r>
        <w:rPr>
          <w:rFonts w:hint="eastAsia"/>
        </w:rPr>
        <w:t>100</w:t>
      </w:r>
      <w:r>
        <w:rPr>
          <w:rFonts w:hint="eastAsia"/>
        </w:rPr>
        <w:t>个来考虑。如果后期接入能耗监测数据，那量就很大了，每个项目每天应该会有</w:t>
      </w:r>
      <w:r>
        <w:rPr>
          <w:rFonts w:hint="eastAsia"/>
        </w:rPr>
        <w:t>100</w:t>
      </w:r>
      <w:r>
        <w:rPr>
          <w:rFonts w:hint="eastAsia"/>
        </w:rPr>
        <w:t>个数据。</w:t>
      </w:r>
    </w:p>
    <w:p w:rsidR="00A27FA6" w:rsidRDefault="00A27FA6" w:rsidP="00A27FA6">
      <w:r>
        <w:rPr>
          <w:rFonts w:hint="eastAsia"/>
        </w:rPr>
        <w:t>2</w:t>
      </w:r>
      <w:r>
        <w:rPr>
          <w:rFonts w:hint="eastAsia"/>
        </w:rPr>
        <w:t>、同时在线操作人数可先按</w:t>
      </w:r>
      <w:r>
        <w:rPr>
          <w:rFonts w:hint="eastAsia"/>
        </w:rPr>
        <w:t>200</w:t>
      </w:r>
      <w:r>
        <w:rPr>
          <w:rFonts w:hint="eastAsia"/>
        </w:rPr>
        <w:t>人估计。（包含设计人员入口、图纸审查人员入口、监管部门人员入口等）</w:t>
      </w:r>
    </w:p>
    <w:p w:rsidR="0049046B" w:rsidRDefault="0049046B" w:rsidP="00A27FA6">
      <w:pPr>
        <w:rPr>
          <w:rFonts w:hint="eastAsia"/>
        </w:rPr>
      </w:pPr>
      <w:r>
        <w:rPr>
          <w:rFonts w:hint="eastAsia"/>
        </w:rPr>
        <w:t>3</w:t>
      </w:r>
      <w:r w:rsidR="00A27FA6">
        <w:rPr>
          <w:rFonts w:hint="eastAsia"/>
        </w:rPr>
        <w:t>、按现在初期的平台功能考虑，</w:t>
      </w:r>
      <w:r w:rsidR="00A27FA6">
        <w:rPr>
          <w:rFonts w:hint="eastAsia"/>
        </w:rPr>
        <w:t>1</w:t>
      </w:r>
      <w:r w:rsidR="00B46422">
        <w:rPr>
          <w:rFonts w:hint="eastAsia"/>
        </w:rPr>
        <w:t>级模块《四川省绿色建筑评价标准》、《四川省绿色建筑设计标准》；</w:t>
      </w:r>
      <w:r w:rsidR="00A27FA6">
        <w:rPr>
          <w:rFonts w:hint="eastAsia"/>
        </w:rPr>
        <w:t>2</w:t>
      </w:r>
      <w:r w:rsidR="00A27FA6">
        <w:rPr>
          <w:rFonts w:hint="eastAsia"/>
        </w:rPr>
        <w:t>级模块分为居住建筑和公共建筑，</w:t>
      </w:r>
      <w:r w:rsidR="00A27FA6">
        <w:rPr>
          <w:rFonts w:hint="eastAsia"/>
        </w:rPr>
        <w:t>2</w:t>
      </w:r>
      <w:r w:rsidR="00A27FA6">
        <w:rPr>
          <w:rFonts w:hint="eastAsia"/>
        </w:rPr>
        <w:t>级模块下又各分建筑、结构、暖通、给排水、电气</w:t>
      </w:r>
      <w:r w:rsidR="00A27FA6">
        <w:rPr>
          <w:rFonts w:hint="eastAsia"/>
        </w:rPr>
        <w:t>5</w:t>
      </w:r>
      <w:r w:rsidR="00A27FA6">
        <w:rPr>
          <w:rFonts w:hint="eastAsia"/>
        </w:rPr>
        <w:t>个小模块。中期会考虑继续增加模块，包括</w:t>
      </w:r>
      <w:r w:rsidR="00A27FA6">
        <w:rPr>
          <w:rFonts w:hint="eastAsia"/>
        </w:rPr>
        <w:t>1</w:t>
      </w:r>
      <w:r w:rsidR="00A27FA6">
        <w:rPr>
          <w:rFonts w:hint="eastAsia"/>
        </w:rPr>
        <w:t>级模块：国家的《绿色建筑评价标准》模块</w:t>
      </w:r>
      <w:r w:rsidR="00DD6C05">
        <w:rPr>
          <w:rFonts w:hint="eastAsia"/>
        </w:rPr>
        <w:t>，</w:t>
      </w:r>
      <w:r w:rsidR="00DD6C05">
        <w:rPr>
          <w:rFonts w:hint="eastAsia"/>
        </w:rPr>
        <w:t>LEED</w:t>
      </w:r>
      <w:r w:rsidR="00DD6C05">
        <w:rPr>
          <w:rFonts w:hint="eastAsia"/>
        </w:rPr>
        <w:t>标准</w:t>
      </w:r>
      <w:r w:rsidR="00A27FA6">
        <w:rPr>
          <w:rFonts w:hint="eastAsia"/>
        </w:rPr>
        <w:t>模块，海绵城市建设模块，碳排放量模块等。初期</w:t>
      </w:r>
      <w:r w:rsidR="00A27FA6">
        <w:rPr>
          <w:rFonts w:hint="eastAsia"/>
        </w:rPr>
        <w:t>1</w:t>
      </w:r>
      <w:r w:rsidR="00A27FA6">
        <w:rPr>
          <w:rFonts w:hint="eastAsia"/>
        </w:rPr>
        <w:t>期模块为</w:t>
      </w:r>
      <w:r w:rsidR="00B46422">
        <w:rPr>
          <w:rFonts w:hint="eastAsia"/>
        </w:rPr>
        <w:t>2</w:t>
      </w:r>
      <w:r w:rsidR="00A27FA6">
        <w:rPr>
          <w:rFonts w:hint="eastAsia"/>
        </w:rPr>
        <w:t>个，</w:t>
      </w:r>
      <w:r w:rsidR="00A27FA6">
        <w:rPr>
          <w:rFonts w:hint="eastAsia"/>
        </w:rPr>
        <w:t>2</w:t>
      </w:r>
      <w:r w:rsidR="00A27FA6">
        <w:rPr>
          <w:rFonts w:hint="eastAsia"/>
        </w:rPr>
        <w:t>级模块</w:t>
      </w:r>
      <w:r w:rsidR="00A27FA6">
        <w:rPr>
          <w:rFonts w:hint="eastAsia"/>
        </w:rPr>
        <w:t>2</w:t>
      </w:r>
      <w:r w:rsidR="00A27FA6">
        <w:rPr>
          <w:rFonts w:hint="eastAsia"/>
        </w:rPr>
        <w:t>个。中期模块在</w:t>
      </w:r>
      <w:r w:rsidR="00A27FA6">
        <w:rPr>
          <w:rFonts w:hint="eastAsia"/>
        </w:rPr>
        <w:t>10</w:t>
      </w:r>
      <w:r w:rsidR="00A27FA6">
        <w:rPr>
          <w:rFonts w:hint="eastAsia"/>
        </w:rPr>
        <w:t>个左右（</w:t>
      </w:r>
      <w:r w:rsidR="00A27FA6">
        <w:rPr>
          <w:rFonts w:hint="eastAsia"/>
        </w:rPr>
        <w:t>1</w:t>
      </w:r>
      <w:r w:rsidR="00A27FA6">
        <w:rPr>
          <w:rFonts w:hint="eastAsia"/>
        </w:rPr>
        <w:t>级模块）。</w:t>
      </w:r>
    </w:p>
    <w:p w:rsidR="0049046B" w:rsidRDefault="0049046B" w:rsidP="00A27FA6"/>
    <w:p w:rsidR="0049046B" w:rsidRDefault="0049046B">
      <w:pPr>
        <w:widowControl/>
        <w:spacing w:line="240" w:lineRule="auto"/>
        <w:jc w:val="left"/>
      </w:pPr>
      <w:r>
        <w:br w:type="page"/>
      </w:r>
    </w:p>
    <w:p w:rsidR="00907BE3" w:rsidRDefault="0049046B" w:rsidP="0049046B">
      <w:pPr>
        <w:pStyle w:val="3"/>
        <w:rPr>
          <w:rFonts w:hint="eastAsia"/>
        </w:rPr>
      </w:pPr>
      <w:r>
        <w:rPr>
          <w:rFonts w:hint="eastAsia"/>
        </w:rPr>
        <w:lastRenderedPageBreak/>
        <w:t>五、</w:t>
      </w:r>
      <w:r w:rsidR="002D47C8">
        <w:rPr>
          <w:rFonts w:hint="eastAsia"/>
        </w:rPr>
        <w:t>意向美工效果</w:t>
      </w:r>
    </w:p>
    <w:p w:rsidR="002D47C8" w:rsidRDefault="002D47C8" w:rsidP="002D47C8">
      <w:pPr>
        <w:rPr>
          <w:rFonts w:hint="eastAsia"/>
        </w:rPr>
      </w:pPr>
      <w:r>
        <w:rPr>
          <w:rFonts w:hint="eastAsia"/>
        </w:rPr>
        <w:t>简洁、扁平化、良好的交互体验</w:t>
      </w:r>
    </w:p>
    <w:p w:rsidR="009160E8" w:rsidRPr="002D47C8" w:rsidRDefault="009160E8" w:rsidP="002D47C8">
      <w:r w:rsidRPr="009160E8">
        <w:t>http://cn.usgbc.org/leed</w:t>
      </w:r>
    </w:p>
    <w:p w:rsidR="00907BE3" w:rsidRDefault="00907BE3" w:rsidP="00A27FA6">
      <w:pPr>
        <w:rPr>
          <w:rFonts w:hint="eastAsia"/>
        </w:rPr>
      </w:pPr>
      <w:r>
        <w:rPr>
          <w:noProof/>
        </w:rPr>
        <w:drawing>
          <wp:inline distT="0" distB="0" distL="0" distR="0">
            <wp:extent cx="5274310" cy="271469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274310" cy="2714697"/>
                    </a:xfrm>
                    <a:prstGeom prst="rect">
                      <a:avLst/>
                    </a:prstGeom>
                    <a:noFill/>
                    <a:ln w="9525">
                      <a:noFill/>
                      <a:miter lim="800000"/>
                      <a:headEnd/>
                      <a:tailEnd/>
                    </a:ln>
                  </pic:spPr>
                </pic:pic>
              </a:graphicData>
            </a:graphic>
          </wp:inline>
        </w:drawing>
      </w:r>
    </w:p>
    <w:p w:rsidR="00772428" w:rsidRDefault="00772428" w:rsidP="00A27FA6">
      <w:pPr>
        <w:rPr>
          <w:rFonts w:hint="eastAsia"/>
        </w:rPr>
      </w:pPr>
    </w:p>
    <w:p w:rsidR="00772428" w:rsidRDefault="00772428" w:rsidP="00A27FA6">
      <w:pPr>
        <w:rPr>
          <w:rFonts w:hint="eastAsia"/>
        </w:rPr>
      </w:pPr>
      <w:r>
        <w:rPr>
          <w:rFonts w:hint="eastAsia"/>
          <w:noProof/>
        </w:rPr>
        <w:drawing>
          <wp:inline distT="0" distB="0" distL="0" distR="0">
            <wp:extent cx="5274310" cy="2556176"/>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274310" cy="2556176"/>
                    </a:xfrm>
                    <a:prstGeom prst="rect">
                      <a:avLst/>
                    </a:prstGeom>
                    <a:noFill/>
                    <a:ln w="9525">
                      <a:noFill/>
                      <a:miter lim="800000"/>
                      <a:headEnd/>
                      <a:tailEnd/>
                    </a:ln>
                  </pic:spPr>
                </pic:pic>
              </a:graphicData>
            </a:graphic>
          </wp:inline>
        </w:drawing>
      </w:r>
    </w:p>
    <w:p w:rsidR="00772428" w:rsidRDefault="00772428">
      <w:pPr>
        <w:widowControl/>
        <w:spacing w:line="240" w:lineRule="auto"/>
        <w:jc w:val="left"/>
      </w:pPr>
      <w:r>
        <w:br w:type="page"/>
      </w:r>
    </w:p>
    <w:p w:rsidR="00772428" w:rsidRDefault="00772428" w:rsidP="00772428">
      <w:pPr>
        <w:rPr>
          <w:rFonts w:hint="eastAsia"/>
        </w:rPr>
      </w:pPr>
      <w:r w:rsidRPr="009160E8">
        <w:lastRenderedPageBreak/>
        <w:t>http://www.heyjuice.cn/Service</w:t>
      </w:r>
    </w:p>
    <w:p w:rsidR="009160E8" w:rsidRDefault="009160E8" w:rsidP="00A27FA6">
      <w:pPr>
        <w:rPr>
          <w:rFonts w:hint="eastAsia"/>
        </w:rPr>
      </w:pPr>
      <w:r>
        <w:rPr>
          <w:noProof/>
        </w:rPr>
        <w:drawing>
          <wp:inline distT="0" distB="0" distL="0" distR="0">
            <wp:extent cx="5274310" cy="2524456"/>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274310" cy="2524456"/>
                    </a:xfrm>
                    <a:prstGeom prst="rect">
                      <a:avLst/>
                    </a:prstGeom>
                    <a:noFill/>
                    <a:ln w="9525">
                      <a:noFill/>
                      <a:miter lim="800000"/>
                      <a:headEnd/>
                      <a:tailEnd/>
                    </a:ln>
                  </pic:spPr>
                </pic:pic>
              </a:graphicData>
            </a:graphic>
          </wp:inline>
        </w:drawing>
      </w:r>
    </w:p>
    <w:p w:rsidR="009160E8" w:rsidRDefault="00A7755F" w:rsidP="00A27FA6">
      <w:pPr>
        <w:rPr>
          <w:rFonts w:hint="eastAsia"/>
        </w:rPr>
      </w:pPr>
      <w:r w:rsidRPr="00A7755F">
        <w:t>http://www.douban.com/</w:t>
      </w:r>
    </w:p>
    <w:p w:rsidR="00772428" w:rsidRPr="00A27FA6" w:rsidRDefault="00A7755F" w:rsidP="00A27FA6">
      <w:r>
        <w:rPr>
          <w:noProof/>
        </w:rPr>
        <w:drawing>
          <wp:inline distT="0" distB="0" distL="0" distR="0">
            <wp:extent cx="5274310" cy="2565725"/>
            <wp:effectExtent l="19050" t="0" r="254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274310" cy="2565725"/>
                    </a:xfrm>
                    <a:prstGeom prst="rect">
                      <a:avLst/>
                    </a:prstGeom>
                    <a:noFill/>
                    <a:ln w="9525">
                      <a:noFill/>
                      <a:miter lim="800000"/>
                      <a:headEnd/>
                      <a:tailEnd/>
                    </a:ln>
                  </pic:spPr>
                </pic:pic>
              </a:graphicData>
            </a:graphic>
          </wp:inline>
        </w:drawing>
      </w:r>
    </w:p>
    <w:sectPr w:rsidR="00772428" w:rsidRPr="00A27FA6" w:rsidSect="00721BC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E495B" w:rsidRDefault="007E495B" w:rsidP="00A27FA6">
      <w:pPr>
        <w:spacing w:line="240" w:lineRule="auto"/>
      </w:pPr>
      <w:r>
        <w:separator/>
      </w:r>
    </w:p>
  </w:endnote>
  <w:endnote w:type="continuationSeparator" w:id="1">
    <w:p w:rsidR="007E495B" w:rsidRDefault="007E495B" w:rsidP="00A27FA6">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E495B" w:rsidRDefault="007E495B" w:rsidP="00A27FA6">
      <w:pPr>
        <w:spacing w:line="240" w:lineRule="auto"/>
      </w:pPr>
      <w:r>
        <w:separator/>
      </w:r>
    </w:p>
  </w:footnote>
  <w:footnote w:type="continuationSeparator" w:id="1">
    <w:p w:rsidR="007E495B" w:rsidRDefault="007E495B" w:rsidP="00A27FA6">
      <w:pPr>
        <w:spacing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A27FA6"/>
    <w:rsid w:val="00002404"/>
    <w:rsid w:val="000B72A2"/>
    <w:rsid w:val="00142DF9"/>
    <w:rsid w:val="0014449F"/>
    <w:rsid w:val="00154ADE"/>
    <w:rsid w:val="00190C93"/>
    <w:rsid w:val="001933A3"/>
    <w:rsid w:val="002224FB"/>
    <w:rsid w:val="002602DC"/>
    <w:rsid w:val="00290D3C"/>
    <w:rsid w:val="002D47C8"/>
    <w:rsid w:val="00315795"/>
    <w:rsid w:val="003271D2"/>
    <w:rsid w:val="00351F55"/>
    <w:rsid w:val="003C09E4"/>
    <w:rsid w:val="003D6026"/>
    <w:rsid w:val="003E12E4"/>
    <w:rsid w:val="004533DC"/>
    <w:rsid w:val="0049046B"/>
    <w:rsid w:val="004F59C4"/>
    <w:rsid w:val="00561CC7"/>
    <w:rsid w:val="00584B0C"/>
    <w:rsid w:val="006A5034"/>
    <w:rsid w:val="006F08A9"/>
    <w:rsid w:val="00721BCB"/>
    <w:rsid w:val="0075409E"/>
    <w:rsid w:val="00772428"/>
    <w:rsid w:val="007C1937"/>
    <w:rsid w:val="007E495B"/>
    <w:rsid w:val="00800D63"/>
    <w:rsid w:val="00811CBD"/>
    <w:rsid w:val="0083725C"/>
    <w:rsid w:val="008756BA"/>
    <w:rsid w:val="008C0C52"/>
    <w:rsid w:val="008F738D"/>
    <w:rsid w:val="00907BE3"/>
    <w:rsid w:val="009160E8"/>
    <w:rsid w:val="009D41E6"/>
    <w:rsid w:val="00A05E6A"/>
    <w:rsid w:val="00A27FA6"/>
    <w:rsid w:val="00A37A03"/>
    <w:rsid w:val="00A61030"/>
    <w:rsid w:val="00A7755F"/>
    <w:rsid w:val="00A81DA3"/>
    <w:rsid w:val="00A9722B"/>
    <w:rsid w:val="00B25885"/>
    <w:rsid w:val="00B46422"/>
    <w:rsid w:val="00B74686"/>
    <w:rsid w:val="00B842D0"/>
    <w:rsid w:val="00B85EF1"/>
    <w:rsid w:val="00BD41D1"/>
    <w:rsid w:val="00C35F62"/>
    <w:rsid w:val="00C93032"/>
    <w:rsid w:val="00CB6E78"/>
    <w:rsid w:val="00CE45D1"/>
    <w:rsid w:val="00CE5022"/>
    <w:rsid w:val="00CF25B3"/>
    <w:rsid w:val="00D27536"/>
    <w:rsid w:val="00DB2F7C"/>
    <w:rsid w:val="00DD6C05"/>
    <w:rsid w:val="00E250E7"/>
    <w:rsid w:val="00E65322"/>
    <w:rsid w:val="00F22A26"/>
    <w:rsid w:val="00FE795B"/>
    <w:rsid w:val="00FF76E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D41E6"/>
    <w:pPr>
      <w:widowControl w:val="0"/>
      <w:spacing w:line="360" w:lineRule="auto"/>
      <w:jc w:val="both"/>
    </w:pPr>
    <w:rPr>
      <w:sz w:val="24"/>
    </w:rPr>
  </w:style>
  <w:style w:type="paragraph" w:styleId="1">
    <w:name w:val="heading 1"/>
    <w:basedOn w:val="a"/>
    <w:next w:val="a"/>
    <w:link w:val="1Char"/>
    <w:uiPriority w:val="9"/>
    <w:qFormat/>
    <w:rsid w:val="00B74686"/>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7468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372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A27F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A27FA6"/>
    <w:rPr>
      <w:sz w:val="18"/>
      <w:szCs w:val="18"/>
    </w:rPr>
  </w:style>
  <w:style w:type="paragraph" w:styleId="a4">
    <w:name w:val="footer"/>
    <w:basedOn w:val="a"/>
    <w:link w:val="Char0"/>
    <w:uiPriority w:val="99"/>
    <w:semiHidden/>
    <w:unhideWhenUsed/>
    <w:rsid w:val="00A27FA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A27FA6"/>
    <w:rPr>
      <w:sz w:val="18"/>
      <w:szCs w:val="18"/>
    </w:rPr>
  </w:style>
  <w:style w:type="character" w:customStyle="1" w:styleId="1Char">
    <w:name w:val="标题 1 Char"/>
    <w:basedOn w:val="a0"/>
    <w:link w:val="1"/>
    <w:uiPriority w:val="9"/>
    <w:rsid w:val="00B74686"/>
    <w:rPr>
      <w:b/>
      <w:bCs/>
      <w:kern w:val="44"/>
      <w:sz w:val="44"/>
      <w:szCs w:val="44"/>
    </w:rPr>
  </w:style>
  <w:style w:type="character" w:customStyle="1" w:styleId="2Char">
    <w:name w:val="标题 2 Char"/>
    <w:basedOn w:val="a0"/>
    <w:link w:val="2"/>
    <w:uiPriority w:val="9"/>
    <w:rsid w:val="00B74686"/>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3725C"/>
    <w:rPr>
      <w:b/>
      <w:bCs/>
      <w:sz w:val="32"/>
      <w:szCs w:val="32"/>
    </w:rPr>
  </w:style>
  <w:style w:type="paragraph" w:styleId="a5">
    <w:name w:val="Balloon Text"/>
    <w:basedOn w:val="a"/>
    <w:link w:val="Char1"/>
    <w:uiPriority w:val="99"/>
    <w:semiHidden/>
    <w:unhideWhenUsed/>
    <w:rsid w:val="00907BE3"/>
    <w:pPr>
      <w:spacing w:line="240" w:lineRule="auto"/>
    </w:pPr>
    <w:rPr>
      <w:sz w:val="18"/>
      <w:szCs w:val="18"/>
    </w:rPr>
  </w:style>
  <w:style w:type="character" w:customStyle="1" w:styleId="Char1">
    <w:name w:val="批注框文本 Char"/>
    <w:basedOn w:val="a0"/>
    <w:link w:val="a5"/>
    <w:uiPriority w:val="99"/>
    <w:semiHidden/>
    <w:rsid w:val="00907BE3"/>
    <w:rPr>
      <w:sz w:val="18"/>
      <w:szCs w:val="18"/>
    </w:rPr>
  </w:style>
</w:styles>
</file>

<file path=word/webSettings.xml><?xml version="1.0" encoding="utf-8"?>
<w:webSettings xmlns:r="http://schemas.openxmlformats.org/officeDocument/2006/relationships" xmlns:w="http://schemas.openxmlformats.org/wordprocessingml/2006/main">
  <w:divs>
    <w:div w:id="165100437">
      <w:bodyDiv w:val="1"/>
      <w:marLeft w:val="0"/>
      <w:marRight w:val="0"/>
      <w:marTop w:val="0"/>
      <w:marBottom w:val="0"/>
      <w:divBdr>
        <w:top w:val="none" w:sz="0" w:space="0" w:color="auto"/>
        <w:left w:val="none" w:sz="0" w:space="0" w:color="auto"/>
        <w:bottom w:val="none" w:sz="0" w:space="0" w:color="auto"/>
        <w:right w:val="none" w:sz="0" w:space="0" w:color="auto"/>
      </w:divBdr>
      <w:divsChild>
        <w:div w:id="971327158">
          <w:marLeft w:val="0"/>
          <w:marRight w:val="0"/>
          <w:marTop w:val="0"/>
          <w:marBottom w:val="0"/>
          <w:divBdr>
            <w:top w:val="none" w:sz="0" w:space="0" w:color="auto"/>
            <w:left w:val="none" w:sz="0" w:space="0" w:color="auto"/>
            <w:bottom w:val="none" w:sz="0" w:space="0" w:color="auto"/>
            <w:right w:val="none" w:sz="0" w:space="0" w:color="auto"/>
          </w:divBdr>
        </w:div>
        <w:div w:id="1481727967">
          <w:marLeft w:val="0"/>
          <w:marRight w:val="0"/>
          <w:marTop w:val="0"/>
          <w:marBottom w:val="0"/>
          <w:divBdr>
            <w:top w:val="none" w:sz="0" w:space="0" w:color="auto"/>
            <w:left w:val="none" w:sz="0" w:space="0" w:color="auto"/>
            <w:bottom w:val="none" w:sz="0" w:space="0" w:color="auto"/>
            <w:right w:val="none" w:sz="0" w:space="0" w:color="auto"/>
          </w:divBdr>
        </w:div>
        <w:div w:id="293289937">
          <w:marLeft w:val="0"/>
          <w:marRight w:val="0"/>
          <w:marTop w:val="0"/>
          <w:marBottom w:val="0"/>
          <w:divBdr>
            <w:top w:val="none" w:sz="0" w:space="0" w:color="auto"/>
            <w:left w:val="none" w:sz="0" w:space="0" w:color="auto"/>
            <w:bottom w:val="none" w:sz="0" w:space="0" w:color="auto"/>
            <w:right w:val="none" w:sz="0" w:space="0" w:color="auto"/>
          </w:divBdr>
        </w:div>
        <w:div w:id="1460344025">
          <w:marLeft w:val="0"/>
          <w:marRight w:val="0"/>
          <w:marTop w:val="0"/>
          <w:marBottom w:val="0"/>
          <w:divBdr>
            <w:top w:val="none" w:sz="0" w:space="0" w:color="auto"/>
            <w:left w:val="none" w:sz="0" w:space="0" w:color="auto"/>
            <w:bottom w:val="none" w:sz="0" w:space="0" w:color="auto"/>
            <w:right w:val="none" w:sz="0" w:space="0" w:color="auto"/>
          </w:divBdr>
        </w:div>
        <w:div w:id="1664040098">
          <w:marLeft w:val="0"/>
          <w:marRight w:val="0"/>
          <w:marTop w:val="0"/>
          <w:marBottom w:val="0"/>
          <w:divBdr>
            <w:top w:val="none" w:sz="0" w:space="0" w:color="auto"/>
            <w:left w:val="none" w:sz="0" w:space="0" w:color="auto"/>
            <w:bottom w:val="none" w:sz="0" w:space="0" w:color="auto"/>
            <w:right w:val="none" w:sz="0" w:space="0" w:color="auto"/>
          </w:divBdr>
        </w:div>
        <w:div w:id="865604506">
          <w:marLeft w:val="0"/>
          <w:marRight w:val="0"/>
          <w:marTop w:val="0"/>
          <w:marBottom w:val="0"/>
          <w:divBdr>
            <w:top w:val="none" w:sz="0" w:space="0" w:color="auto"/>
            <w:left w:val="none" w:sz="0" w:space="0" w:color="auto"/>
            <w:bottom w:val="none" w:sz="0" w:space="0" w:color="auto"/>
            <w:right w:val="none" w:sz="0" w:space="0" w:color="auto"/>
          </w:divBdr>
        </w:div>
      </w:divsChild>
    </w:div>
    <w:div w:id="2002002795">
      <w:bodyDiv w:val="1"/>
      <w:marLeft w:val="0"/>
      <w:marRight w:val="0"/>
      <w:marTop w:val="0"/>
      <w:marBottom w:val="0"/>
      <w:divBdr>
        <w:top w:val="none" w:sz="0" w:space="0" w:color="auto"/>
        <w:left w:val="none" w:sz="0" w:space="0" w:color="auto"/>
        <w:bottom w:val="none" w:sz="0" w:space="0" w:color="auto"/>
        <w:right w:val="none" w:sz="0" w:space="0" w:color="auto"/>
      </w:divBdr>
      <w:divsChild>
        <w:div w:id="1157652931">
          <w:marLeft w:val="0"/>
          <w:marRight w:val="0"/>
          <w:marTop w:val="0"/>
          <w:marBottom w:val="0"/>
          <w:divBdr>
            <w:top w:val="none" w:sz="0" w:space="0" w:color="auto"/>
            <w:left w:val="none" w:sz="0" w:space="0" w:color="auto"/>
            <w:bottom w:val="none" w:sz="0" w:space="0" w:color="auto"/>
            <w:right w:val="none" w:sz="0" w:space="0" w:color="auto"/>
          </w:divBdr>
        </w:div>
        <w:div w:id="322511543">
          <w:marLeft w:val="0"/>
          <w:marRight w:val="0"/>
          <w:marTop w:val="0"/>
          <w:marBottom w:val="0"/>
          <w:divBdr>
            <w:top w:val="none" w:sz="0" w:space="0" w:color="auto"/>
            <w:left w:val="none" w:sz="0" w:space="0" w:color="auto"/>
            <w:bottom w:val="none" w:sz="0" w:space="0" w:color="auto"/>
            <w:right w:val="none" w:sz="0" w:space="0" w:color="auto"/>
          </w:divBdr>
        </w:div>
        <w:div w:id="1205603311">
          <w:marLeft w:val="0"/>
          <w:marRight w:val="0"/>
          <w:marTop w:val="0"/>
          <w:marBottom w:val="0"/>
          <w:divBdr>
            <w:top w:val="none" w:sz="0" w:space="0" w:color="auto"/>
            <w:left w:val="none" w:sz="0" w:space="0" w:color="auto"/>
            <w:bottom w:val="none" w:sz="0" w:space="0" w:color="auto"/>
            <w:right w:val="none" w:sz="0" w:space="0" w:color="auto"/>
          </w:divBdr>
        </w:div>
        <w:div w:id="1575044964">
          <w:marLeft w:val="0"/>
          <w:marRight w:val="0"/>
          <w:marTop w:val="0"/>
          <w:marBottom w:val="0"/>
          <w:divBdr>
            <w:top w:val="none" w:sz="0" w:space="0" w:color="auto"/>
            <w:left w:val="none" w:sz="0" w:space="0" w:color="auto"/>
            <w:bottom w:val="none" w:sz="0" w:space="0" w:color="auto"/>
            <w:right w:val="none" w:sz="0" w:space="0" w:color="auto"/>
          </w:divBdr>
        </w:div>
        <w:div w:id="1433359237">
          <w:marLeft w:val="0"/>
          <w:marRight w:val="0"/>
          <w:marTop w:val="0"/>
          <w:marBottom w:val="0"/>
          <w:divBdr>
            <w:top w:val="none" w:sz="0" w:space="0" w:color="auto"/>
            <w:left w:val="none" w:sz="0" w:space="0" w:color="auto"/>
            <w:bottom w:val="none" w:sz="0" w:space="0" w:color="auto"/>
            <w:right w:val="none" w:sz="0" w:space="0" w:color="auto"/>
          </w:divBdr>
        </w:div>
        <w:div w:id="1162353864">
          <w:marLeft w:val="0"/>
          <w:marRight w:val="0"/>
          <w:marTop w:val="0"/>
          <w:marBottom w:val="0"/>
          <w:divBdr>
            <w:top w:val="none" w:sz="0" w:space="0" w:color="auto"/>
            <w:left w:val="none" w:sz="0" w:space="0" w:color="auto"/>
            <w:bottom w:val="none" w:sz="0" w:space="0" w:color="auto"/>
            <w:right w:val="none" w:sz="0" w:space="0" w:color="auto"/>
          </w:divBdr>
        </w:div>
        <w:div w:id="10839114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269</TotalTime>
  <Pages>6</Pages>
  <Words>253</Words>
  <Characters>1447</Characters>
  <Application>Microsoft Office Word</Application>
  <DocSecurity>0</DocSecurity>
  <Lines>12</Lines>
  <Paragraphs>3</Paragraphs>
  <ScaleCrop>false</ScaleCrop>
  <Company/>
  <LinksUpToDate>false</LinksUpToDate>
  <CharactersWithSpaces>1697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temp</dc:creator>
  <cp:keywords/>
  <dc:description/>
  <cp:lastModifiedBy>temp</cp:lastModifiedBy>
  <cp:revision>59</cp:revision>
  <dcterms:created xsi:type="dcterms:W3CDTF">2015-09-08T02:31:00Z</dcterms:created>
  <dcterms:modified xsi:type="dcterms:W3CDTF">2015-09-08T13:21:00Z</dcterms:modified>
</cp:coreProperties>
</file>