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4"/>
        </w:rPr>
        <w:t>Observaciones y Próximo Sprint</w:t>
      </w:r>
    </w:p>
    <w:p>
      <w:pPr>
        <w:jc w:val="center"/>
      </w:pPr>
      <w:r>
        <w:rPr>
          <w:color w:val="4B5563"/>
          <w:sz w:val="20"/>
        </w:rPr>
        <w:t>Después del cierre funcional del Sprint 1.3D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Sprint cerrado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Sprint 1.3D - Integración de eventos documentales básicos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Nuevo sprint recomendado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Sprint 1.4 - Vista documental contable y UX por tipo de documento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Base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Expediente 41 / Código 050201 / Empresa BBTI</w:t>
            </w:r>
          </w:p>
        </w:tc>
      </w:tr>
    </w:tbl>
    <w:p/>
    <w:p>
      <w:r>
        <w:rPr>
          <w:b/>
          <w:color w:val="1D4ED8"/>
          <w:sz w:val="26"/>
        </w:rPr>
        <w:t>Observaciones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BEAFE"/>
            <w:vAlign w:val="center"/>
          </w:tcPr>
          <w:p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5184"/>
            <w:shd w:fill="DBEAFE"/>
            <w:vAlign w:val="center"/>
          </w:tcPr>
          <w:p>
            <w:r/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Timeout OCR escaneado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Frontend corta a 30 segundos; backend puede tardar más.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Nota de ingreso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Metadata incompleta; conviene mostrar código de expediente y estado de revisión claramente.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Detracción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OCR puede quedar con confidence 0.00, pero confirmación manual completa la metadata.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Vista contable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Funciona, pero requiere mejor presentación visual por tipo documental.</w:t>
            </w:r>
          </w:p>
        </w:tc>
      </w:tr>
    </w:tbl>
    <w:p/>
    <w:p>
      <w:r>
        <w:rPr>
          <w:b/>
          <w:color w:val="1D4ED8"/>
          <w:sz w:val="26"/>
        </w:rPr>
        <w:t>Sprint 1.4 recomendado</w:t>
      </w:r>
    </w:p>
    <w:p>
      <w:pPr>
        <w:spacing w:after="80"/>
      </w:pPr>
      <w:r>
        <w:rPr>
          <w:sz w:val="19"/>
        </w:rPr>
        <w:t>Objetivo: mejorar la vista documental contable y la experiencia de revisión por tipo de documento.</w:t>
      </w:r>
    </w:p>
    <w:p>
      <w:pPr>
        <w:pStyle w:val="ListBullet"/>
        <w:spacing w:after="40"/>
      </w:pPr>
      <w:r>
        <w:rPr>
          <w:sz w:val="19"/>
        </w:rPr>
        <w:t>Separar visualmente documento principal, documentos logísticos y pagos.</w:t>
      </w:r>
    </w:p>
    <w:p>
      <w:pPr>
        <w:pStyle w:val="ListBullet"/>
        <w:spacing w:after="40"/>
      </w:pPr>
      <w:r>
        <w:rPr>
          <w:sz w:val="19"/>
        </w:rPr>
        <w:t>Mostrar código de expediente, tipo de relación y estado OCR en cada tarjeta/fila.</w:t>
      </w:r>
    </w:p>
    <w:p>
      <w:pPr>
        <w:pStyle w:val="ListBullet"/>
        <w:spacing w:after="40"/>
      </w:pPr>
      <w:r>
        <w:rPr>
          <w:sz w:val="19"/>
        </w:rPr>
        <w:t>Resaltar documentos con metadata incompleta sin bloquear la revisión.</w:t>
      </w:r>
    </w:p>
    <w:p>
      <w:pPr>
        <w:pStyle w:val="ListBullet"/>
        <w:spacing w:after="40"/>
      </w:pPr>
      <w:r>
        <w:rPr>
          <w:sz w:val="19"/>
        </w:rPr>
        <w:t>Agregar estado de completitud documental del expediente.</w:t>
      </w:r>
    </w:p>
    <w:p>
      <w:pPr>
        <w:pStyle w:val="ListBullet"/>
        <w:spacing w:after="40"/>
      </w:pPr>
      <w:r>
        <w:rPr>
          <w:sz w:val="19"/>
        </w:rPr>
        <w:t>Evaluar OCR asíncrono para PDFs escaneados y timeout extendido en web-admin.</w:t>
      </w:r>
    </w:p>
    <w:p>
      <w:r>
        <w:rPr>
          <w:b/>
          <w:color w:val="1D4ED8"/>
          <w:sz w:val="26"/>
        </w:rPr>
        <w:t>Alcance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BEAFE"/>
            <w:vAlign w:val="center"/>
          </w:tcPr>
          <w:p>
            <w:r/>
            <w:r>
              <w:rPr>
                <w:b/>
                <w:sz w:val="18"/>
              </w:rPr>
              <w:t>Área</w:t>
            </w:r>
          </w:p>
        </w:tc>
        <w:tc>
          <w:tcPr>
            <w:tcW w:type="dxa" w:w="5184"/>
            <w:shd w:fill="DBEAFE"/>
            <w:vAlign w:val="center"/>
          </w:tcPr>
          <w:p>
            <w:r/>
            <w:r>
              <w:rPr>
                <w:b/>
                <w:sz w:val="18"/>
              </w:rPr>
              <w:t>Trabajo sugerido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Solo ajustes menores si la UI necesita campos normalizados.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Mejora principal: cards/tablas por tipo documental.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Vista contable tipo expediente 360.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QA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Pruebas con expediente 41 como caso maestro.</w:t>
            </w:r>
          </w:p>
        </w:tc>
      </w:tr>
    </w:tbl>
    <w:p/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