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Font Squirrel Font-face Generator Configuration 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Upload this file to the generator to recreate the settings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you used to create these fonts.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mode":"expert","formats":["ttf","woff","woff2","eotz"],"tt_instructor":"default","fix_gasp":"xy","fix_vertical_metrics":"Y","metrics_ascent":"750","metrics_descent":"-250","metrics_linegap":"0","add_spaces":"Y","add_hyphens":"Y","fallback":"none","fallback_custom":"100","webonly":"Y","options_subset":"none","subset_custom":"","subset_custom_range":"","subset_ot_features_list":"","base64":"Y","css_stylesheet":"stylesheet.css","filename_suffix":"-webfont","emsquare":"2048","spacing_adjustment":"0","rememberme":"Y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