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01 de diciembre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$ 1.500,00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01 de diciembre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$ 1.500,00</vt:lpwstr>
  </property>
</Properties>
</file>