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01 de diciembre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3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$ 2.000,00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Finalmente, la presente erogación de fondos es solicitada por este curso debido a que gg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PFecha">
    <vt:lpwstr>01 de diciembre de 2017.</vt:lpwstr>
  </property>
  <property fmtid="{D5CDD505-2E9C-101B-9397-08002B2CF9AE}" pid="7" name="PDependencia">
    <vt:lpwstr>Fiscalia Nacional en lo Criminal y Correccional Nro 3</vt:lpwstr>
  </property>
  <property fmtid="{D5CDD505-2E9C-101B-9397-08002B2CF9AE}" pid="8" name="PMontoSolicitado">
    <vt:lpwstr>$ 2.000,00</vt:lpwstr>
  </property>
  <property fmtid="{D5CDD505-2E9C-101B-9397-08002B2CF9AE}" pid="9" name="PJustificacion">
    <vt:lpwstr>Finalmente, la presente erogación de fondos es solicitada por este curso debido a que gg</vt:lpwstr>
  </property>
</Properties>
</file>