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01 de junio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$ 500,00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Finalmente, la presente erogación de fondos es solicitada por este curso debido a que Hola si que tal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PFecha">
    <vt:lpwstr>01 de junio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$ 500,00</vt:lpwstr>
  </property>
  <property fmtid="{D5CDD505-2E9C-101B-9397-08002B2CF9AE}" pid="9" name="PJustificacion">
    <vt:lpwstr>Finalmente, la presente erogación de fondos es solicitada por este curso debido a que Hola si que tal</vt:lpwstr>
  </property>
</Properties>
</file>