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05 de septiembre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$ 60.000,00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05 de septiembre de 2018.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$ 60.000,00</vt:lpwstr>
  </property>
</Properties>
</file>