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17 de febrero de 2019.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2098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$ 7.500,00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17 de febrero de 2019.</vt:lpwstr>
  </property>
  <property fmtid="{D5CDD505-2E9C-101B-9397-08002B2CF9AE}" pid="9" name="PNroPartida">
    <vt:i4>2098</vt:i4>
  </property>
  <property fmtid="{D5CDD505-2E9C-101B-9397-08002B2CF9AE}" pid="10" name="PMontoUtilizado">
    <vt:lpwstr>$ 7.500,00</vt:lpwstr>
  </property>
</Properties>
</file>