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D0824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Manual de Devops – CI/CD y Docker</w:t>
      </w:r>
    </w:p>
    <w:p w14:paraId="36F97876">
      <w:pPr>
        <w:jc w:val="center"/>
        <w:rPr>
          <w:rFonts w:ascii="Arial" w:hAnsi="Arial" w:cs="Arial"/>
          <w:b/>
          <w:bCs/>
          <w:lang w:val="es-MX"/>
        </w:rPr>
      </w:pPr>
    </w:p>
    <w:p w14:paraId="47C562DF">
      <w:pPr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Aprendiz:</w:t>
      </w:r>
      <w:r>
        <w:rPr>
          <w:rFonts w:ascii="Arial" w:hAnsi="Arial" w:cs="Arial"/>
          <w:lang w:val="es-MX"/>
        </w:rPr>
        <w:t xml:space="preserve"> Cristofer David Lozano Contreras</w:t>
      </w:r>
    </w:p>
    <w:p w14:paraId="25120AED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Tecnólogo:</w:t>
      </w:r>
      <w:r>
        <w:rPr>
          <w:rFonts w:ascii="Arial" w:hAnsi="Arial" w:cs="Arial"/>
          <w:lang w:val="es-MX"/>
        </w:rPr>
        <w:t xml:space="preserve"> Análisis y desarrollo de Software </w:t>
      </w:r>
      <w:r>
        <w:rPr>
          <w:rFonts w:ascii="Arial" w:hAnsi="Arial" w:cs="Arial"/>
          <w:b/>
          <w:bCs/>
          <w:lang w:val="es-MX"/>
        </w:rPr>
        <w:t>(2899747)</w:t>
      </w:r>
    </w:p>
    <w:p w14:paraId="6DAD9F1E">
      <w:pPr>
        <w:rPr>
          <w:rFonts w:ascii="Arial" w:hAnsi="Arial" w:cs="Arial"/>
          <w:b/>
          <w:bCs/>
          <w:lang w:val="es-MX"/>
        </w:rPr>
      </w:pPr>
    </w:p>
    <w:p w14:paraId="1B0B059F">
      <w:pPr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Introducción:</w:t>
      </w:r>
      <w:r>
        <w:rPr>
          <w:rFonts w:ascii="Arial" w:hAnsi="Arial" w:cs="Arial"/>
          <w:b/>
          <w:bCs/>
          <w:lang w:val="es-MX"/>
        </w:rPr>
        <w:br w:type="textWrapping"/>
      </w:r>
      <w:r>
        <w:rPr>
          <w:rFonts w:ascii="Arial" w:hAnsi="Arial" w:cs="Arial"/>
          <w:lang w:val="es-MX"/>
        </w:rPr>
        <w:t xml:space="preserve">Este documento describe el proceso de dockerización y configuración de un servicio de PostgreSQL como parte de un pipeline de CI/CD (Integración y Entrega Continua). Mediante el uso de Dockerfile y docker-compose.yml, se define un entorno reproducible y portable para la base de datos, incluyendo configuraciones personalizadas de localización (es_ES.UTF-8), variables de entorno, persistencia de datos, health checks y mapeo de puertos. </w:t>
      </w:r>
    </w:p>
    <w:p w14:paraId="1BF0129C">
      <w:pPr>
        <w:rPr>
          <w:rFonts w:ascii="Arial" w:hAnsi="Arial" w:cs="Arial"/>
          <w:b/>
          <w:bCs/>
          <w:lang w:val="es-MX"/>
        </w:rPr>
      </w:pPr>
    </w:p>
    <w:p w14:paraId="7DA166EA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CI:</w:t>
      </w:r>
    </w:p>
    <w:p w14:paraId="04182C5E">
      <w:pPr>
        <w:rPr>
          <w:rFonts w:ascii="Arial" w:hAnsi="Arial" w:cs="Arial"/>
          <w:lang w:val="es-MX"/>
        </w:rPr>
      </w:pPr>
      <w:r>
        <w:rPr>
          <w:rFonts w:ascii="Arial" w:hAnsi="Arial" w:cs="Arial"/>
        </w:rPr>
        <w:t>En la captura se evidencia la ejecución de un proceso de construcción y despliegue de un contenedor Docker para PostgreSQL dentro de un pipeline de CI/CD. El flujo comienza con la tarea de Docker Compose, la cual se encarga de compilar la imagen y levantar el servicio de base de datos en segundo plano, haciendo uso de un archivo de configuración YAML.</w:t>
      </w:r>
    </w:p>
    <w:p w14:paraId="2E6ACC25">
      <w:pPr>
        <w:rPr>
          <w:rFonts w:ascii="Arial" w:hAnsi="Arial" w:cs="Arial"/>
          <w:lang w:val="es-MX"/>
        </w:rPr>
      </w:pPr>
      <w:r>
        <w:drawing>
          <wp:inline distT="0" distB="0" distL="114300" distR="114300">
            <wp:extent cx="5611495" cy="3050540"/>
            <wp:effectExtent l="0" t="0" r="8255" b="165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E1BBF3">
      <w:pPr>
        <w:rPr>
          <w:rFonts w:ascii="Arial" w:hAnsi="Arial" w:cs="Arial"/>
          <w:lang w:val="es-MX"/>
        </w:rPr>
      </w:pPr>
    </w:p>
    <w:p w14:paraId="201C49CB">
      <w:pPr>
        <w:rPr>
          <w:rFonts w:ascii="Arial" w:hAnsi="Arial" w:cs="Arial"/>
          <w:lang w:val="es-MX"/>
        </w:rPr>
      </w:pPr>
    </w:p>
    <w:p w14:paraId="7256AF24">
      <w:pPr>
        <w:rPr>
          <w:rFonts w:ascii="Arial" w:hAnsi="Arial" w:cs="Arial"/>
          <w:lang w:val="es-MX"/>
        </w:rPr>
      </w:pPr>
    </w:p>
    <w:p w14:paraId="5226718B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CD:</w:t>
      </w:r>
    </w:p>
    <w:p w14:paraId="2A77595E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</w:rPr>
        <w:t xml:space="preserve">En la captura se observa la configuración de entrega continua (CD) utilizando un </w:t>
      </w:r>
      <w:r>
        <w:rPr>
          <w:rStyle w:val="5"/>
          <w:rFonts w:ascii="Arial" w:hAnsi="Arial" w:cs="Arial"/>
        </w:rPr>
        <w:t>Dockerfile</w:t>
      </w:r>
      <w:r>
        <w:rPr>
          <w:rFonts w:ascii="Arial" w:hAnsi="Arial" w:cs="Arial"/>
        </w:rPr>
        <w:t xml:space="preserve"> y un archivo </w:t>
      </w:r>
      <w:r>
        <w:rPr>
          <w:rStyle w:val="5"/>
          <w:rFonts w:ascii="Arial" w:hAnsi="Arial" w:cs="Arial"/>
        </w:rPr>
        <w:t>docker-compose.yml</w:t>
      </w:r>
      <w:r>
        <w:rPr>
          <w:rFonts w:ascii="Arial" w:hAnsi="Arial" w:cs="Arial"/>
        </w:rPr>
        <w:t>. El Dockerfile se encarga de personalizar la imagen oficial de PostgreSQL, estableciendo el locale en español de España (es_ES.UTF-8). Por su parte, el archivo docker-compose.yml define el servicio de base de datos, incluyendo las variables de entorno necesarias y el mapeo de puertos (5432:5432).</w:t>
      </w:r>
      <w:r>
        <w:rPr>
          <w:rFonts w:ascii="Arial" w:hAnsi="Arial" w:cs="Arial"/>
          <w:lang w:val="es-MX"/>
        </w:rPr>
        <w:drawing>
          <wp:inline distT="0" distB="0" distL="0" distR="0">
            <wp:extent cx="3400425" cy="15811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DE6">
      <w:pPr>
        <w:rPr>
          <w:rFonts w:ascii="Arial" w:hAnsi="Arial" w:cs="Arial"/>
          <w:b/>
          <w:bCs/>
          <w:lang w:val="es-MX"/>
        </w:rPr>
      </w:pPr>
    </w:p>
    <w:p w14:paraId="27220650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Dockerización del backend: </w:t>
      </w:r>
      <w:r>
        <w:rPr>
          <w:rFonts w:ascii="Arial" w:hAnsi="Arial" w:cs="Arial"/>
        </w:rPr>
        <w:t>En el proceso de dockerización se utilizaron dos archivos esenciales: el Dockerfile y el docker-compose.yml. El Dockerfile se configuró para establecer la variable de entorno LANG, garantizando que todo dentro del contenedor utilice la localización en español (es_ES.UTF-8). Por su parte, el docker-compose.yml se encarga de desplegar PostgreSQL usando la imagen personalizada del Dockerfile, creando automáticamente la base de datos "flight_management" y definiendo credenciales predeterminadas de acceso. Además, mapea el puerto 5433 del host al 5432 del contenedor para permitir conexiones externas, configura volúmenes para persistencia de datos y respaldos en la ruta local /home/ubuntu/db_backups, implementa health checks para verificar el estado del servicio en intervalos regulares, y añade etiquetas para una mejor organización y gestión de los contenedores.</w:t>
      </w:r>
    </w:p>
    <w:p w14:paraId="63FB7F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01751">
      <w:pPr>
        <w:pStyle w:val="6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Guía práctica de despliegue</w:t>
      </w:r>
    </w:p>
    <w:p w14:paraId="48AB7CFB">
      <w:pPr>
        <w:pStyle w:val="6"/>
        <w:ind w:left="1080"/>
        <w:rPr>
          <w:rFonts w:ascii="Arial" w:hAnsi="Arial" w:cs="Arial"/>
        </w:rPr>
      </w:pPr>
    </w:p>
    <w:p w14:paraId="260C9C90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Clonar el repositorio del mismo GitHub.</w:t>
      </w:r>
    </w:p>
    <w:p w14:paraId="4CDF022D">
      <w:pPr>
        <w:pStyle w:val="6"/>
        <w:ind w:left="1800"/>
        <w:rPr>
          <w:rFonts w:ascii="Arial" w:hAnsi="Arial" w:cs="Arial"/>
        </w:rPr>
      </w:pPr>
    </w:p>
    <w:p w14:paraId="5BCB58B8">
      <w:pPr>
        <w:pStyle w:val="6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Tener Instalado Docker y WSL</w:t>
      </w:r>
    </w:p>
    <w:p w14:paraId="54C1BB63">
      <w:pPr>
        <w:pStyle w:val="6"/>
        <w:rPr>
          <w:rFonts w:ascii="Arial" w:hAnsi="Arial" w:cs="Arial"/>
        </w:rPr>
      </w:pPr>
    </w:p>
    <w:p w14:paraId="3A2C68EA">
      <w:pPr>
        <w:pStyle w:val="6"/>
        <w:ind w:left="1800"/>
        <w:rPr>
          <w:rFonts w:ascii="Arial" w:hAnsi="Arial" w:cs="Arial"/>
        </w:rPr>
      </w:pPr>
    </w:p>
    <w:p w14:paraId="5F5851A1">
      <w:pPr>
        <w:pStyle w:val="6"/>
        <w:numPr>
          <w:ilvl w:val="0"/>
          <w:numId w:val="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Entrar a la carpeta alojada en la dirección week4-&gt;sesión 2-&gt;material-&gt;architecture-&gt;devop y ejecutar el archivo “Docker-compose.yml” con la extensión:</w:t>
      </w:r>
    </w:p>
    <w:p w14:paraId="5A407B68">
      <w:pPr>
        <w:pStyle w:val="6"/>
        <w:ind w:left="1800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4162425" cy="1933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086">
      <w:pPr>
        <w:pStyle w:val="6"/>
        <w:rPr>
          <w:rFonts w:ascii="Arial" w:hAnsi="Arial" w:cs="Arial"/>
        </w:rPr>
      </w:pPr>
    </w:p>
    <w:p w14:paraId="6C118C86">
      <w:pPr>
        <w:rPr>
          <w:rFonts w:ascii="Arial" w:hAnsi="Arial" w:cs="Arial"/>
          <w:b/>
          <w:bCs/>
        </w:rPr>
      </w:pPr>
    </w:p>
    <w:p w14:paraId="7848D6A7">
      <w:pPr>
        <w:pStyle w:val="6"/>
        <w:spacing w:after="20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Configurar el Docker con las entidades usadas con terminal: </w:t>
      </w:r>
    </w:p>
    <w:p w14:paraId="1D5FCD1D">
      <w:pPr>
        <w:pStyle w:val="6"/>
        <w:spacing w:after="200" w:line="276" w:lineRule="auto"/>
        <w:rPr>
          <w:rFonts w:ascii="Arial" w:hAnsi="Arial" w:cs="Arial"/>
        </w:rPr>
      </w:pPr>
    </w:p>
    <w:p w14:paraId="7F4CA287">
      <w:pPr>
        <w:pStyle w:val="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Primero:</w:t>
      </w:r>
    </w:p>
    <w:p w14:paraId="3A0422CF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docker exec -it serve-postgres-sena psql -U postgres -d flight_management </w:t>
      </w:r>
    </w:p>
    <w:p w14:paraId="4BB82C26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Luego:</w:t>
      </w:r>
    </w:p>
    <w:p w14:paraId="73829C8C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CREATE SCHEMA aircraft_management;</w:t>
      </w:r>
    </w:p>
    <w:p w14:paraId="74BC9287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flight; </w:t>
      </w:r>
    </w:p>
    <w:p w14:paraId="014E4600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geolocation; </w:t>
      </w:r>
    </w:p>
    <w:p w14:paraId="32E01257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human_resources; </w:t>
      </w:r>
    </w:p>
    <w:p w14:paraId="592C711E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infrastructure; </w:t>
      </w:r>
    </w:p>
    <w:p w14:paraId="18FC6541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notification; </w:t>
      </w:r>
    </w:p>
    <w:p w14:paraId="25C52636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parameterization; </w:t>
      </w:r>
    </w:p>
    <w:p w14:paraId="1757B6EB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 xml:space="preserve">CREATE SCHEMA passengersServices; </w:t>
      </w:r>
    </w:p>
    <w:p w14:paraId="2139FEDE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CREATE SCHEMA security;</w:t>
      </w:r>
    </w:p>
    <w:p w14:paraId="29EAA9C6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Ejecutar el Backend por medio del editor de código teniendo esta extensión</w:t>
      </w:r>
    </w:p>
    <w:p w14:paraId="2A7FC84E">
      <w:pPr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3459480</wp:posOffset>
            </wp:positionH>
            <wp:positionV relativeFrom="paragraph">
              <wp:posOffset>13335</wp:posOffset>
            </wp:positionV>
            <wp:extent cx="2454910" cy="1127125"/>
            <wp:effectExtent l="0" t="0" r="317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32"/>
                    <a:stretch>
                      <a:fillRect/>
                    </a:stretch>
                  </pic:blipFill>
                  <pic:spPr>
                    <a:xfrm>
                      <a:off x="0" y="0"/>
                      <a:ext cx="2466105" cy="1132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-612140</wp:posOffset>
            </wp:positionH>
            <wp:positionV relativeFrom="paragraph">
              <wp:posOffset>12700</wp:posOffset>
            </wp:positionV>
            <wp:extent cx="3529965" cy="110553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009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414BB">
      <w:pPr>
        <w:pStyle w:val="6"/>
        <w:ind w:left="1080"/>
        <w:rPr>
          <w:rFonts w:ascii="Arial" w:hAnsi="Arial" w:cs="Arial"/>
        </w:rPr>
      </w:pPr>
    </w:p>
    <w:p w14:paraId="2E7FD184">
      <w:pPr>
        <w:pStyle w:val="6"/>
        <w:ind w:left="1080"/>
        <w:rPr>
          <w:rFonts w:ascii="Arial" w:hAnsi="Arial" w:cs="Arial"/>
        </w:rPr>
      </w:pPr>
    </w:p>
    <w:p w14:paraId="1C20D898">
      <w:pPr>
        <w:pStyle w:val="6"/>
        <w:ind w:left="1080"/>
        <w:rPr>
          <w:rFonts w:ascii="Arial" w:hAnsi="Arial" w:cs="Arial"/>
        </w:rPr>
      </w:pPr>
    </w:p>
    <w:p w14:paraId="3A11D532">
      <w:pPr>
        <w:pStyle w:val="6"/>
        <w:ind w:left="1080"/>
        <w:rPr>
          <w:rFonts w:ascii="Arial" w:hAnsi="Arial" w:cs="Arial"/>
        </w:rPr>
      </w:pPr>
    </w:p>
    <w:p w14:paraId="24466717">
      <w:pPr>
        <w:pStyle w:val="6"/>
        <w:ind w:left="1080"/>
        <w:rPr>
          <w:rFonts w:ascii="Arial" w:hAnsi="Arial" w:cs="Arial"/>
        </w:rPr>
      </w:pPr>
    </w:p>
    <w:p w14:paraId="241F09F3">
      <w:pPr>
        <w:pStyle w:val="6"/>
        <w:ind w:left="1080"/>
        <w:rPr>
          <w:rFonts w:ascii="Arial" w:hAnsi="Arial" w:cs="Arial"/>
        </w:rPr>
      </w:pPr>
    </w:p>
    <w:p w14:paraId="45ADFCA0">
      <w:pPr>
        <w:pStyle w:val="6"/>
        <w:ind w:left="1080"/>
        <w:rPr>
          <w:rFonts w:ascii="Arial" w:hAnsi="Arial" w:cs="Arial"/>
        </w:rPr>
      </w:pPr>
    </w:p>
    <w:p w14:paraId="1E03BBF4">
      <w:pPr>
        <w:pStyle w:val="6"/>
        <w:ind w:left="1080"/>
        <w:rPr>
          <w:rFonts w:ascii="Arial" w:hAnsi="Arial" w:cs="Arial"/>
        </w:rPr>
      </w:pPr>
    </w:p>
    <w:p w14:paraId="25170009">
      <w:pPr>
        <w:pStyle w:val="6"/>
        <w:ind w:left="1080"/>
        <w:rPr>
          <w:rFonts w:ascii="Arial" w:hAnsi="Arial" w:cs="Arial"/>
        </w:rPr>
      </w:pPr>
    </w:p>
    <w:p w14:paraId="219EB017">
      <w:pPr>
        <w:pStyle w:val="6"/>
        <w:ind w:left="1080"/>
        <w:rPr>
          <w:rFonts w:ascii="Arial" w:hAnsi="Arial" w:cs="Arial"/>
        </w:rPr>
      </w:pPr>
    </w:p>
    <w:p w14:paraId="3868A07E">
      <w:pPr>
        <w:pStyle w:val="6"/>
        <w:ind w:left="1080"/>
        <w:rPr>
          <w:rFonts w:ascii="Arial" w:hAnsi="Arial" w:cs="Arial"/>
        </w:rPr>
      </w:pPr>
    </w:p>
    <w:p w14:paraId="12DE3148">
      <w:pPr>
        <w:pStyle w:val="6"/>
        <w:ind w:left="1080"/>
        <w:rPr>
          <w:rFonts w:ascii="Arial" w:hAnsi="Arial" w:cs="Arial"/>
        </w:rPr>
      </w:pPr>
    </w:p>
    <w:p w14:paraId="5880FEA9">
      <w:pPr>
        <w:pStyle w:val="6"/>
        <w:ind w:left="1080"/>
        <w:rPr>
          <w:rFonts w:ascii="Arial" w:hAnsi="Arial" w:cs="Arial"/>
        </w:rPr>
      </w:pPr>
    </w:p>
    <w:p w14:paraId="000C0CD9">
      <w:pPr>
        <w:pStyle w:val="6"/>
        <w:tabs>
          <w:tab w:val="left" w:pos="3968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BD047AE">
      <w:pPr>
        <w:pStyle w:val="6"/>
        <w:tabs>
          <w:tab w:val="left" w:pos="3968"/>
        </w:tabs>
        <w:ind w:left="1080"/>
        <w:rPr>
          <w:rFonts w:ascii="Arial" w:hAnsi="Arial" w:cs="Arial"/>
        </w:rPr>
      </w:pPr>
    </w:p>
    <w:p w14:paraId="7042DFB3">
      <w:pPr>
        <w:pStyle w:val="6"/>
        <w:tabs>
          <w:tab w:val="left" w:pos="3968"/>
        </w:tabs>
        <w:ind w:left="1080"/>
        <w:rPr>
          <w:rFonts w:ascii="Arial" w:hAnsi="Arial" w:cs="Arial"/>
        </w:rPr>
      </w:pPr>
    </w:p>
    <w:p w14:paraId="69559C2D">
      <w:pPr>
        <w:pStyle w:val="6"/>
        <w:spacing w:after="20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Entrar a la dirección </w:t>
      </w:r>
      <w:r>
        <w:fldChar w:fldCharType="begin"/>
      </w:r>
      <w:r>
        <w:instrText xml:space="preserve"> HYPERLINK "http://localhost:9000/swagger-ui/index.html" \l "/" \t "_blank" \o "http://localhost:9000/swagger-ui/index.html#/" </w:instrText>
      </w:r>
      <w:r>
        <w:fldChar w:fldCharType="separate"/>
      </w:r>
      <w:r>
        <w:rPr>
          <w:rStyle w:val="4"/>
          <w:rFonts w:ascii="Arial" w:hAnsi="Arial" w:cs="Arial"/>
        </w:rPr>
        <w:t>http://localhost:9000/swagger-ui/index.html#/</w:t>
      </w:r>
      <w:r>
        <w:rPr>
          <w:rStyle w:val="4"/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</w:p>
    <w:p w14:paraId="145555C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612130" cy="30410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016C">
      <w:pPr>
        <w:pStyle w:val="6"/>
        <w:ind w:left="1800"/>
        <w:rPr>
          <w:rFonts w:ascii="Arial" w:hAnsi="Arial" w:cs="Arial"/>
        </w:rPr>
      </w:pPr>
    </w:p>
    <w:p w14:paraId="371B58E4">
      <w:pPr>
        <w:rPr>
          <w:rFonts w:ascii="Arial" w:hAnsi="Arial" w:cs="Arial"/>
          <w:lang w:val="es-MX"/>
        </w:rPr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62898"/>
    <w:multiLevelType w:val="multilevel"/>
    <w:tmpl w:val="15A62898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C71"/>
    <w:rsid w:val="003106B2"/>
    <w:rsid w:val="0036093F"/>
    <w:rsid w:val="00B27C71"/>
    <w:rsid w:val="00E33214"/>
    <w:rsid w:val="00F50884"/>
    <w:rsid w:val="6572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500</Words>
  <Characters>2754</Characters>
  <Lines>22</Lines>
  <Paragraphs>6</Paragraphs>
  <TotalTime>22</TotalTime>
  <ScaleCrop>false</ScaleCrop>
  <LinksUpToDate>false</LinksUpToDate>
  <CharactersWithSpaces>3248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2025-09-10T02:26:00Z</dcterms:created>
  <dc:creator>franciscoandradebermeo560@gmail.com</dc:creator>
  <cp:lastModifiedBy>Hermes</cp:lastModifiedBy>
  <dcterms:modified xsi:type="dcterms:W3CDTF">2025-09-10T04:06:17Z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7731FF468CFE4BC2873BD20B0751645B_13</vt:lpwstr>
  </property>
</Properties>
</file>