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Historias de Usuarios: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1: Como usuario quisiera que el juego me permita registrarme e iniciar sesión.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2: Como usuario me gustaría que el juego se pueda jugar en modo multijugador para jugar con mi amigos y familia.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3: Como usuario espero que al momento de jugar pueda elegir la carta que quiero jugar.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4: Como usuario espero un diseño agradable a la vista.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5: Como usuario espero que el juego sea aleatorio no que siempre me toque las mismas cartas.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6: Como usuario espero que la división de las cartas sea automática.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7: Como usuario espero un apartado donde pueda esperar a que se unan mis amigos.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8: Como usuario espero un botón que me permita iniciar la partida.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9: Quiero al final de cada partida ver un ranking de puntos totales en la partida jugada.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10: Como usuario espero poder elegir sobre que atributo quiero competir.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11: Como usuario espero tener un tiempo estimado para poder seleccionar el criterio y la carta la cual voy a jugar.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12: Como usuario espero que el ganador sea la personas que más cartas recolecte.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13: Como usuario espero que existan criterios de desempate en caso requerido.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14: Para jugar este juego requeriría información clara de cada jugador y de cada criterio.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15: Para jugar el juego este debería tener manuales claros de cómo se juega.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 16: Si el juego cuenta con dinámicas claras y una jugabilidad entendible lo jugaría.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