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media/image9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21.png" ContentType="image/png"/>
  <Override PartName="/word/media/image6.jpeg" ContentType="image/jpeg"/>
  <Override PartName="/word/media/image7.jpeg" ContentType="image/jpeg"/>
  <Override PartName="/word/media/image8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9.png" ContentType="image/pn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png" ContentType="image/png"/>
  <Override PartName="/word/media/image20.wmf" ContentType="image/x-wmf"/>
  <Override PartName="/word/media/image22.png" ContentType="image/png"/>
  <Override PartName="/word/media/image23.png" ContentType="image/png"/>
  <Override PartName="/word/media/image24.png" ContentType="image/png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59" w:before="0" w:after="23"/>
        <w:ind w:left="98" w:right="0" w:hanging="10"/>
        <w:jc w:val="center"/>
        <w:rPr/>
      </w:pPr>
      <w:r>
        <w:rPr>
          <w:b/>
          <w:sz w:val="28"/>
        </w:rPr>
        <w:t>Nombres dérivés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Rule="auto" w:line="259" w:before="0" w:after="194"/>
        <w:ind w:left="98" w:right="0" w:hanging="10"/>
        <w:jc w:val="center"/>
        <w:rPr/>
      </w:pPr>
      <w:r>
        <w:rPr>
          <w:b/>
          <w:sz w:val="28"/>
        </w:rPr>
        <w:t xml:space="preserve">Rappels sur les équations de droites (fonctions affines) </w:t>
      </w:r>
    </w:p>
    <w:p>
      <w:pPr>
        <w:pStyle w:val="Normal"/>
        <w:spacing w:lineRule="auto" w:line="259" w:before="0" w:after="215"/>
        <w:ind w:left="0" w:right="0" w:hanging="0"/>
        <w:rPr/>
      </w:pPr>
      <w:r>
        <w:rPr/>
        <w:t xml:space="preserve">Nom : </w:t>
      </w:r>
      <w:bookmarkStart w:id="0" w:name="__DdeLink__570_250936270"/>
      <w:r>
        <w:rPr/>
        <w:t xml:space="preserve">. . . . . . . . . . . . . .   </w:t>
      </w:r>
      <w:bookmarkEnd w:id="0"/>
      <w:r>
        <w:rPr/>
        <w:t xml:space="preserve">                            Prénom :. . . . . . . . . . . . . .                                          Classe : . . . . . . . . . . . . . .         </w:t>
      </w:r>
    </w:p>
    <w:p>
      <w:pPr>
        <w:pStyle w:val="Normal"/>
        <w:spacing w:lineRule="auto" w:line="259" w:before="0" w:after="70"/>
        <w:ind w:left="0" w:right="0" w:hanging="0"/>
        <w:rPr/>
      </w:pPr>
      <w:r>
        <w:rPr>
          <w:b/>
          <w:u w:val="single" w:color="000000"/>
        </w:rPr>
        <w:t>1. Equation réduite d'une droite</w:t>
      </w:r>
      <w:r>
        <w:rPr/>
        <w:t xml:space="preserve"> </w:t>
      </w:r>
    </w:p>
    <w:p>
      <w:pPr>
        <w:pStyle w:val="Normal"/>
        <w:ind w:left="47" w:right="620" w:hanging="62"/>
        <w:rPr/>
      </w:pPr>
      <w:r>
        <w:rPr/>
        <w:t xml:space="preserve">Hormis les droites verticales (du type </w:t>
      </w:r>
      <w:r>
        <w:rPr>
          <w:rFonts w:eastAsia="Times New Roman" w:cs="Times New Roman" w:ascii="Times New Roman" w:hAnsi="Times New Roman"/>
          <w:i/>
          <w:sz w:val="24"/>
        </w:rPr>
        <w:t xml:space="preserve">x </w:t>
      </w:r>
      <w:r>
        <w:rPr>
          <w:rFonts w:eastAsia="Segoe UI Symbol" w:cs="Segoe UI Symbol" w:ascii="Segoe UI Symbol" w:hAnsi="Segoe UI Symbol"/>
          <w:sz w:val="24"/>
        </w:rPr>
        <w:t xml:space="preserve">= k </w:t>
      </w:r>
      <w:r>
        <w:rPr/>
        <w:t>), toutes les droites admettent une équation réduite du type:</w:t>
      </w:r>
    </w:p>
    <w:p>
      <w:pPr>
        <w:pStyle w:val="Normal"/>
        <w:ind w:left="47" w:right="620" w:hanging="62"/>
        <w:rPr/>
      </w:pP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8"/>
        </w:rPr>
        <w:t>y</w:t>
      </w:r>
      <w:r>
        <w:rPr>
          <w:rFonts w:eastAsia="Segoe UI Symbol" w:cs="Segoe UI Symbol" w:ascii="Segoe UI Symbol" w:hAnsi="Segoe UI Symbol"/>
          <w:sz w:val="28"/>
        </w:rPr>
        <w:t>=</w:t>
        <w:tab/>
      </w:r>
      <w:r>
        <w:rPr>
          <w:rFonts w:eastAsia="Times New Roman" w:cs="Times New Roman" w:ascii="Times New Roman" w:hAnsi="Times New Roman"/>
          <w:i/>
          <w:sz w:val="28"/>
        </w:rPr>
        <w:t>a</w:t>
        <w:tab/>
        <w:t>x</w:t>
        <w:tab/>
      </w:r>
      <w:r>
        <w:rPr>
          <w:rFonts w:eastAsia="Segoe UI Symbol" w:cs="Segoe UI Symbol" w:ascii="Segoe UI Symbol" w:hAnsi="Segoe UI Symbol"/>
          <w:sz w:val="28"/>
        </w:rPr>
        <w:t>+</w:t>
        <w:tab/>
      </w:r>
      <w:r>
        <w:rPr>
          <w:rFonts w:eastAsia="Times New Roman" w:cs="Times New Roman" w:ascii="Times New Roman" w:hAnsi="Times New Roman"/>
          <w:i/>
          <w:sz w:val="28"/>
        </w:rPr>
        <w:t>b</w:t>
        <w:tab/>
      </w:r>
      <w:r>
        <w:rPr/>
        <w:t xml:space="preserve"> </w:t>
      </w:r>
    </w:p>
    <w:p>
      <w:pPr>
        <w:pStyle w:val="Normal"/>
        <w:spacing w:lineRule="auto" w:line="216" w:before="0" w:after="355"/>
        <w:ind w:left="456" w:right="6492" w:hanging="0"/>
        <w:rPr/>
      </w:pPr>
      <w:r>
        <w:rPr>
          <w:rFonts w:eastAsia="Times New Roman" w:cs="Times New Roman" w:ascii="Times New Roman" w:hAnsi="Times New Roman"/>
          <w:sz w:val="18"/>
        </w:rPr>
        <w:t>coefficient directeur</w:t>
        <w:tab/>
        <w:t xml:space="preserve">       ordonnée à l'origine ou "pente"</w:t>
      </w:r>
    </w:p>
    <w:p>
      <w:pPr>
        <w:pStyle w:val="Normal"/>
        <w:spacing w:lineRule="auto" w:line="259" w:before="0" w:after="19"/>
        <w:ind w:left="0" w:right="0" w:hanging="0"/>
        <w:rPr/>
      </w:pPr>
      <w:r>
        <w:rPr/>
        <w:t xml:space="preserve"> </w:t>
      </w:r>
      <w:r>
        <w:rPr>
          <w:b/>
        </w:rPr>
        <w:t>application</w:t>
      </w:r>
    </w:p>
    <w:p>
      <w:pPr>
        <w:pStyle w:val="Normal"/>
        <w:ind w:left="-5" w:right="0" w:hanging="10"/>
        <w:rPr/>
      </w:pPr>
      <w:r>
        <w:rPr/>
        <w:t xml:space="preserve">Pour chacune des équations de droite ci-dessous, déterminez le </w:t>
      </w:r>
      <w:r>
        <w:rPr>
          <w:b/>
          <w:i/>
        </w:rPr>
        <w:t>coefficient directeur</w:t>
      </w: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5"/>
        </w:rPr>
        <w:t>a</w:t>
      </w:r>
      <w:r>
        <w:rPr/>
        <w:t xml:space="preserve"> et </w:t>
      </w:r>
      <w:r>
        <w:rPr>
          <w:b/>
          <w:i/>
        </w:rPr>
        <w:t>l'ordonnée à l'origine</w:t>
      </w:r>
      <w:r>
        <w:rPr/>
        <w:t xml:space="preserve"> </w:t>
      </w:r>
      <w:r>
        <w:rPr>
          <w:rFonts w:eastAsia="Times New Roman" w:cs="Times New Roman" w:ascii="Times New Roman" w:hAnsi="Times New Roman"/>
          <w:i/>
          <w:sz w:val="24"/>
        </w:rPr>
        <w:t xml:space="preserve">b </w:t>
      </w:r>
      <w:r>
        <w:rPr/>
        <w:t xml:space="preserve">: </w:t>
      </w:r>
    </w:p>
    <w:tbl>
      <w:tblPr>
        <w:tblStyle w:val="TableGrid"/>
        <w:tblW w:w="10606" w:type="dxa"/>
        <w:jc w:val="left"/>
        <w:tblInd w:w="-108" w:type="dxa"/>
        <w:tblCellMar>
          <w:top w:w="43" w:type="dxa"/>
          <w:left w:w="137" w:type="dxa"/>
          <w:bottom w:w="0" w:type="dxa"/>
          <w:right w:w="115" w:type="dxa"/>
        </w:tblCellMar>
        <w:tblLook w:firstRow="1" w:noVBand="1" w:lastRow="0" w:firstColumn="1" w:lastColumn="0" w:noHBand="0" w:val="04a0"/>
      </w:tblPr>
      <w:tblGrid>
        <w:gridCol w:w="3535"/>
        <w:gridCol w:w="3533"/>
        <w:gridCol w:w="3538"/>
      </w:tblGrid>
      <w:tr>
        <w:trPr>
          <w:trHeight w:val="278" w:hRule="atLeast"/>
        </w:trPr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3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Equation de droite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0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(pente)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20" w:hanging="0"/>
              <w:jc w:val="center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Ordonnée à l'origine </w:t>
            </w:r>
          </w:p>
        </w:tc>
      </w:tr>
      <w:tr>
        <w:trPr>
          <w:trHeight w:val="324" w:hRule="atLeast"/>
        </w:trPr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 −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x+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5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38"/>
                <w:szCs w:val="22"/>
                <w:vertAlign w:val="superscript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626" w:hRule="atLeast"/>
        </w:trPr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1277" w:leader="none"/>
              </w:tabs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=−3 −0,5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  <w:tab/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5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38"/>
                <w:szCs w:val="22"/>
                <w:vertAlign w:val="superscript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324" w:hRule="atLeast"/>
        </w:trPr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y=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4x +1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5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38"/>
                <w:szCs w:val="22"/>
                <w:vertAlign w:val="superscript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1336" w:leader="none"/>
              </w:tabs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Y=  7 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4x +1 - x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7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5"/>
                <w:szCs w:val="22"/>
                <w:lang w:val="fr-FR" w:eastAsia="fr-FR" w:bidi="ar-SA"/>
              </w:rPr>
              <w:t>a</w:t>
            </w:r>
            <w:r>
              <w:rPr>
                <w:rFonts w:eastAsia="Segoe UI Symbol" w:cs="Segoe UI Symbol" w:ascii="Segoe UI Symbol" w:hAnsi="Segoe UI Symbol"/>
                <w:kern w:val="0"/>
                <w:sz w:val="25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5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38"/>
                <w:szCs w:val="22"/>
                <w:vertAlign w:val="superscript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</w:tbl>
    <w:p>
      <w:pPr>
        <w:pStyle w:val="Normal"/>
        <w:spacing w:before="0" w:after="223"/>
        <w:ind w:left="-5" w:right="0" w:hanging="10"/>
        <w:rPr/>
      </w:pPr>
      <w:r>
        <w:rPr/>
        <w:t xml:space="preserve"> </w:t>
      </w: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19685</wp:posOffset>
            </wp:positionH>
            <wp:positionV relativeFrom="paragraph">
              <wp:posOffset>432435</wp:posOffset>
            </wp:positionV>
            <wp:extent cx="1951990" cy="1551305"/>
            <wp:effectExtent l="0" t="0" r="0" b="0"/>
            <wp:wrapSquare wrapText="bothSides"/>
            <wp:docPr id="1" name="Picture 2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6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 w:color="000000"/>
        </w:rPr>
        <w:t>1</w:t>
      </w:r>
      <w:r>
        <w:rPr>
          <w:b/>
          <w:u w:val="single" w:color="000000"/>
        </w:rPr>
        <w:t>.a Ordonnée à l'origine.</w:t>
      </w:r>
      <w:r>
        <w:rPr/>
        <w:t xml:space="preserve">  </w:t>
      </w:r>
    </w:p>
    <w:p>
      <w:pPr>
        <w:pStyle w:val="Normal"/>
        <w:spacing w:before="0" w:after="223"/>
        <w:ind w:left="-5" w:right="0" w:hanging="10"/>
        <w:rPr/>
      </w:pPr>
      <w:r>
        <w:rPr/>
        <w:t xml:space="preserve">Dans une équation de droite, </w:t>
      </w:r>
      <w:r>
        <w:rPr>
          <w:b/>
          <w:i/>
        </w:rPr>
        <w:t>l'ordonnée à l'origine "b"</w:t>
      </w:r>
      <w:r>
        <w:rPr/>
        <w:t xml:space="preserve"> représente la "graduation" sur laquelle la droite coupe l'axe des ordonnées. Par exemple si l'on a le graphique suivant, on peut lire sur le graphique que l'ordonnée à l'origine est 2. On sait donc que l'équation de la droite est du type </w:t>
      </w:r>
      <w:r>
        <w:rPr>
          <w:rFonts w:eastAsia="Times New Roman" w:cs="Times New Roman" w:ascii="Times New Roman" w:hAnsi="Times New Roman"/>
          <w:i/>
          <w:sz w:val="24"/>
        </w:rPr>
        <w:t>y =ax</w:t>
      </w:r>
      <w:r>
        <w:rPr>
          <w:rFonts w:eastAsia="Segoe UI Symbol" w:cs="Segoe UI Symbol" w:ascii="Segoe UI Symbol" w:hAnsi="Segoe UI Symbol"/>
          <w:sz w:val="24"/>
        </w:rPr>
        <w:t xml:space="preserve"> + </w:t>
      </w:r>
      <w:r>
        <w:rPr>
          <w:rFonts w:eastAsia="Times New Roman" w:cs="Times New Roman" w:ascii="Times New Roman" w:hAnsi="Times New Roman"/>
          <w:sz w:val="24"/>
        </w:rPr>
        <w:t xml:space="preserve">2 </w:t>
      </w:r>
      <w:r>
        <w:rPr/>
        <w:t xml:space="preserve">.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218"/>
        <w:ind w:left="31" w:righ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left="31" w:right="0" w:hanging="0"/>
        <w:rPr/>
      </w:pPr>
      <w:r>
        <w:rPr/>
        <w:t xml:space="preserve"> </w:t>
      </w:r>
      <w:r>
        <w:rPr>
          <w:b/>
        </w:rPr>
        <w:t>Exercice :</w:t>
      </w:r>
      <w:r>
        <w:rPr/>
        <w:t xml:space="preserve"> Déterminez l'ordonnée à l'origine des droites ci-dessous: </w:t>
      </w:r>
    </w:p>
    <w:tbl>
      <w:tblPr>
        <w:tblStyle w:val="TableGrid"/>
        <w:tblW w:w="10682" w:type="dxa"/>
        <w:jc w:val="left"/>
        <w:tblInd w:w="-108" w:type="dxa"/>
        <w:tblCellMar>
          <w:top w:w="5" w:type="dxa"/>
          <w:left w:w="137" w:type="dxa"/>
          <w:bottom w:w="0" w:type="dxa"/>
          <w:right w:w="61" w:type="dxa"/>
        </w:tblCellMar>
        <w:tblLook w:firstRow="1" w:noVBand="1" w:lastRow="0" w:firstColumn="1" w:lastColumn="0" w:noHBand="0" w:val="04a0"/>
      </w:tblPr>
      <w:tblGrid>
        <w:gridCol w:w="3496"/>
        <w:gridCol w:w="3515"/>
        <w:gridCol w:w="3671"/>
      </w:tblGrid>
      <w:tr>
        <w:trPr>
          <w:trHeight w:val="2410" w:hRule="atLeast"/>
        </w:trPr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250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1905000" cy="1286510"/>
                  <wp:effectExtent l="0" t="0" r="0" b="0"/>
                  <wp:docPr id="2" name="Picture 2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91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19300" cy="1341120"/>
                  <wp:effectExtent l="0" t="0" r="0" b="0"/>
                  <wp:docPr id="3" name="Picture 2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71700" cy="1524000"/>
                  <wp:effectExtent l="0" t="0" r="0" b="0"/>
                  <wp:docPr id="4" name="Picture 2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295" w:hRule="atLeast"/>
        </w:trPr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Style w:val="Ancredenotedebasdepage"/>
                <w:kern w:val="0"/>
                <w:sz w:val="22"/>
                <w:szCs w:val="22"/>
                <w:lang w:val="fr-FR" w:eastAsia="fr-FR" w:bidi="ar-SA"/>
              </w:rPr>
              <w:footnoteReference w:id="2"/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b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...........................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</w:tbl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>
          <w:b/>
          <w:b/>
        </w:rPr>
      </w:pPr>
      <w:r>
        <w:rPr>
          <w:b/>
        </w:rPr>
      </w:r>
    </w:p>
    <w:p>
      <w:pPr>
        <w:pStyle w:val="Normal"/>
        <w:ind w:left="-5" w:right="0" w:hanging="10"/>
        <w:rPr/>
      </w:pPr>
      <w:r>
        <w:rPr>
          <w:b/>
        </w:rPr>
        <w:t>application:</w:t>
      </w:r>
      <w:r>
        <w:rPr/>
        <w:t xml:space="preserve"> Tracez la droite passant par le point M et dont l'ordonnée à l'origine est </w:t>
      </w:r>
      <w:r>
        <w:rPr>
          <w:rFonts w:eastAsia="Times New Roman" w:cs="Times New Roman" w:ascii="Times New Roman" w:hAnsi="Times New Roman"/>
          <w:i/>
          <w:sz w:val="24"/>
        </w:rPr>
        <w:t>b</w:t>
      </w:r>
      <w:r>
        <w:rPr>
          <w:rFonts w:eastAsia="Segoe UI Symbol" w:cs="Segoe UI Symbol" w:ascii="Segoe UI Symbol" w:hAnsi="Segoe UI Symbol"/>
          <w:sz w:val="24"/>
        </w:rPr>
        <w:t>=</w:t>
      </w:r>
      <w:r>
        <w:rPr>
          <w:rFonts w:eastAsia="Times New Roman" w:cs="Times New Roman" w:ascii="Times New Roman" w:hAnsi="Times New Roman"/>
          <w:sz w:val="24"/>
        </w:rPr>
        <w:t xml:space="preserve">1,5 </w:t>
      </w:r>
      <w:r>
        <w:rPr/>
        <w:t xml:space="preserve">. </w:t>
      </w:r>
    </w:p>
    <w:p>
      <w:pPr>
        <w:pStyle w:val="Normal"/>
        <w:spacing w:lineRule="auto" w:line="259" w:before="0" w:after="0"/>
        <w:ind w:left="0" w:right="3610" w:hanging="0"/>
        <w:jc w:val="center"/>
        <w:rPr/>
      </w:pPr>
      <w:r>
        <w:rPr/>
        <w:drawing>
          <wp:inline distT="0" distB="0" distL="0" distR="0">
            <wp:extent cx="4220210" cy="2755265"/>
            <wp:effectExtent l="0" t="0" r="0" b="0"/>
            <wp:docPr id="5" name="Picture 3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8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10" w:right="0" w:hanging="0"/>
        <w:rPr/>
      </w:pPr>
      <w:r>
        <w:rPr>
          <w:b/>
          <w:u w:val="single" w:color="000000"/>
        </w:rPr>
        <w:t>1.b Coefficient directeur.</w:t>
      </w:r>
      <w:r>
        <w:rPr/>
        <w:t xml:space="preserve">  </w:t>
      </w:r>
    </w:p>
    <w:p>
      <w:pPr>
        <w:pStyle w:val="Normal"/>
        <w:ind w:left="10" w:right="0" w:hanging="0"/>
        <w:rPr/>
      </w:pPr>
      <w:r>
        <w:rPr/>
        <w:t xml:space="preserve">Dans une équation de droite, </w:t>
      </w:r>
      <w:r>
        <w:rPr>
          <w:b/>
          <w:i/>
        </w:rPr>
        <w:t>le coefficient directeur "a"</w:t>
      </w:r>
      <w:r>
        <w:rPr/>
        <w:t xml:space="preserve"> (ou </w:t>
      </w:r>
      <w:r>
        <w:rPr>
          <w:b/>
          <w:i/>
        </w:rPr>
        <w:t>pente</w:t>
      </w:r>
      <w:r>
        <w:rPr/>
        <w:t xml:space="preserve">) représente dans quel sens et à quel point la droite est "penchée". </w:t>
      </w:r>
    </w:p>
    <w:p>
      <w:pPr>
        <w:pStyle w:val="Normal"/>
        <w:ind w:left="-5" w:right="0" w:hanging="10"/>
        <w:rPr/>
      </w:pPr>
      <w:r>
        <w:rPr/>
        <w:t xml:space="preserve">Si le coefficient directeur est </w:t>
      </w:r>
      <w:r>
        <w:rPr>
          <w:i/>
        </w:rPr>
        <w:t>positif</w:t>
      </w:r>
      <w:r>
        <w:rPr/>
        <w:t>, la droite "</w:t>
      </w:r>
      <w:r>
        <w:rPr>
          <w:i/>
        </w:rPr>
        <w:t>monte</w:t>
      </w:r>
      <w:r>
        <w:rPr/>
        <w:t xml:space="preserve">". S'il est </w:t>
      </w:r>
      <w:r>
        <w:rPr>
          <w:i/>
        </w:rPr>
        <w:t>négatif</w:t>
      </w:r>
      <w:r>
        <w:rPr/>
        <w:t>, la droite "</w:t>
      </w:r>
      <w:r>
        <w:rPr>
          <w:i/>
        </w:rPr>
        <w:t>descend</w:t>
      </w:r>
      <w:r>
        <w:rPr/>
        <w:t xml:space="preserve">". </w:t>
      </w:r>
    </w:p>
    <w:tbl>
      <w:tblPr>
        <w:tblStyle w:val="TableGrid"/>
        <w:tblW w:w="10682" w:type="dxa"/>
        <w:jc w:val="left"/>
        <w:tblInd w:w="-109" w:type="dxa"/>
        <w:tblCellMar>
          <w:top w:w="7" w:type="dxa"/>
          <w:left w:w="108" w:type="dxa"/>
          <w:bottom w:w="2" w:type="dxa"/>
          <w:right w:w="108" w:type="dxa"/>
        </w:tblCellMar>
        <w:tblLook w:firstRow="1" w:noVBand="1" w:lastRow="0" w:firstColumn="1" w:lastColumn="0" w:noHBand="0" w:val="04a0"/>
      </w:tblPr>
      <w:tblGrid>
        <w:gridCol w:w="3620"/>
        <w:gridCol w:w="3509"/>
        <w:gridCol w:w="3553"/>
      </w:tblGrid>
      <w:tr>
        <w:trPr>
          <w:trHeight w:val="3430" w:hRule="atLeast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101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273935" cy="2104390"/>
                  <wp:effectExtent l="0" t="0" r="0" b="0"/>
                  <wp:docPr id="6" name="Picture 3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393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94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99005" cy="2171700"/>
                  <wp:effectExtent l="0" t="0" r="0" b="0"/>
                  <wp:docPr id="7" name="Picture 3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0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91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226310" cy="2104390"/>
                  <wp:effectExtent l="0" t="0" r="0" b="0"/>
                  <wp:docPr id="8" name="Picture 3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1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6" w:hRule="atLeast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"petit positif"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</w:t>
            </w:r>
            <w:r>
              <w:rPr>
                <w:rFonts w:eastAsia="Segoe UI Symbol" w:cs="Segoe UI Symbol" w:ascii="Segoe UI Symbol" w:hAnsi="Segoe UI Symbol"/>
                <w:kern w:val="0"/>
                <w:sz w:val="23"/>
                <w:szCs w:val="22"/>
                <w:lang w:val="fr-FR" w:eastAsia="fr-FR" w:bidi="ar-SA"/>
              </w:rPr>
              <w:t>+</w:t>
            </w:r>
            <w:r>
              <w:rPr>
                <w:rFonts w:eastAsia="Times New Roman" w:cs="Times New Roman" w:ascii="Times New Roman" w:hAnsi="Times New Roman"/>
                <w:kern w:val="0"/>
                <w:sz w:val="23"/>
                <w:szCs w:val="22"/>
                <w:lang w:val="fr-FR" w:eastAsia="fr-FR" w:bidi="ar-SA"/>
              </w:rPr>
              <w:t>1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(diagonale)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"grand positif" </w:t>
            </w:r>
          </w:p>
        </w:tc>
      </w:tr>
      <w:tr>
        <w:trPr>
          <w:trHeight w:val="3324" w:hRule="atLeast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248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22475" cy="1943100"/>
                  <wp:effectExtent l="0" t="0" r="0" b="0"/>
                  <wp:docPr id="9" name="Picture 3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4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31" w:right="-58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176145" cy="2104390"/>
                  <wp:effectExtent l="0" t="0" r="0" b="0"/>
                  <wp:docPr id="10" name="Picture 3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59" w:before="0" w:after="0"/>
              <w:ind w:left="0" w:right="157" w:hanging="0"/>
              <w:jc w:val="righ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/>
              <w:drawing>
                <wp:inline distT="0" distB="0" distL="0" distR="0">
                  <wp:extent cx="2030095" cy="2000885"/>
                  <wp:effectExtent l="0" t="0" r="0" b="0"/>
                  <wp:docPr id="11" name="Picture 4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095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"petit négatif"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</w:t>
            </w:r>
            <w:r>
              <w:rPr>
                <w:rFonts w:eastAsia="Segoe UI Symbol" w:cs="Segoe UI Symbol" w:ascii="Segoe UI Symbol" w:hAnsi="Segoe UI Symbol"/>
                <w:kern w:val="0"/>
                <w:sz w:val="23"/>
                <w:szCs w:val="22"/>
                <w:lang w:val="fr-FR" w:eastAsia="fr-FR" w:bidi="ar-SA"/>
              </w:rPr>
              <w:t>−</w:t>
            </w:r>
            <w:r>
              <w:rPr>
                <w:rFonts w:eastAsia="Times New Roman" w:cs="Times New Roman" w:ascii="Times New Roman" w:hAnsi="Times New Roman"/>
                <w:kern w:val="0"/>
                <w:sz w:val="23"/>
                <w:szCs w:val="22"/>
                <w:lang w:val="fr-FR" w:eastAsia="fr-FR" w:bidi="ar-SA"/>
              </w:rPr>
              <w:t>1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 (diagonale)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lineRule="auto" w:line="259" w:before="0" w:after="0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Coefficient directeur "grand négatif" </w:t>
            </w:r>
          </w:p>
        </w:tc>
      </w:tr>
    </w:tbl>
    <w:p>
      <w:pPr>
        <w:pStyle w:val="Normal"/>
        <w:spacing w:lineRule="auto" w:line="259" w:before="0" w:after="19"/>
        <w:ind w:left="0" w:right="0" w:hanging="0"/>
        <w:rPr/>
      </w:pPr>
      <w:r>
        <w:rPr/>
        <w:t xml:space="preserve"> </w:t>
      </w:r>
      <w:r>
        <w:rPr/>
        <w:fldChar w:fldCharType="begin"/>
      </w:r>
      <w:r>
        <w:rPr/>
        <w:instrText> PAGE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/>
        <w:t>Application : Associez chaque droite avec son équation en vous aidant de ce qui a été vu précédemment</w:t>
      </w:r>
    </w:p>
    <w:tbl>
      <w:tblPr>
        <w:tblStyle w:val="Grilledutableau"/>
        <w:tblW w:w="10462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2"/>
        <w:gridCol w:w="709"/>
        <w:gridCol w:w="707"/>
        <w:gridCol w:w="4793"/>
      </w:tblGrid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1457325" cy="1171575"/>
                  <wp:effectExtent l="0" t="0" r="0" b="0"/>
                  <wp:wrapNone/>
                  <wp:docPr id="12" name="Picture 4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y= 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 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3175</wp:posOffset>
                  </wp:positionV>
                  <wp:extent cx="1440815" cy="1171575"/>
                  <wp:effectExtent l="0" t="0" r="0" b="0"/>
                  <wp:wrapNone/>
                  <wp:docPr id="13" name="Picture 4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5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 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3810</wp:posOffset>
                  </wp:positionV>
                  <wp:extent cx="1387475" cy="1371600"/>
                  <wp:effectExtent l="0" t="0" r="0" b="0"/>
                  <wp:wrapNone/>
                  <wp:docPr id="14" name="Picture 4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4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12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1123950" cy="952500"/>
                  <wp:effectExtent l="0" t="0" r="0" b="0"/>
                  <wp:wrapNone/>
                  <wp:docPr id="15" name="Picture 4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rFonts w:ascii="Cambria Math" w:hAnsi="Cambria Math" w:eastAsia="Cambria Math" w:cs="Cambria Math"/>
              </w:rPr>
            </w:pPr>
            <w:r>
              <w:rPr>
                <w:rFonts w:eastAsia="Cambria Math" w:cs="Cambria Math" w:ascii="Cambria Math" w:hAnsi="Cambria Math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=−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0,2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>+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11430</wp:posOffset>
                  </wp:positionV>
                  <wp:extent cx="962025" cy="933450"/>
                  <wp:effectExtent l="0" t="0" r="0" b="0"/>
                  <wp:wrapNone/>
                  <wp:docPr id="16" name="Picture 4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0,2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x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−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4252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11430</wp:posOffset>
                  </wp:positionV>
                  <wp:extent cx="1369060" cy="1142365"/>
                  <wp:effectExtent l="0" t="0" r="0" b="0"/>
                  <wp:wrapNone/>
                  <wp:docPr id="17" name="Picture 4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06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709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707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Cambria Math" w:cs="Cambria Math" w:ascii="Cambria Math" w:hAnsi="Cambria Math"/>
                <w:kern w:val="0"/>
                <w:sz w:val="22"/>
                <w:szCs w:val="22"/>
                <w:lang w:val="fr-FR" w:eastAsia="fr-FR" w:bidi="ar-SA"/>
              </w:rPr>
              <w:t>•</w:t>
            </w:r>
          </w:p>
        </w:tc>
        <w:tc>
          <w:tcPr>
            <w:tcW w:w="4793" w:type="dxa"/>
            <w:tcBorders/>
            <w:shd w:fill="auto" w:val="clear"/>
          </w:tcPr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before="0" w:after="208"/>
              <w:ind w:left="0" w:right="0" w:hanging="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>y</w:t>
            </w:r>
            <w:r>
              <w:rPr>
                <w:rFonts w:eastAsia="Segoe UI Symbol" w:cs="Segoe UI Symbol" w:ascii="Segoe UI Symbol" w:hAnsi="Segoe UI Symbol"/>
                <w:kern w:val="0"/>
                <w:sz w:val="24"/>
                <w:szCs w:val="22"/>
                <w:lang w:val="fr-FR" w:eastAsia="fr-FR" w:bidi="ar-SA"/>
              </w:rPr>
              <w:t xml:space="preserve">=− </w:t>
            </w: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2"/>
                <w:lang w:val="fr-FR" w:eastAsia="fr-FR" w:bidi="ar-SA"/>
              </w:rPr>
              <w:t xml:space="preserve">x+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fr-FR" w:eastAsia="fr-FR" w:bidi="ar-SA"/>
              </w:rPr>
              <w:t>3</w:t>
            </w:r>
          </w:p>
        </w:tc>
      </w:tr>
    </w:tbl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before="0" w:after="208"/>
        <w:ind w:left="-5" w:right="0" w:hanging="1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  <w:bookmarkStart w:id="1" w:name="_GoBack"/>
      <w:bookmarkStart w:id="2" w:name="_GoBack"/>
      <w:bookmarkEnd w:id="2"/>
    </w:p>
    <w:p>
      <w:pPr>
        <w:pStyle w:val="Normal"/>
        <w:spacing w:before="0" w:after="208"/>
        <w:ind w:left="-5" w:right="0" w:hanging="10"/>
        <w:rPr/>
      </w:pPr>
      <w:bookmarkStart w:id="3" w:name="_GoBack1"/>
      <w:bookmarkEnd w:id="3"/>
      <w:r>
        <w:rPr>
          <w:rFonts w:eastAsia="Cambria Math" w:cs="Cambria Math" w:ascii="Cambria Math" w:hAnsi="Cambria Math"/>
        </w:rPr>
        <w:fldChar w:fldCharType="begin"/>
      </w:r>
      <w:r>
        <w:rPr>
          <w:rFonts w:eastAsia="Cambria Math" w:cs="Cambria Math" w:ascii="Cambria Math" w:hAnsi="Cambria Math"/>
        </w:rPr>
        <w:instrText> PAGE </w:instrText>
      </w:r>
      <w:r>
        <w:rPr>
          <w:rFonts w:eastAsia="Cambria Math" w:cs="Cambria Math" w:ascii="Cambria Math" w:hAnsi="Cambria Math"/>
        </w:rPr>
        <w:fldChar w:fldCharType="separate"/>
      </w:r>
      <w:r>
        <w:rPr>
          <w:rFonts w:eastAsia="Cambria Math" w:cs="Cambria Math" w:ascii="Cambria Math" w:hAnsi="Cambria Math"/>
        </w:rPr>
        <w:t>3</w:t>
      </w:r>
      <w:r>
        <w:rPr>
          <w:rFonts w:eastAsia="Cambria Math" w:cs="Cambria Math" w:ascii="Cambria Math" w:hAnsi="Cambria Math"/>
        </w:rPr>
        <w:fldChar w:fldCharType="end"/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spacing w:lineRule="auto" w:line="259" w:before="0" w:after="10"/>
        <w:ind w:left="2532" w:right="0" w:hanging="0"/>
        <w:rPr>
          <w:rFonts w:ascii="Cambria Math" w:hAnsi="Cambria Math" w:eastAsia="Cambria Math" w:cs="Cambria Math"/>
        </w:rPr>
      </w:pPr>
      <w:r>
        <w:rPr>
          <w:rFonts w:eastAsia="Cambria Math" w:cs="Cambria Math" w:ascii="Cambria Math" w:hAnsi="Cambria Math"/>
        </w:rPr>
      </w:r>
    </w:p>
    <w:p>
      <w:pPr>
        <w:pStyle w:val="Normal"/>
        <w:ind w:left="10" w:right="0" w:hanging="0"/>
        <w:rPr/>
      </w:pPr>
      <w:r>
        <w:rPr>
          <w:b/>
          <w:u w:val="single" w:color="000000"/>
        </w:rPr>
        <w:t>1.c Déterminer graphiquement le coefficient directeur.</w:t>
      </w:r>
      <w:r>
        <w:rPr/>
        <w:t xml:space="preserve">  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10" w:right="0" w:hanging="0"/>
        <w:rPr>
          <w:b/>
          <w:b/>
          <w:bCs/>
        </w:rPr>
      </w:pPr>
      <w:r>
        <w:rPr>
          <w:b/>
          <w:bCs/>
        </w:rPr>
        <w:t>exemple</w:t>
      </w:r>
    </w:p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-5" w:right="0" w:hanging="10"/>
        <w:rPr/>
      </w:pPr>
      <w:r>
        <w:rPr/>
        <w:drawing>
          <wp:inline distT="0" distB="0" distL="0" distR="0">
            <wp:extent cx="6591300" cy="2752725"/>
            <wp:effectExtent l="0" t="0" r="0" b="0"/>
            <wp:docPr id="18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>
          <w:b/>
          <w:bCs/>
        </w:rPr>
        <w:t>Application</w:t>
      </w:r>
    </w:p>
    <w:p>
      <w:pPr>
        <w:pStyle w:val="Normal"/>
        <w:ind w:left="-5" w:right="0" w:hanging="10"/>
        <w:rPr>
          <w:b/>
          <w:b/>
          <w:bCs/>
        </w:rPr>
      </w:pPr>
      <w:r>
        <w:rPr/>
        <w:drawing>
          <wp:inline distT="0" distB="0" distL="0" distR="0">
            <wp:extent cx="6591300" cy="4665980"/>
            <wp:effectExtent l="0" t="0" r="0" b="0"/>
            <wp:docPr id="19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/>
      </w:pPr>
      <w:r>
        <w:rPr>
          <w:b/>
          <w:bCs/>
        </w:rPr>
        <w:fldChar w:fldCharType="begin"/>
      </w:r>
      <w:r>
        <w:rPr>
          <w:b/>
          <w:bCs/>
        </w:rPr>
        <w:instrText> PAGE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hd w:fill="CCCCCC" w:val="clear"/>
        <w:ind w:left="-5" w:right="0" w:hanging="10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Calcul du coefficient directeur</w:t>
      </w:r>
    </w:p>
    <w:p>
      <w:pPr>
        <w:pStyle w:val="Normal"/>
        <w:ind w:left="10" w:right="0" w:hanging="0"/>
        <w:rPr>
          <w:b/>
          <w:b/>
          <w:u w:val="single" w:color="000000"/>
        </w:rPr>
      </w:pPr>
      <w:r>
        <w:rPr>
          <w:b/>
          <w:u w:val="single" w:color="000000"/>
        </w:rPr>
      </w:r>
    </w:p>
    <w:tbl>
      <w:tblPr>
        <w:tblW w:w="5000" w:type="pct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/>
            <w:shd w:fill="auto" w:val="clear"/>
          </w:tcPr>
          <w:p>
            <w:pPr>
              <w:pStyle w:val="Normal"/>
              <w:ind w:left="10" w:right="0" w:hanging="0"/>
              <w:rPr/>
            </w:pPr>
            <w:r>
              <w:rPr>
                <w:u w:val="single" w:color="000000"/>
              </w:rPr>
              <w:t>1. Déterminer algébriquement le coefficient directeur.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Le coefficient directeur d’une droite passant par les points</w:t>
            </w:r>
          </w:p>
          <w:p>
            <w:pPr>
              <w:pStyle w:val="Standard"/>
              <w:rPr/>
            </w:pPr>
            <w:r>
              <w:rPr>
                <w:rFonts w:ascii="Comic Sans MS" w:hAnsi="Comic Sans MS"/>
                <w:sz w:val="20"/>
              </w:rPr>
              <w:t>A(x</w:t>
            </w:r>
            <w:r>
              <w:rPr>
                <w:rFonts w:ascii="Comic Sans MS" w:hAnsi="Comic Sans MS"/>
                <w:sz w:val="20"/>
                <w:vertAlign w:val="subscript"/>
              </w:rPr>
              <w:t>A </w:t>
            </w:r>
            <w:r>
              <w:rPr>
                <w:rFonts w:ascii="Comic Sans MS" w:hAnsi="Comic Sans MS"/>
                <w:sz w:val="20"/>
              </w:rPr>
              <w:t>;y</w:t>
            </w:r>
            <w:r>
              <w:rPr>
                <w:rFonts w:ascii="Comic Sans MS" w:hAnsi="Comic Sans MS"/>
                <w:sz w:val="20"/>
                <w:vertAlign w:val="subscript"/>
              </w:rPr>
              <w:t>A</w:t>
            </w:r>
            <w:r>
              <w:rPr>
                <w:rFonts w:ascii="Comic Sans MS" w:hAnsi="Comic Sans MS"/>
                <w:sz w:val="20"/>
              </w:rPr>
              <w:t>) et B(x</w:t>
            </w:r>
            <w:r>
              <w:rPr>
                <w:rFonts w:ascii="Comic Sans MS" w:hAnsi="Comic Sans MS"/>
                <w:sz w:val="20"/>
                <w:vertAlign w:val="subscript"/>
              </w:rPr>
              <w:t>B </w:t>
            </w:r>
            <w:r>
              <w:rPr>
                <w:rFonts w:ascii="Comic Sans MS" w:hAnsi="Comic Sans MS"/>
                <w:sz w:val="20"/>
              </w:rPr>
              <w:t>;y</w:t>
            </w:r>
            <w:r>
              <w:rPr>
                <w:rFonts w:ascii="Comic Sans MS" w:hAnsi="Comic Sans MS"/>
                <w:sz w:val="20"/>
                <w:vertAlign w:val="subscript"/>
              </w:rPr>
              <w:t>B</w:t>
            </w:r>
            <w:r>
              <w:rPr>
                <w:rFonts w:ascii="Comic Sans MS" w:hAnsi="Comic Sans MS"/>
                <w:sz w:val="20"/>
              </w:rPr>
              <w:t>) est donné par la formule :</w:t>
            </w:r>
          </w:p>
          <w:p>
            <w:pPr>
              <w:pStyle w:val="Standard"/>
              <w:rPr>
                <w:rFonts w:ascii="Comic Sans MS" w:hAnsi="Comic Sans MS"/>
                <w:sz w:val="10"/>
              </w:rPr>
            </w:pPr>
            <w:r>
              <w:rPr>
                <w:rFonts w:ascii="Comic Sans MS" w:hAnsi="Comic Sans MS"/>
                <w:sz w:val="10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9" wp14:anchorId="1BE7481F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86360</wp:posOffset>
                      </wp:positionV>
                      <wp:extent cx="1534795" cy="544195"/>
                      <wp:effectExtent l="6350" t="6350" r="6350" b="6350"/>
                      <wp:wrapNone/>
                      <wp:docPr id="20" name="Cadr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4320" cy="543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andard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Standard"/>
                                    <w:rPr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a= . . . . . . . . . . . .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Cadre1" fillcolor="white" stroked="t" style="position:absolute;margin-left:75.75pt;margin-top:6.8pt;width:120.75pt;height:42.75pt" wp14:anchorId="1BE7481F">
                      <w10:wrap type="square"/>
                      <v:fill o:detectmouseclick="t" type="solid" color2="black"/>
                      <v:stroke color="black" weight="12600" joinstyle="round" endcap="flat"/>
                      <v:textbox>
                        <w:txbxContent>
                          <w:p>
                            <w:pPr>
                              <w:pStyle w:val="Standard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Standard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a= . . . . . . . . . . . 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omic Sans MS" w:hAnsi="Comic Sans MS"/>
                <w:sz w:val="20"/>
              </w:rPr>
              <w:tab/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  <w:vertAlign w:val="subscript"/>
              </w:rPr>
            </w:pPr>
            <w:r>
              <w:rPr>
                <w:rFonts w:ascii="Comic Sans MS" w:hAnsi="Comic Sans MS"/>
                <w:sz w:val="20"/>
                <w:vertAlign w:val="subscript"/>
              </w:rPr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Trouver l'équation de la droite (AB) du type y = ax + b</w:t>
            </w:r>
          </w:p>
          <w:p>
            <w:pPr>
              <w:pStyle w:val="Standard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passant par les points A(-2 ; 5) et . B(3 ; -5).</w:t>
            </w:r>
          </w:p>
          <w:p>
            <w:pPr>
              <w:pStyle w:val="Normal"/>
              <w:ind w:left="-5" w:right="0" w:hanging="1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 xml:space="preserve">                            </w:t>
            </w:r>
            <w:r>
              <w:rPr/>
              <w:t>a = . . . . . . . . . . . . . . . .  . . .</w:t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>En déduire l’équation réduite de cette droite</w:t>
            </w:r>
          </w:p>
          <w:p>
            <w:pPr>
              <w:pStyle w:val="Normal"/>
              <w:ind w:left="-5" w:right="0" w:hanging="10"/>
              <w:rPr/>
            </w:pPr>
            <w:r>
              <w:rPr/>
            </w:r>
          </w:p>
          <w:p>
            <w:pPr>
              <w:pStyle w:val="Normal"/>
              <w:ind w:left="-5" w:right="0" w:hanging="10"/>
              <w:rPr/>
            </w:pPr>
            <w:r>
              <w:rPr/>
              <w:t xml:space="preserve">                          </w:t>
            </w:r>
            <w:r>
              <w:rPr/>
              <w:t>y</w:t>
            </w:r>
          </w:p>
          <w:p>
            <w:pPr>
              <w:pStyle w:val="Normal"/>
              <w:spacing w:before="0" w:after="11"/>
              <w:ind w:left="-5" w:right="0" w:hanging="10"/>
              <w:rPr/>
            </w:pPr>
            <w:r>
              <w:rPr/>
            </w:r>
          </w:p>
        </w:tc>
        <w:tc>
          <w:tcPr>
            <w:tcW w:w="5233" w:type="dxa"/>
            <w:tcBorders/>
            <w:shd w:fill="auto" w:val="clear"/>
          </w:tcPr>
          <w:p>
            <w:pPr>
              <w:pStyle w:val="Contenudetableau"/>
              <w:suppressLineNumbers/>
              <w:spacing w:before="0" w:after="11"/>
              <w:rPr/>
            </w:pPr>
            <w:r>
              <w:rPr/>
              <w:object>
                <v:shape id="ole_rId21" style="width:220.5pt;height:356.25pt" o:ole="">
                  <v:imagedata r:id="rId22" o:title=""/>
                </v:shape>
                <o:OLEObject Type="Embed" ProgID="" ShapeID="ole_rId21" DrawAspect="Content" ObjectID="_1088721344" r:id="rId21"/>
              </w:object>
            </w:r>
          </w:p>
        </w:tc>
      </w:tr>
    </w:tbl>
    <w:p>
      <w:pPr>
        <w:pStyle w:val="Normal"/>
        <w:ind w:left="10" w:right="0" w:hanging="0"/>
        <w:rPr/>
      </w:pPr>
      <w:r>
        <w:rPr/>
      </w:r>
    </w:p>
    <w:p>
      <w:pPr>
        <w:pStyle w:val="Normal"/>
        <w:ind w:left="10" w:right="0" w:hanging="0"/>
        <w:rPr>
          <w:u w:val="single" w:color="000000"/>
        </w:rPr>
      </w:pPr>
      <w:r>
        <w:rPr>
          <w:u w:val="single" w:color="000000"/>
        </w:rPr>
      </w:r>
    </w:p>
    <w:p>
      <w:pPr>
        <w:pStyle w:val="Normal"/>
        <w:ind w:left="-5" w:right="0" w:hanging="10"/>
        <w:rPr/>
      </w:pPr>
      <w:r>
        <w:rPr>
          <w:b/>
          <w:bCs/>
          <w:u w:val="single"/>
        </w:rPr>
        <w:t>Application</w:t>
      </w:r>
    </w:p>
    <w:p>
      <w:pPr>
        <w:pStyle w:val="Normal"/>
        <w:ind w:left="-5" w:right="0" w:hanging="10"/>
        <w:rPr/>
      </w:pPr>
      <w:r>
        <w:rPr/>
        <w:t>On donne les points A(-3 ;0) ; B(4 ;2) ; C(0 ;-1) et D(1 ;3)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1 .Calculer le coefficient directeur de la droite AB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AB</w:t>
      </w:r>
      <w:r>
        <w:rPr/>
        <w:t>=. . . . . . . . . . . . . . .  . . .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2 .Calculer le coefficient directeur de la droite AD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AD</w:t>
      </w:r>
      <w:r>
        <w:rPr/>
        <w:t>=. . . . . . . . . . . . . . .  . . .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3 .Calculer le coefficient directeur de la droite CD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CD</w:t>
      </w:r>
      <w:r>
        <w:rPr/>
        <w:t>=. . . . . . . . . . . . . . .  . . .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4 .Calculer le coefficient directeur de la droite CB</w:t>
      </w:r>
    </w:p>
    <w:p>
      <w:pPr>
        <w:pStyle w:val="Normal"/>
        <w:ind w:left="-5" w:right="0" w:hanging="10"/>
        <w:rPr/>
      </w:pPr>
      <w:r>
        <w:rPr/>
        <w:t>a</w:t>
      </w:r>
      <w:r>
        <w:rPr>
          <w:vertAlign w:val="subscript"/>
        </w:rPr>
        <w:t>CD</w:t>
      </w:r>
      <w:r>
        <w:rPr/>
        <w:t>=. . . . . . . . . . . . . . .  . . .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  <w:t>Quelles sont les droites parallèles ?</w:t>
      </w:r>
    </w:p>
    <w:p>
      <w:pPr>
        <w:pStyle w:val="Normal"/>
        <w:ind w:left="-5" w:right="0" w:hanging="10"/>
        <w:rPr/>
      </w:pPr>
      <w:r>
        <w:rPr/>
        <w:t>. . . . . . . . . . . . . . .  . . .. . . . . . . . . . . . . . .  . . .. . . . . . . . . . . . . . .  . . . . . . . . . . . . . . . . . .  . . .. . . . . . . . . . . . . . .  . . .</w:t>
      </w:r>
    </w:p>
    <w:p>
      <w:pPr>
        <w:pStyle w:val="Normal"/>
        <w:ind w:left="-5" w:right="0" w:hanging="10"/>
        <w:rPr/>
      </w:pPr>
      <w:r>
        <w:rPr/>
        <w:t>. . . . . . . . . . . . . . .  . . .. . . . . . . . . . . . . . .  . . .. . . . . . . . . . . . . . .  . . . . . . . . . . . . . . . . . .  . . .. . . . . . . . . . . . . . .  . . .</w:t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66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466"/>
      </w:tblGrid>
      <w:tr>
        <w:trPr/>
        <w:tc>
          <w:tcPr>
            <w:tcW w:w="10466" w:type="dxa"/>
            <w:tcBorders/>
            <w:shd w:fill="auto" w:val="clear"/>
          </w:tcPr>
          <w:p>
            <w:pPr>
              <w:pStyle w:val="Normal"/>
              <w:shd w:fill="CCCCCC" w:val="clear"/>
              <w:spacing w:before="0" w:after="11"/>
              <w:jc w:val="center"/>
              <w:rPr>
                <w:rFonts w:ascii="Times New Roman" w:hAnsi="Times New Roman"/>
                <w:b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Dé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terminer l’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é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quation r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é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duite d’une droite connaissant deux points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0"/>
        </w:pBdr>
        <w:rPr>
          <w:b/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 xml:space="preserve"> </w:t>
      </w:r>
      <w:r>
        <w:rPr>
          <w:b/>
          <w:bCs/>
        </w:rPr>
        <w:t>Méthode 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 xml:space="preserve">étape 1 : </w:t>
      </w:r>
      <w:r>
        <w:rPr/>
        <w:t>Calcul du coefficient directeur :</w:t>
      </w:r>
    </w:p>
    <w:p>
      <w:pPr>
        <w:pStyle w:val="Normal"/>
        <w:rPr/>
      </w:pPr>
      <w:r>
        <w:rPr/>
        <w:t xml:space="preserve">a = </w:t>
      </w: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den>
        </m:f>
      </m:oMath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étape 2 :Écrire l</w:t>
      </w:r>
      <w:r>
        <w:rPr/>
        <w:t>’</w:t>
      </w:r>
      <w:r>
        <w:rPr/>
        <w:t>é</w:t>
      </w:r>
      <w:r>
        <w:rPr/>
        <w:t>quation r</w:t>
      </w:r>
      <w:r>
        <w:rPr/>
        <w:t>é</w:t>
      </w:r>
      <w:r>
        <w:rPr/>
        <w:t xml:space="preserve">duite de (AB) </w:t>
      </w:r>
    </w:p>
    <w:p>
      <w:pPr>
        <w:pStyle w:val="Normal"/>
        <w:rPr/>
      </w:pPr>
      <w:r>
        <w:rPr/>
        <w:t xml:space="preserve"> </w:t>
      </w:r>
      <w:r>
        <w:rPr/>
        <w:t>y = ax + b (a est alors connu)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étape 3 : </w:t>
      </w:r>
      <w:r>
        <w:rPr/>
        <w:t>Calcul de b :</w:t>
      </w:r>
    </w:p>
    <w:p>
      <w:pPr>
        <w:pStyle w:val="Normal"/>
        <w:rPr/>
      </w:pPr>
      <w:r>
        <w:rPr/>
        <w:t>A ∈ (AB) ⇐⇒ y</w:t>
      </w:r>
      <w:r>
        <w:rPr>
          <w:vertAlign w:val="subscript"/>
        </w:rPr>
        <w:t>A</w:t>
      </w:r>
      <w:r>
        <w:rPr/>
        <w:t xml:space="preserve"> = ax</w:t>
      </w:r>
      <w:r>
        <w:rPr>
          <w:vertAlign w:val="subscript"/>
        </w:rPr>
        <w:t>A</w:t>
      </w:r>
      <w:r>
        <w:rPr/>
        <w:t xml:space="preserve"> + b     </w:t>
        <w:tab/>
      </w:r>
      <w:r>
        <w:rPr/>
        <w:t>ou</w:t>
        <w:tab/>
        <w:tab/>
        <w:t>B ∈ (AB) ⇐⇒ y</w:t>
      </w:r>
      <w:r>
        <w:rPr>
          <w:vertAlign w:val="subscript"/>
        </w:rPr>
        <w:t>B</w:t>
      </w:r>
      <w:r>
        <w:rPr/>
        <w:t xml:space="preserve"> = ax</w:t>
      </w:r>
      <w:r>
        <w:rPr>
          <w:vertAlign w:val="subscript"/>
        </w:rPr>
        <w:t>B</w:t>
      </w:r>
      <w:r>
        <w:rPr/>
        <w:t xml:space="preserve"> + b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0"/>
        </w:pBdr>
        <w:rPr>
          <w:b/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Exemple  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Dé</w:t>
      </w:r>
      <w:r>
        <w:rPr/>
        <w:t>terminer l’</w:t>
      </w:r>
      <w:r>
        <w:rPr/>
        <w:t>é</w:t>
      </w:r>
      <w:r>
        <w:rPr/>
        <w:t>quation r</w:t>
      </w:r>
      <w:r>
        <w:rPr/>
        <w:t>é</w:t>
      </w:r>
      <w:r>
        <w:rPr/>
        <w:t xml:space="preserve">duite de (AB) </w:t>
      </w:r>
      <w:r>
        <w:rPr/>
        <w:t xml:space="preserve">avec </w:t>
      </w:r>
      <w:r>
        <w:rPr/>
        <w:t xml:space="preserve"> A(3; −3) et B(−1; 5)</w:t>
      </w:r>
    </w:p>
    <w:p>
      <w:pPr>
        <w:pStyle w:val="Normal"/>
        <w:rPr/>
      </w:pPr>
      <w:r>
        <w:rPr/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26"/>
      </w:tblGrid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</w:t>
            </w:r>
            <w:r>
              <w:rPr/>
              <w:t xml:space="preserve">Calcul du coefficient directeur </w:t>
            </w:r>
          </w:p>
        </w:tc>
        <w:tc>
          <w:tcPr>
            <w:tcW w:w="4826" w:type="dxa"/>
            <w:vMerge w:val="restart"/>
            <w:tcBorders/>
            <w:shd w:fill="auto" w:val="clear"/>
          </w:tcPr>
          <w:p>
            <w:pPr>
              <w:pStyle w:val="Contenudetableau"/>
              <w:rPr>
                <w:u w:val="single"/>
              </w:rPr>
            </w:pPr>
            <w:r>
              <w:drawing>
                <wp:anchor behindDoc="0" distT="0" distB="0" distL="0" distR="0" simplePos="0" locked="0" layoutInCell="1" allowOverlap="1" relativeHeight="33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531495</wp:posOffset>
                  </wp:positionV>
                  <wp:extent cx="2876550" cy="2971800"/>
                  <wp:effectExtent l="0" t="0" r="0" b="0"/>
                  <wp:wrapSquare wrapText="largest"/>
                  <wp:docPr id="2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u w:val="single"/>
              </w:rPr>
              <w:t>Vérification graphique</w:t>
            </w:r>
          </w:p>
          <w:p>
            <w:pPr>
              <w:pStyle w:val="Contenudetableau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 xml:space="preserve">a </w:t>
            </w:r>
            <w:r>
              <w:rPr/>
              <w:t xml:space="preserve">= 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</m:oMath>
            <w:r>
              <w:rPr/>
              <w:t xml:space="preserve">=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/>
              <w:t>=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  <w:r>
              <w:rPr/>
              <w:t>=-2</w:t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</w:t>
            </w:r>
            <w:r>
              <w:rPr/>
              <w:t xml:space="preserve"> 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>y = -</w:t>
            </w:r>
            <w:r>
              <w:rPr/>
              <w:t>2</w:t>
            </w:r>
            <w:r>
              <w:rPr/>
              <w:t>x + b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>Étape 3 : Calcul de b</w:t>
            </w:r>
            <w:r>
              <w:rPr/>
              <w:t xml:space="preserve"> 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A ∈ (AB)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A</w:t>
            </w:r>
            <w:r>
              <w:rPr/>
              <w:t xml:space="preserve"> = −2x</w:t>
            </w:r>
            <w:r>
              <w:rPr>
                <w:vertAlign w:val="subscript"/>
              </w:rPr>
              <w:t>A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>3 = −2 × 3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>3 = −</w:t>
            </w:r>
            <w:r>
              <w:rPr/>
              <w:t>6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−</w:t>
            </w:r>
            <w:r>
              <w:rPr/>
              <w:t xml:space="preserve">3 </w:t>
            </w:r>
            <w:r>
              <w:rPr/>
              <w:t>+6</w:t>
            </w:r>
            <w:r>
              <w:rPr/>
              <w:t>=  b</w:t>
            </w:r>
          </w:p>
          <w:p>
            <w:pPr>
              <w:pStyle w:val="Normal"/>
              <w:rPr/>
            </w:pPr>
            <w:r>
              <w:rPr/>
              <w:t>b =  3</w:t>
            </w:r>
          </w:p>
          <w:p>
            <w:pPr>
              <w:pStyle w:val="Normal"/>
              <w:rPr/>
            </w:pPr>
            <w:r>
              <w:rPr/>
              <w:t>L’</w:t>
            </w:r>
            <w:r>
              <w:rPr/>
              <w:t>é</w:t>
            </w:r>
            <w:r>
              <w:rPr/>
              <w:t>quation r</w:t>
            </w:r>
            <w:r>
              <w:rPr/>
              <w:t>é</w:t>
            </w:r>
            <w:r>
              <w:rPr/>
              <w:t>duite de (AB) est y = −2x + 3.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On aurait pu utiliser le point B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B</w:t>
            </w:r>
            <w:r>
              <w:rPr/>
              <w:t xml:space="preserve"> = −2x</w:t>
            </w:r>
            <w:r>
              <w:rPr>
                <w:vertAlign w:val="subscript"/>
              </w:rPr>
              <w:t>B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5</w:t>
            </w:r>
            <w:r>
              <w:rPr/>
              <w:t xml:space="preserve"> = −2 × </w:t>
            </w:r>
            <w:r>
              <w:rPr/>
              <w:t>(-1)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5</w:t>
            </w:r>
            <w:r>
              <w:rPr/>
              <w:t xml:space="preserve"> = </w:t>
            </w:r>
            <w:r>
              <w:rPr/>
              <w:t>2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5</w:t>
            </w:r>
            <w:r>
              <w:rPr/>
              <w:t xml:space="preserve"> -</w:t>
            </w:r>
            <w:r>
              <w:rPr/>
              <w:t>2</w:t>
            </w:r>
            <w:r>
              <w:rPr/>
              <w:t>=  b</w:t>
            </w:r>
          </w:p>
          <w:p>
            <w:pPr>
              <w:pStyle w:val="Normal"/>
              <w:rPr/>
            </w:pPr>
            <w:r>
              <w:rPr/>
              <w:t>b =  3</w:t>
            </w:r>
          </w:p>
          <w:p>
            <w:pPr>
              <w:pStyle w:val="Normal"/>
              <w:spacing w:before="0" w:after="11"/>
              <w:rPr/>
            </w:pPr>
            <w:r>
              <w:rPr/>
              <w:t>L’équation réduite de (AB) est y = −2x + 3.</w:t>
            </w:r>
          </w:p>
        </w:tc>
        <w:tc>
          <w:tcPr>
            <w:tcW w:w="4826" w:type="dxa"/>
            <w:vMerge w:val="continue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2" w:color="000000"/>
        </w:pBdr>
        <w:rPr>
          <w:b/>
          <w:b/>
          <w:bCs/>
        </w:rPr>
      </w:pPr>
      <w:r>
        <w:rPr>
          <w:b/>
          <w:bCs/>
        </w:rPr>
        <w:t>3. Application</w:t>
      </w:r>
      <w:r>
        <w:rPr>
          <w:b/>
          <w:bCs/>
        </w:rPr>
        <w:t xml:space="preserve"> 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application 1 :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23"/>
        <w:gridCol w:w="4822"/>
      </w:tblGrid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>Calculer l’équation de la droite passant par les points  D(-4 ;-2) et E(-1;4)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Calculer l’équation de la droite passant par les points   E(-1;4) </w:t>
            </w:r>
            <w:r>
              <w:rPr/>
              <w:t>et F(1 : -2)</w:t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</w:t>
            </w:r>
            <w:r>
              <w:rPr/>
              <w:t xml:space="preserve">Calcul du coefficient directeur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1 : </w:t>
            </w:r>
            <w:r>
              <w:rPr/>
              <w:t xml:space="preserve">Calcul du coefficient directeur </w:t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a</w:t>
            </w:r>
            <w:r>
              <w:rPr/>
              <w:t xml:space="preserve"> =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a</w:t>
            </w:r>
            <w:r>
              <w:rPr/>
              <w:t xml:space="preserve"> =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  <m:r>
                    <w:rPr>
                      <w:rFonts w:ascii="Cambria Math" w:hAnsi="Cambria Math"/>
                    </w:rPr>
                    <m:t xml:space="preserve">.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</w:t>
            </w:r>
            <w:r>
              <w:rPr/>
              <w:t xml:space="preserve">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 xml:space="preserve">Étape 2 : Écrire l’équation réduite de (AB) </w:t>
            </w:r>
            <w:r>
              <w:rPr/>
              <w:t xml:space="preserve"> </w:t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>Y =  . . . . . x + b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pacing w:before="0" w:after="11"/>
              <w:rPr/>
            </w:pPr>
            <w:r>
              <w:rPr/>
              <w:t xml:space="preserve"> </w:t>
            </w:r>
            <w:r>
              <w:rPr/>
              <w:t>Y =  . . . . . x + b</w:t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>Étape 3 : Calcul de b</w:t>
            </w:r>
            <w:r>
              <w:rPr/>
              <w:t xml:space="preserve"> </w:t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shd w:fill="DDDDDD" w:val="clear"/>
              <w:spacing w:before="0" w:after="11"/>
              <w:jc w:val="left"/>
              <w:rPr/>
            </w:pPr>
            <w:r>
              <w:rPr/>
              <w:t xml:space="preserve">          </w:t>
            </w:r>
            <w:r>
              <w:rPr/>
              <w:t>Étape 3 : Calcul de b</w:t>
            </w:r>
            <w:r>
              <w:rPr/>
              <w:t xml:space="preserve"> </w:t>
            </w:r>
          </w:p>
        </w:tc>
      </w:tr>
      <w:tr>
        <w:trPr/>
        <w:tc>
          <w:tcPr>
            <w:tcW w:w="4823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D</w:t>
            </w:r>
            <w:r>
              <w:rPr/>
              <w:t>∈ (</w:t>
            </w:r>
            <w:r>
              <w:rPr/>
              <w:t>DE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D</w:t>
            </w:r>
            <w:r>
              <w:rPr/>
              <w:t xml:space="preserve"> = . . . . . x</w:t>
            </w:r>
            <w:r>
              <w:rPr>
                <w:vertAlign w:val="subscript"/>
              </w:rPr>
              <w:t>D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. . . . . = . . . .× . . . .  + b</w:t>
            </w:r>
          </w:p>
          <w:p>
            <w:pPr>
              <w:pStyle w:val="Normal"/>
              <w:rPr/>
            </w:pPr>
            <w:r>
              <w:rPr/>
              <w:t>. . . .  = . . . . . + b</w:t>
            </w:r>
          </w:p>
          <w:p>
            <w:pPr>
              <w:pStyle w:val="Normal"/>
              <w:rPr/>
            </w:pPr>
            <w:r>
              <w:rPr/>
              <w:t xml:space="preserve">. . . . .       . . . . . . </w:t>
            </w:r>
            <w:r>
              <w:rPr/>
              <w:t>=  b</w:t>
            </w:r>
          </w:p>
          <w:p>
            <w:pPr>
              <w:pStyle w:val="Normal"/>
              <w:rPr/>
            </w:pPr>
            <w:r>
              <w:rPr/>
              <w:t xml:space="preserve">b =  . . . . . .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L’</w:t>
            </w:r>
            <w:r>
              <w:rPr/>
              <w:t>é</w:t>
            </w:r>
            <w:r>
              <w:rPr/>
              <w:t>quation r</w:t>
            </w:r>
            <w:r>
              <w:rPr/>
              <w:t>é</w:t>
            </w:r>
            <w:r>
              <w:rPr/>
              <w:t>duite de (</w:t>
            </w:r>
            <w:r>
              <w:rPr/>
              <w:t>DE</w:t>
            </w:r>
            <w:r>
              <w:rPr/>
              <w:t>) est y = . . . . . . 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On aurait pu utiliser le point </w:t>
            </w:r>
            <w:r>
              <w:rPr/>
              <w:t>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  <w:tc>
          <w:tcPr>
            <w:tcW w:w="4822" w:type="dxa"/>
            <w:tcBorders/>
            <w:shd w:fill="auto" w:val="clear"/>
          </w:tcPr>
          <w:p>
            <w:pPr>
              <w:pStyle w:val="Normal"/>
              <w:rPr/>
            </w:pPr>
            <w:r>
              <w:rPr/>
              <w:t>E</w:t>
            </w:r>
            <w:r>
              <w:rPr/>
              <w:t xml:space="preserve"> ∈ (</w:t>
            </w:r>
            <w:r>
              <w:rPr/>
              <w:t>EF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y</w:t>
            </w:r>
            <w:r>
              <w:rPr>
                <w:vertAlign w:val="subscript"/>
              </w:rPr>
              <w:t>E</w:t>
            </w:r>
            <w:r>
              <w:rPr/>
              <w:t xml:space="preserve"> = . . . . . x</w:t>
            </w:r>
            <w:r>
              <w:rPr>
                <w:vertAlign w:val="subscript"/>
              </w:rPr>
              <w:t>E</w:t>
            </w:r>
            <w:r>
              <w:rPr/>
              <w:t xml:space="preserve"> + b</w:t>
            </w:r>
          </w:p>
          <w:p>
            <w:pPr>
              <w:pStyle w:val="Normal"/>
              <w:rPr/>
            </w:pPr>
            <w:r>
              <w:rPr/>
              <w:t>. . . . . = . . . .× . . . .  + b</w:t>
            </w:r>
          </w:p>
          <w:p>
            <w:pPr>
              <w:pStyle w:val="Normal"/>
              <w:rPr/>
            </w:pPr>
            <w:r>
              <w:rPr/>
              <w:t>. . . .  = . . . . . + b</w:t>
            </w:r>
          </w:p>
          <w:p>
            <w:pPr>
              <w:pStyle w:val="Normal"/>
              <w:rPr/>
            </w:pPr>
            <w:r>
              <w:rPr/>
              <w:t xml:space="preserve">. . . . .       . . . . . . </w:t>
            </w:r>
            <w:r>
              <w:rPr/>
              <w:t>=  b</w:t>
            </w:r>
          </w:p>
          <w:p>
            <w:pPr>
              <w:pStyle w:val="Normal"/>
              <w:rPr/>
            </w:pPr>
            <w:r>
              <w:rPr/>
              <w:t xml:space="preserve">b =  . . . . . .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L’</w:t>
            </w:r>
            <w:r>
              <w:rPr/>
              <w:t>é</w:t>
            </w:r>
            <w:r>
              <w:rPr/>
              <w:t>quation r</w:t>
            </w:r>
            <w:r>
              <w:rPr/>
              <w:t>é</w:t>
            </w:r>
            <w:r>
              <w:rPr/>
              <w:t>duite de (</w:t>
            </w:r>
            <w:r>
              <w:rPr/>
              <w:t>EF</w:t>
            </w:r>
            <w:r>
              <w:rPr/>
              <w:t>) est y = . . . . . . 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On aurait pu utiliser le point </w:t>
            </w:r>
            <w:r>
              <w:rPr/>
              <w:t>F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0" w:after="11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application 2 :</w:t>
      </w:r>
    </w:p>
    <w:p>
      <w:pPr>
        <w:pStyle w:val="Normal"/>
        <w:rPr/>
      </w:pPr>
      <w:r>
        <w:rPr/>
        <w:t xml:space="preserve">Déterminer l’équation réduite de (MN) avec  M(1; 2) et </w:t>
      </w:r>
      <w:r>
        <w:rPr/>
        <w:t>N</w:t>
      </w:r>
      <w:r>
        <w:rPr/>
        <w:t>(3; -12)</w:t>
      </w:r>
    </w:p>
    <w:p>
      <w:pPr>
        <w:pStyle w:val="Normal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</w:p>
    <w:p>
      <w:pPr>
        <w:pStyle w:val="Normal"/>
        <w:ind w:left="-5" w:right="0" w:hanging="10"/>
        <w:rPr>
          <w:b/>
          <w:b/>
          <w:bCs/>
          <w:u w:val="single"/>
        </w:rPr>
      </w:pPr>
      <w:r>
        <w:rPr/>
        <w:drawing>
          <wp:inline distT="0" distB="0" distL="0" distR="0">
            <wp:extent cx="6591300" cy="3028950"/>
            <wp:effectExtent l="0" t="0" r="0" b="0"/>
            <wp:docPr id="23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</w:t>
      </w:r>
    </w:p>
    <w:p>
      <w:pPr>
        <w:pStyle w:val="Normal"/>
        <w:ind w:left="-5" w:right="0" w:hanging="10"/>
        <w:rPr>
          <w:vertAlign w:val="subscript"/>
        </w:rPr>
      </w:pPr>
      <w:r>
        <w:rPr/>
        <w:t>Trouver graphiquement les coefficients directeurs des droites D</w:t>
      </w:r>
      <w:r>
        <w:rPr>
          <w:vertAlign w:val="subscript"/>
        </w:rPr>
        <w:t>1</w:t>
      </w:r>
      <w:r>
        <w:rPr/>
        <w:t xml:space="preserve"> ,</w:t>
      </w:r>
      <w:r>
        <w:rPr>
          <w:vertAlign w:val="subscript"/>
        </w:rPr>
        <w:t xml:space="preserve"> </w:t>
      </w:r>
      <w:r>
        <w:rPr/>
        <w:t>D</w:t>
      </w:r>
      <w:r>
        <w:rPr>
          <w:vertAlign w:val="subscript"/>
        </w:rPr>
        <w:t>2</w:t>
      </w:r>
      <w:r>
        <w:rPr/>
        <w:t xml:space="preserve"> et D</w:t>
      </w:r>
      <w:r>
        <w:rPr>
          <w:vertAlign w:val="subscript"/>
        </w:rPr>
        <w:t>3</w:t>
      </w:r>
    </w:p>
    <w:p>
      <w:pPr>
        <w:pStyle w:val="Normal"/>
        <w:ind w:left="-5" w:right="0" w:hanging="10"/>
        <w:rPr>
          <w:vertAlign w:val="subscript"/>
        </w:rPr>
      </w:pPr>
      <w:r>
        <w:rPr/>
        <w:drawing>
          <wp:inline distT="0" distB="0" distL="0" distR="0">
            <wp:extent cx="4286250" cy="3933825"/>
            <wp:effectExtent l="0" t="0" r="0" b="0"/>
            <wp:docPr id="24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5" w:right="0" w:hanging="10"/>
        <w:rPr>
          <w:vertAlign w:val="subscript"/>
        </w:rPr>
      </w:pPr>
      <w:r>
        <w:rPr>
          <w:vertAlign w:val="subscript"/>
        </w:rPr>
      </w:r>
    </w:p>
    <w:p>
      <w:pPr>
        <w:pStyle w:val="Normal"/>
        <w:ind w:left="-5" w:right="0" w:hanging="10"/>
        <w:rPr>
          <w:vertAlign w:val="subscript"/>
        </w:rPr>
      </w:pPr>
      <w:r>
        <w:rPr>
          <w:vertAlign w:val="subscript"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3</w:t>
      </w:r>
    </w:p>
    <w:tbl>
      <w:tblPr>
        <w:tblStyle w:val="Grilledutableau"/>
        <w:tblW w:w="10370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6"/>
        <w:gridCol w:w="5553"/>
      </w:tblGrid>
      <w:tr>
        <w:trPr/>
        <w:tc>
          <w:tcPr>
            <w:tcW w:w="481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 xml:space="preserve">On donne les points A(0 ;2) ; B(3 ;2) ; C(1 ;4) 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1 .Calculer le coefficient directeur de la droite (AB)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AB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=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2 .Calculer le coefficient directeur de la droite (AC)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AC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=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3 .Calculer le coefficient directeur de la droite (CB)</w:t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a</w:t>
            </w:r>
            <w:r>
              <w:rPr>
                <w:kern w:val="0"/>
                <w:sz w:val="22"/>
                <w:szCs w:val="22"/>
                <w:vertAlign w:val="subscript"/>
                <w:lang w:val="fr-FR" w:eastAsia="fr-FR" w:bidi="ar-SA"/>
              </w:rPr>
              <w:t>CB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=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5" w:right="0" w:hanging="10"/>
              <w:jc w:val="left"/>
              <w:rPr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4 .Placer les points A,B et C dans le repère ci-contre puis tracer les droites (AB), (AC)  et  (CB)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</w:r>
          </w:p>
        </w:tc>
        <w:tc>
          <w:tcPr>
            <w:tcW w:w="555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/>
              <w:drawing>
                <wp:inline distT="0" distB="0" distL="0" distR="0">
                  <wp:extent cx="3304540" cy="2590800"/>
                  <wp:effectExtent l="0" t="0" r="0" b="0"/>
                  <wp:docPr id="25" name="Imag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left="-5" w:right="0" w:hanging="10"/>
        <w:rPr/>
      </w:pPr>
      <w:r>
        <w:rPr/>
        <w:t>5. Déterminez graphiquement l’ordonnées à l’origine de ces droites :</w:t>
      </w:r>
    </w:p>
    <w:p>
      <w:pPr>
        <w:pStyle w:val="Normal"/>
        <w:ind w:left="-5" w:right="0" w:hanging="10"/>
        <w:rPr/>
      </w:pPr>
      <w:r>
        <w:rPr/>
        <w:t>b</w:t>
      </w:r>
      <w:r>
        <w:rPr>
          <w:vertAlign w:val="subscript"/>
        </w:rPr>
        <w:t>AB</w:t>
      </w:r>
      <w:r>
        <w:rPr/>
        <w:t>=. . . . . . . .</w:t>
        <w:tab/>
        <w:tab/>
        <w:t>b</w:t>
      </w:r>
      <w:r>
        <w:rPr>
          <w:vertAlign w:val="subscript"/>
        </w:rPr>
        <w:t>AC</w:t>
      </w:r>
      <w:r>
        <w:rPr/>
        <w:t>=. . . . . . . .</w:t>
        <w:tab/>
        <w:t xml:space="preserve"> </w:t>
        <w:tab/>
        <w:t>b</w:t>
      </w:r>
      <w:r>
        <w:rPr>
          <w:vertAlign w:val="subscript"/>
        </w:rPr>
        <w:t>CB</w:t>
      </w:r>
      <w:r>
        <w:rPr/>
        <w:t>=. . . . . . . .</w:t>
        <w:tab/>
      </w:r>
    </w:p>
    <w:p>
      <w:pPr>
        <w:pStyle w:val="Normal"/>
        <w:ind w:left="-5" w:right="0" w:hanging="10"/>
        <w:rPr/>
      </w:pPr>
      <w:r>
        <w:rPr/>
        <w:tab/>
      </w:r>
    </w:p>
    <w:p>
      <w:pPr>
        <w:pStyle w:val="Normal"/>
        <w:ind w:left="-5" w:right="0" w:hanging="10"/>
        <w:rPr/>
      </w:pPr>
      <w:r>
        <w:rPr/>
        <w:tab/>
        <w:tab/>
      </w:r>
    </w:p>
    <w:p>
      <w:pPr>
        <w:pStyle w:val="Normal"/>
        <w:ind w:left="-5" w:right="0" w:hanging="10"/>
        <w:rPr/>
      </w:pPr>
      <w:r>
        <w:rPr/>
      </w:r>
    </w:p>
    <w:p>
      <w:pPr>
        <w:pStyle w:val="Normal"/>
        <w:spacing w:before="0" w:after="11"/>
        <w:ind w:left="-5" w:right="0" w:hanging="10"/>
        <w:rPr/>
      </w:pPr>
      <w:r>
        <w:rPr/>
      </w:r>
    </w:p>
    <w:sectPr>
      <w:headerReference w:type="default" r:id="rId27"/>
      <w:footnotePr>
        <w:numFmt w:val="decimal"/>
      </w:footnotePr>
      <w:type w:val="nextPage"/>
      <w:pgSz w:w="11906" w:h="16838"/>
      <w:pgMar w:left="720" w:right="720" w:header="761" w:top="818" w:footer="0" w:bottom="720" w:gutter="0"/>
      <w:pgNumType w:fmt="decimal"/>
      <w:formProt w:val="false"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 Math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Garamond">
    <w:charset w:val="00"/>
    <w:family w:val="roman"/>
    <w:pitch w:val="variable"/>
  </w:font>
  <w:font w:name="Segoe UI Symbol">
    <w:charset w:val="00"/>
    <w:family w:val="roman"/>
    <w:pitch w:val="variable"/>
  </w:font>
  <w:font w:name="Comic Sans MS">
    <w:charset w:val="00"/>
    <w:family w:val="roman"/>
    <w:pitch w:val="variable"/>
  </w:font>
  <w:font w:name="Wingding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tedebasdepage"/>
        <w:spacing w:before="0" w:after="11"/>
        <w:ind w:left="339" w:right="620" w:hanging="0"/>
        <w:rPr/>
      </w:pPr>
      <w:r>
        <w:rPr>
          <w:rStyle w:val="Caractresdenotedebasdepage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suppressLineNumbers/>
      <w:spacing w:before="0" w:after="1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fals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fr-FR" w:eastAsia="fr-FR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1"/>
      <w:ind w:left="10" w:right="620" w:hanging="1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paragraph" w:styleId="Titre1">
    <w:name w:val="Heading 1"/>
    <w:next w:val="Normal"/>
    <w:link w:val="Titre1Car"/>
    <w:uiPriority w:val="9"/>
    <w:qFormat/>
    <w:pPr>
      <w:keepNext w:val="true"/>
      <w:keepLines/>
      <w:widowControl/>
      <w:suppressAutoHyphens w:val="true"/>
      <w:bidi w:val="0"/>
      <w:spacing w:lineRule="auto" w:line="408" w:before="0" w:after="601"/>
      <w:ind w:left="2542" w:hanging="10"/>
      <w:jc w:val="left"/>
      <w:outlineLvl w:val="0"/>
    </w:pPr>
    <w:rPr>
      <w:rFonts w:ascii="Cambria Math" w:hAnsi="Cambria Math" w:eastAsia="Cambria Math" w:cs="Cambria Math"/>
      <w:color w:val="000000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qFormat/>
    <w:rPr>
      <w:rFonts w:ascii="Cambria Math" w:hAnsi="Cambria Math" w:eastAsia="Cambria Math" w:cs="Cambria Math"/>
      <w:color w:val="000000"/>
      <w:sz w:val="22"/>
    </w:rPr>
  </w:style>
  <w:style w:type="character" w:styleId="Caractresdenotedebasdepage" w:customStyle="1">
    <w:name w:val="Caractères de note de bas de page"/>
    <w:qFormat/>
    <w:rPr/>
  </w:style>
  <w:style w:type="character" w:styleId="Ancredenotedebasdepage">
    <w:name w:val="Ancre de note de bas de page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Caractresdenotedefin" w:customStyle="1">
    <w:name w:val="Caractères de note de fin"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095d02"/>
    <w:rPr>
      <w:rFonts w:ascii="Segoe UI" w:hAnsi="Segoe UI" w:eastAsia="Calibri" w:cs="Segoe UI"/>
      <w:color w:val="000000"/>
      <w:sz w:val="18"/>
      <w:szCs w:val="1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Titreprincipal">
    <w:name w:val="Titl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andard" w:customStyle="1">
    <w:name w:val="Standard"/>
    <w:qFormat/>
    <w:rsid w:val="001a1655"/>
    <w:pPr>
      <w:widowControl/>
      <w:suppressAutoHyphens w:val="true"/>
      <w:bidi w:val="0"/>
      <w:spacing w:before="0" w:after="0"/>
      <w:jc w:val="left"/>
      <w:textAlignment w:val="baseline"/>
    </w:pPr>
    <w:rPr>
      <w:rFonts w:ascii="Garamond" w:hAnsi="Garamond" w:eastAsia="Times New Roman" w:cs="Times New Roman"/>
      <w:color w:val="auto"/>
      <w:kern w:val="2"/>
      <w:sz w:val="24"/>
      <w:szCs w:val="20"/>
      <w:lang w:val="fr-FR" w:eastAsia="fr-FR" w:bidi="ar-SA"/>
    </w:rPr>
  </w:style>
  <w:style w:type="paragraph" w:styleId="Contenudecadre" w:customStyle="1">
    <w:name w:val="Contenu de cadre"/>
    <w:basedOn w:val="Normal"/>
    <w:qFormat/>
    <w:pPr/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pPr>
      <w:suppressLineNumbers/>
      <w:tabs>
        <w:tab w:val="clear" w:pos="708"/>
        <w:tab w:val="center" w:pos="5193" w:leader="none"/>
        <w:tab w:val="right" w:pos="10386" w:leader="none"/>
      </w:tabs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Notedebasdepage">
    <w:name w:val="Footnote Text"/>
    <w:basedOn w:val="Normal"/>
    <w:pPr>
      <w:suppressLineNumbers/>
      <w:ind w:left="339" w:right="620" w:hanging="339"/>
    </w:pPr>
    <w:rPr>
      <w:sz w:val="20"/>
      <w:szCs w:val="20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095d0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ff07b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oleObject" Target="embeddings/oleObject1.bin"/><Relationship Id="rId22" Type="http://schemas.openxmlformats.org/officeDocument/2006/relationships/image" Target="media/image20.wmf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header" Target="header1.xml"/><Relationship Id="rId28" Type="http://schemas.openxmlformats.org/officeDocument/2006/relationships/footnotes" Target="footnotes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LibreOffice/6.2.7.1$Windows_X86_64 LibreOffice_project/23edc44b61b830b7d749943e020e96f5a7df63bf</Application>
  <Pages>9</Pages>
  <Words>1336</Words>
  <Characters>4368</Characters>
  <CharactersWithSpaces>5916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2022-10-11T09:34:00Z</dcterms:created>
  <dc:creator>mustapha.elhbari</dc:creator>
  <dc:description/>
  <dc:language>fr-FR</dc:language>
  <cp:lastModifiedBy/>
  <cp:lastPrinted>2025-02-17T10:01:09Z</cp:lastPrinted>
  <dcterms:modified xsi:type="dcterms:W3CDTF">2025-02-17T10:01:21Z</dcterms:modified>
  <cp:revision>5</cp:revision>
  <dc:subject/>
  <dc:title>Microsoft Word - 01_1 Rappels stats a une vble.docx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