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N3280 Pathophysiology — Midterm Study Guide (Week 3)</w:t>
      </w:r>
    </w:p>
    <w:p>
      <w:pPr>
        <w:spacing w:after="300"/>
      </w:pPr>
      <w:r>
        <w:rPr>
          <w:i/>
          <w:iCs/>
          <w:color w:val="555555"/>
          <w:sz w:val="20"/>
          <w:szCs w:val="20"/>
        </w:rPr>
        <w:t xml:space="preserve">Compiled from Dr. Gantioque's Week 3 lecture slides (Ch. 14: Structure and Function of the Neurologic System, Ch. 15: Pain, Temperature, Sleep, and Sensory Function, Ch. 16: Alterations in Cognitive Systems, Cerebral Hemodynamics, and Motor Function) and course study guide outline (Sections X-XIII). The Week 3 deck covers Sections X, XI, and XII in depth. Section XIII (Neurologic Trauma and Neurologic Disorders) was NOT included in this deck — those answers are filled in from standard pathophysiology content and marked (*); confirm against your assigned reading.</w:t>
      </w:r>
    </w:p>
    <w:p>
      <w:pPr>
        <w:pStyle w:val="Heading1"/>
        <w:pBdr>
          <w:bottom w:val="single" w:color="1C7293" w:sz="6" w:space="4"/>
        </w:pBdr>
        <w:spacing w:after="150" w:before="400"/>
      </w:pPr>
      <w:r>
        <w:t xml:space="preserve">X. Nervous System Structure and Function</w:t>
      </w:r>
    </w:p>
    <w:p>
      <w:pPr>
        <w:pStyle w:val="Heading2"/>
        <w:spacing w:after="100" w:before="260"/>
      </w:pPr>
      <w:r>
        <w:t xml:space="preserve">A. Organization of the Nervous System</w:t>
      </w:r>
    </w:p>
    <w:p>
      <w:pPr>
        <w:spacing w:after="60" w:before="180"/>
      </w:pPr>
      <w:r>
        <w:rPr>
          <w:b/>
          <w:bCs/>
          <w:color w:val="1C7293"/>
        </w:rPr>
        <w:t xml:space="preserve">1. Identify the functional divisions of the nervous system.</w:t>
      </w:r>
    </w:p>
    <w:p>
      <w:pPr>
        <w:pStyle w:val="ListParagraph"/>
        <w:numPr>
          <w:ilvl w:val="0"/>
          <w:numId w:val="1"/>
        </w:numPr>
        <w:spacing w:after="60"/>
      </w:pPr>
      <w:r>
        <w:t xml:space="preserve">Central nervous system (CNS) — brain and spinal cord.</w:t>
      </w:r>
    </w:p>
    <w:p>
      <w:pPr>
        <w:pStyle w:val="ListParagraph"/>
        <w:numPr>
          <w:ilvl w:val="0"/>
          <w:numId w:val="1"/>
        </w:numPr>
        <w:spacing w:after="60"/>
      </w:pPr>
      <w:r>
        <w:t xml:space="preserve">Peripheral nervous system (PNS) — cranial nerves and spinal nerves, functionally divided into the somatic nervous system (voluntary motor control, e.g., skeletal muscle) and the autonomic nervous system (involuntary control of internal organ systems, with sympathetic and parasympathetic divisions).</w:t>
      </w:r>
    </w:p>
    <w:p>
      <w:pPr>
        <w:pStyle w:val="ListParagraph"/>
        <w:numPr>
          <w:ilvl w:val="0"/>
          <w:numId w:val="1"/>
        </w:numPr>
        <w:spacing w:after="60"/>
      </w:pPr>
      <w:r>
        <w:t xml:space="preserve">Pathways are further described as afferent (ascending, carrying sensory information toward the CNS) or efferent (descending, carrying motor commands away from the CNS).</w:t>
      </w:r>
    </w:p>
    <w:p>
      <w:pPr>
        <w:spacing w:after="60"/>
      </w:pPr>
    </w:p>
    <w:p>
      <w:pPr>
        <w:spacing w:after="60" w:before="180"/>
      </w:pPr>
      <w:r>
        <w:rPr>
          <w:b/>
          <w:bCs/>
          <w:color w:val="1C7293"/>
        </w:rPr>
        <w:t xml:space="preserve">2. Differentiate central and peripheral nervous system structures.</w:t>
      </w:r>
    </w:p>
    <w:p>
      <w:pPr>
        <w:spacing w:after="120"/>
        <w:jc w:val="left"/>
      </w:pPr>
      <w:r>
        <w:t xml:space="preserve">The CNS consists of the brain and spinal cord, encased and protected by the cranium/vertebral column and meninges. The PNS consists of the 12 pairs of cranial nerves (arising from the brain) and 31 pairs of spinal nerves (arising from the spinal cord), which are sensory, motor, or mixed, and carry impulses between the CNS and the rest of the body.</w:t>
      </w:r>
    </w:p>
    <w:p>
      <w:pPr>
        <w:spacing w:after="60" w:before="180"/>
      </w:pPr>
      <w:r>
        <w:rPr>
          <w:b/>
          <w:bCs/>
          <w:color w:val="1C7293"/>
        </w:rPr>
        <w:t xml:space="preserve">3. Differentiate dendrites from axons.</w:t>
      </w:r>
    </w:p>
    <w:p>
      <w:pPr>
        <w:pStyle w:val="ListParagraph"/>
        <w:numPr>
          <w:ilvl w:val="0"/>
          <w:numId w:val="1"/>
        </w:numPr>
        <w:spacing w:after="60"/>
      </w:pPr>
      <w:r>
        <w:t xml:space="preserve">Dendrites — extensions that carry impulses toward the cell body.</w:t>
      </w:r>
    </w:p>
    <w:p>
      <w:pPr>
        <w:pStyle w:val="ListParagraph"/>
        <w:numPr>
          <w:ilvl w:val="0"/>
          <w:numId w:val="1"/>
        </w:numPr>
        <w:spacing w:after="60"/>
      </w:pPr>
      <w:r>
        <w:t xml:space="preserve">Axons — carry nerve impulses away from the cell body; arise at the axon hillock (a cone-shaped process where the axon leaves the cell body); the initial segment of the axon has the lowest threshold for stimulation, so action potentials begin there; axons end in branches that terminate in synaptic knobs.</w:t>
      </w:r>
    </w:p>
    <w:p>
      <w:pPr>
        <w:spacing w:after="60"/>
      </w:pPr>
    </w:p>
    <w:p>
      <w:pPr>
        <w:spacing w:after="60" w:before="180"/>
      </w:pPr>
      <w:r>
        <w:rPr>
          <w:b/>
          <w:bCs/>
          <w:color w:val="1C7293"/>
        </w:rPr>
        <w:t xml:space="preserve">4. Explain the importance of myelin and nodes of Ranvier.</w:t>
      </w:r>
    </w:p>
    <w:p>
      <w:pPr>
        <w:spacing w:after="120"/>
        <w:jc w:val="left"/>
      </w:pPr>
      <w:r>
        <w:t xml:space="preserve">The myelin sheath is a segmented layer of lipid material that wraps the axon, increasing conduction speed and insulating the axon. Nodes of Ranvier are regular interruptions in the myelin sheath; because ions flow between (rather than along the full length of) these myelin segments, impulses travel via saltatory conduction, which is much faster than continuous conduction along an unmyelinated axon.</w:t>
      </w:r>
    </w:p>
    <w:p>
      <w:pPr>
        <w:spacing w:after="60" w:before="180"/>
      </w:pPr>
      <w:r>
        <w:rPr>
          <w:b/>
          <w:bCs/>
          <w:color w:val="1C7293"/>
        </w:rPr>
        <w:t xml:space="preserve">5. Describe factors that affect nerve repair and regeneration.</w:t>
      </w:r>
    </w:p>
    <w:p>
      <w:pPr>
        <w:spacing w:after="120"/>
        <w:jc w:val="left"/>
      </w:pPr>
      <w:r>
        <w:t xml:space="preserve">Mature nerve cells do not divide, so injury can cause permanent loss of function. Distal to the injury, Wallerian degeneration occurs: swelling appears, neurofilaments hypertrophy, the myelin sheath shrinks and disintegrates, and the axon degenerates and disappears. Proximal to the injury, the cell body shows swelling and dispersal of Nissl substance, increased protein synthesis and mitochondrial activity, and new terminal sprouts project from the proximal segment in an attempt at regeneration. This regenerative process is limited to myelinated axons and generally occurs only in the PNS (not the CNS), and its success depends on the location and severity of injury, the inflammatory response, and the amount of scar tissue formation.</w:t>
      </w:r>
    </w:p>
    <w:p>
      <w:pPr>
        <w:pStyle w:val="Heading2"/>
        <w:spacing w:after="100" w:before="260"/>
      </w:pPr>
      <w:r>
        <w:t xml:space="preserve">B. Neurotransmission and Motor Function</w:t>
      </w:r>
    </w:p>
    <w:p>
      <w:pPr>
        <w:spacing w:after="60" w:before="180"/>
      </w:pPr>
      <w:r>
        <w:rPr>
          <w:b/>
          <w:bCs/>
          <w:color w:val="1C7293"/>
        </w:rPr>
        <w:t xml:space="preserve">1. Explain synaptic transmission by neurotransmitters.</w:t>
      </w:r>
    </w:p>
    <w:p>
      <w:pPr>
        <w:spacing w:after="120"/>
        <w:jc w:val="left"/>
      </w:pPr>
      <w:r>
        <w:t xml:space="preserve">A synapse is the region between adjacent neurons where impulses are transmitted by chemical and electrical conduction. The presynaptic neuron (proximal to the synapse) releases neurotransmitters from synaptic boutons across the synaptic cleft to the postsynaptic neuron (distal to the synapse). Neurotransmitters are chemicals that affect ion channels on the postsynaptic membrane, producing either an excitatory postsynaptic potential or an inhibitory postsynaptic potential.</w:t>
      </w:r>
    </w:p>
    <w:p>
      <w:pPr>
        <w:spacing w:after="60" w:before="180"/>
      </w:pPr>
      <w:r>
        <w:rPr>
          <w:b/>
          <w:bCs/>
          <w:color w:val="1C7293"/>
        </w:rPr>
        <w:t xml:space="preserve">2. Describe mechanisms that regulate neurotransmission.</w:t>
      </w:r>
    </w:p>
    <w:p>
      <w:pPr>
        <w:spacing w:after="120"/>
        <w:jc w:val="left"/>
      </w:pPr>
      <w:r>
        <w:t xml:space="preserve">Neurons integrate multiple synaptic inputs through summation: temporal summation (successive impulses arriving close together in time at the same synapse add together) and spatial summation (simultaneous impulses arriving from multiple synapses add together). Together these determine whether the postsynaptic neuron reaches threshold and fires an action potential (an "all-or-none" response).</w:t>
      </w:r>
    </w:p>
    <w:p>
      <w:pPr>
        <w:spacing w:after="60" w:before="180"/>
      </w:pPr>
      <w:r>
        <w:rPr>
          <w:b/>
          <w:bCs/>
          <w:color w:val="1C7293"/>
        </w:rPr>
        <w:t xml:space="preserve">3. Compare upper and lower motor neurons.</w:t>
      </w:r>
    </w:p>
    <w:p>
      <w:pPr>
        <w:pStyle w:val="ListParagraph"/>
        <w:numPr>
          <w:ilvl w:val="0"/>
          <w:numId w:val="1"/>
        </w:numPr>
        <w:spacing w:after="60"/>
      </w:pPr>
      <w:r>
        <w:t xml:space="preserve">Upper motor neurons — completely contained within the CNS; control fine motor movement and influence/modify spinal reflex arcs; synapse with interneurons.</w:t>
      </w:r>
    </w:p>
    <w:p>
      <w:pPr>
        <w:pStyle w:val="ListParagraph"/>
        <w:numPr>
          <w:ilvl w:val="0"/>
          <w:numId w:val="1"/>
        </w:numPr>
        <w:spacing w:after="60"/>
      </w:pPr>
      <w:r>
        <w:t xml:space="preserve">Lower motor neurons — cell bodies originate in the gray matter of the spinal cord, but their axons extend into the PNS; have direct influence on muscles, innervating one or more muscle cells to form motor units; the neuromuscular junction is the junction between the motor neuron's axon and the muscle cell's plasma membrane.</w:t>
      </w:r>
    </w:p>
    <w:p>
      <w:pPr>
        <w:spacing w:after="60"/>
      </w:pPr>
    </w:p>
    <w:p>
      <w:pPr>
        <w:spacing w:after="60" w:before="180"/>
      </w:pPr>
      <w:r>
        <w:rPr>
          <w:b/>
          <w:bCs/>
          <w:color w:val="1C7293"/>
        </w:rPr>
        <w:t xml:space="preserve">4. Identify levels of the vertebral column.</w:t>
      </w:r>
    </w:p>
    <w:p>
      <w:pPr>
        <w:spacing w:after="120"/>
        <w:jc w:val="left"/>
      </w:pPr>
      <w:r>
        <w:t xml:space="preserve">The vertebral column has 33 vertebrae: 7 cervical, 12 thoracic, 5 lumbar, 5 fused sacral, and 4 fused coccygeal, separated by intervertebral disks (each containing a nucleus pulposus).</w:t>
      </w:r>
    </w:p>
    <w:p>
      <w:pPr>
        <w:spacing w:after="60" w:before="180"/>
      </w:pPr>
      <w:r>
        <w:rPr>
          <w:b/>
          <w:bCs/>
          <w:color w:val="1C7293"/>
        </w:rPr>
        <w:t xml:space="preserve">5. Describe motor and sensory pathways of the spinal cord.</w:t>
      </w:r>
    </w:p>
    <w:p>
      <w:pPr>
        <w:pStyle w:val="ListParagraph"/>
        <w:numPr>
          <w:ilvl w:val="0"/>
          <w:numId w:val="1"/>
        </w:numPr>
        <w:spacing w:after="60"/>
      </w:pPr>
      <w:r>
        <w:t xml:space="preserve">Motor (descending) pathways — lateral corticospinal, corticobulbar, reticulospinal, vestibulospinal, and rubrospinal tracts.</w:t>
      </w:r>
    </w:p>
    <w:p>
      <w:pPr>
        <w:pStyle w:val="ListParagraph"/>
        <w:numPr>
          <w:ilvl w:val="0"/>
          <w:numId w:val="1"/>
        </w:numPr>
        <w:spacing w:after="60"/>
      </w:pPr>
      <w:r>
        <w:t xml:space="preserve">Sensory (ascending) pathways — posterior column, anterior spinothalamic tract, and lateral spinothalamic tract.</w:t>
      </w:r>
    </w:p>
    <w:p>
      <w:pPr>
        <w:pStyle w:val="ListParagraph"/>
        <w:numPr>
          <w:ilvl w:val="0"/>
          <w:numId w:val="1"/>
        </w:numPr>
        <w:spacing w:after="60"/>
      </w:pPr>
      <w:r>
        <w:t xml:space="preserve">The reflex arc is the basic functional unit that responds to a stimulus and provides circuitry for motor output; it requires a receptor, an afferent (sensory) neuron, an efferent neuron, and an effector.</w:t>
      </w:r>
    </w:p>
    <w:p>
      <w:pPr>
        <w:spacing w:after="60"/>
      </w:pPr>
    </w:p>
    <w:p>
      <w:pPr>
        <w:pStyle w:val="Heading2"/>
        <w:spacing w:after="100" w:before="260"/>
      </w:pPr>
      <w:r>
        <w:t xml:space="preserve">C. Brain and Spinal Cord Protection</w:t>
      </w:r>
    </w:p>
    <w:p>
      <w:pPr>
        <w:spacing w:after="60" w:before="180"/>
      </w:pPr>
      <w:r>
        <w:rPr>
          <w:b/>
          <w:bCs/>
          <w:color w:val="1C7293"/>
        </w:rPr>
        <w:t xml:space="preserve">1. Explain the purpose of the blood-brain barrier.</w:t>
      </w:r>
    </w:p>
    <w:p>
      <w:pPr>
        <w:spacing w:after="120"/>
        <w:jc w:val="left"/>
      </w:pPr>
      <w:r>
        <w:t xml:space="preserve">The blood-brain barrier consists of cellular structures — endothelial cells in brain capillaries joined by intracellular tight junctions, supported by astrocytes, pericytes, and microglia — that selectively inhibit certain substances in the blood from entering the interstitial spaces of the brain or CSF. This protects the brain's delicate chemical environment, but also has important implications for drug therapy, since only certain drugs readily cross this barrier.</w:t>
      </w:r>
    </w:p>
    <w:p>
      <w:pPr>
        <w:spacing w:after="60" w:before="180"/>
      </w:pPr>
      <w:r>
        <w:rPr>
          <w:b/>
          <w:bCs/>
          <w:color w:val="1C7293"/>
        </w:rPr>
        <w:t xml:space="preserve">2. Describe blood circulation through the brain.</w:t>
      </w:r>
    </w:p>
    <w:p>
      <w:pPr>
        <w:spacing w:after="120"/>
        <w:jc w:val="left"/>
      </w:pPr>
      <w:r>
        <w:t xml:space="preserve">The brain receives about 20% of cardiac output (800-1000 mL/min) and is autoregulated to maintain stable flow, with CO2 as the primary regulator of CNS blood flow. Arterial supply comes from the internal carotid and vertebral arteries, which connect via the Circle of Willis — providing an alternate route if a major artery becomes obstructed. Cerebral venous drainage does not parallel the arterial supply; cerebral veins (superficial and deep) drain into venous plexuses and dural sinuses before joining the internal jugular veins at the base of the skull (a reason to avoid extreme head-turning in head injury, as it could occlude venous drainage). In the spinal cord, arterial supply comes from the vertebral arteries via the anterior and posterior spinal arteries and the aorta, and venous drainage closely parallels the arterial supply (unlike in the brain).</w:t>
      </w:r>
    </w:p>
    <w:p>
      <w:pPr>
        <w:spacing w:after="60" w:before="180"/>
      </w:pPr>
      <w:r>
        <w:rPr>
          <w:b/>
          <w:bCs/>
          <w:color w:val="1C7293"/>
        </w:rPr>
        <w:t xml:space="preserve">3. Describe cerebrospinal fluid circulation through the brain and spinal cord.</w:t>
      </w:r>
    </w:p>
    <w:p>
      <w:pPr>
        <w:spacing w:after="120"/>
        <w:jc w:val="left"/>
      </w:pPr>
      <w:r>
        <w:t xml:space="preserve">Cerebrospinal fluid (CSF) is a clear, colorless fluid similar to blood plasma and interstitial fluid (125-150 mL total in the ventricles). It is produced by the choroid plexuses in the lateral, third, and fourth ventricles, circulates through the ventricles (cavities within the brain), and is reabsorbed through the arachnoid villi. The brain and spinal cord are further protected by the meninges — three protective membranes: the dura mater (outermost), arachnoid mater (middle), and pia mater (innermost, adherent to brain/cord surface) — with the subdural space between dura and arachnoid, and the subarachnoid space (where CSF circulates) between arachnoid and pia.</w:t>
      </w:r>
    </w:p>
    <w:p>
      <w:pPr>
        <w:pStyle w:val="Heading2"/>
        <w:spacing w:after="100" w:before="260"/>
      </w:pPr>
      <w:r>
        <w:t xml:space="preserve">D. Peripheral and Autonomic Nervous System</w:t>
      </w:r>
    </w:p>
    <w:p>
      <w:pPr>
        <w:spacing w:after="60" w:before="180"/>
      </w:pPr>
      <w:r>
        <w:rPr>
          <w:b/>
          <w:bCs/>
          <w:color w:val="1C7293"/>
        </w:rPr>
        <w:t xml:space="preserve">1. Describe sensory and motor functions of the peripheral nervous system.</w:t>
      </w:r>
    </w:p>
    <w:p>
      <w:pPr>
        <w:spacing w:after="120"/>
        <w:jc w:val="left"/>
      </w:pPr>
      <w:r>
        <w:t xml:space="preserve">The PNS carries nerves arranged in bundles called fascicles. The 12 pairs of cranial nerves arise from the brain and can be sensory, motor, or mixed. The 31 pairs of spinal nerves arise from the spinal cord (named for the vertebral level from which they exit) and are mixed nerves containing both sensory and motor neurons. Spinal nerves arise as rootlets that combine into roots, which converge into a trunk; the trunk divides into anterior and posterior rami (branches) — anterior rami form plexuses (networks of nerve fibers), and posterior rami innervate specific cutaneous areas called dermatomes.</w:t>
      </w:r>
    </w:p>
    <w:p>
      <w:pPr>
        <w:spacing w:after="60" w:before="180"/>
      </w:pPr>
      <w:r>
        <w:rPr>
          <w:b/>
          <w:bCs/>
          <w:color w:val="1C7293"/>
        </w:rPr>
        <w:t xml:space="preserve">2. Compare sympathetic and parasympathetic stimulation.</w:t>
      </w:r>
    </w:p>
    <w:p>
      <w:pPr>
        <w:pStyle w:val="ListParagraph"/>
        <w:numPr>
          <w:ilvl w:val="0"/>
          <w:numId w:val="1"/>
        </w:numPr>
        <w:spacing w:after="60"/>
      </w:pPr>
      <w:r>
        <w:t xml:space="preserve">Sympathetic nervous system — mobilizes energy stores in times of need ("fight or flight"); innervation arises from cell bodies in the T1-L2 spinal cord regions (thoracolumbar division); preganglionic axons synapse in the sympathetic ganglia, and postganglionic neurons leave collateral ganglia to innervate the viscera. Uses norepinephrine (adrenergic transmission) at postganglionic fibers.</w:t>
      </w:r>
    </w:p>
    <w:p>
      <w:pPr>
        <w:pStyle w:val="ListParagraph"/>
        <w:numPr>
          <w:ilvl w:val="0"/>
          <w:numId w:val="1"/>
        </w:numPr>
        <w:spacing w:after="60"/>
      </w:pPr>
      <w:r>
        <w:t xml:space="preserve">Parasympathetic nervous system — conserves and restores energy ("rest and tranquility"); innervation arises from cell bodies in the cranial nerve nuclei and sacral spinal cord (craniosacral division); preganglionic neurons travel close to the target organ before synapsing with postganglionic neurons. Uses acetylcholine (cholinergic transmission) at both pre- and postganglionic fibers (sympathetic preganglionic fibers also use acetylcholine).</w:t>
      </w:r>
    </w:p>
    <w:p>
      <w:pPr>
        <w:spacing w:after="60"/>
      </w:pPr>
    </w:p>
    <w:p>
      <w:pPr>
        <w:spacing w:after="60" w:before="180"/>
      </w:pPr>
      <w:r>
        <w:rPr>
          <w:b/>
          <w:bCs/>
          <w:color w:val="1C7293"/>
        </w:rPr>
        <w:t xml:space="preserve">3. Identify effects of autonomic stimulation on major body systems.</w:t>
      </w:r>
    </w:p>
    <w:p>
      <w:pPr>
        <w:spacing w:after="120"/>
        <w:jc w:val="left"/>
      </w:pPr>
      <w:r>
        <w:t xml:space="preserve">The ANS maintains a steady internal state through two opposing systems. Sympathetic stimulation promotes protective responses: it increases blood glucose, body temperature, heart rate, and blood pressure. Parasympathetic stimulation promotes rest and tranquility: it reduces heart rate and enhances visceral (digestive/other organ) functions.</w:t>
      </w:r>
    </w:p>
    <w:p>
      <w:pPr>
        <w:pStyle w:val="Heading1"/>
        <w:pBdr>
          <w:bottom w:val="single" w:color="1C7293" w:sz="6" w:space="4"/>
        </w:pBdr>
        <w:spacing w:after="150" w:before="400"/>
      </w:pPr>
      <w:r>
        <w:t xml:space="preserve">XI. Pain, Temperature, Sleep, and Sensory Function</w:t>
      </w:r>
    </w:p>
    <w:p>
      <w:pPr>
        <w:pStyle w:val="Heading2"/>
        <w:spacing w:after="100" w:before="260"/>
      </w:pPr>
      <w:r>
        <w:t xml:space="preserve">A. Pain</w:t>
      </w:r>
    </w:p>
    <w:p>
      <w:pPr>
        <w:spacing w:after="60" w:before="180"/>
      </w:pPr>
      <w:r>
        <w:rPr>
          <w:b/>
          <w:bCs/>
          <w:color w:val="1C7293"/>
        </w:rPr>
        <w:t xml:space="preserve">1. Identify the three systems involved in pain perception.</w:t>
      </w:r>
    </w:p>
    <w:p>
      <w:pPr>
        <w:spacing w:after="120"/>
        <w:jc w:val="left"/>
      </w:pPr>
      <w:r>
        <w:t xml:space="preserve">Pain perception involves the sensory-discriminative system (identifies the presence, character, location, and intensity of pain), the affective-motivational system (determines the emotional/behavioral response to pain, driving the individual to act), and the cognitive-evaluative system (involves pain threshold, perceptual dominance, and pain tolerance — the cognitive processing/interpretation of the pain experience).</w:t>
      </w:r>
    </w:p>
    <w:p>
      <w:pPr>
        <w:spacing w:after="60" w:before="180"/>
      </w:pPr>
      <w:r>
        <w:rPr>
          <w:b/>
          <w:bCs/>
          <w:color w:val="1C7293"/>
        </w:rPr>
        <w:t xml:space="preserve">2. Differentiate major types of nociceptors.</w:t>
      </w:r>
    </w:p>
    <w:p>
      <w:pPr>
        <w:spacing w:after="120"/>
        <w:jc w:val="left"/>
      </w:pPr>
      <w:r>
        <w:t xml:space="preserve">Nociceptors are free nerve endings in skin, muscles, joints, arteries, and viscera that respond to chemical, mechanical, and thermal stimuli. A-delta fibers are myelinated and transmit localized, fast pain sensations (sharp pain), while C fibers are unmyelinated and transmit poorly localized, dull, aching pain more slowly.</w:t>
      </w:r>
    </w:p>
    <w:p>
      <w:pPr>
        <w:spacing w:after="60" w:before="180"/>
      </w:pPr>
      <w:r>
        <w:rPr>
          <w:b/>
          <w:bCs/>
          <w:color w:val="1C7293"/>
        </w:rPr>
        <w:t xml:space="preserve">3. Explain how endorphins affect pain transmission.</w:t>
      </w:r>
    </w:p>
    <w:p>
      <w:pPr>
        <w:spacing w:after="120"/>
        <w:jc w:val="left"/>
      </w:pPr>
      <w:r>
        <w:t xml:space="preserve">Endogenous opioids (morphine-like neuropeptides, including enkephalins — the most prevalent — endorphins, dynorphins, and endomorphins) bind to opioid receptors throughout the body to inhibit pain impulse transmission in the periphery, spinal cord, and brain. They act as direct agonists at opioid receptors, producing pharmacologic effects similar to morphine and contributing to sensations of well-being, as part of the descending inhibitory pathway that activates opioid receptors, inhibits release of excitatory neurotransmitters, and releases inhibitory neurotransmitters to dampen pain signals.</w:t>
      </w:r>
    </w:p>
    <w:p>
      <w:pPr>
        <w:spacing w:after="60" w:before="180"/>
      </w:pPr>
      <w:r>
        <w:rPr>
          <w:b/>
          <w:bCs/>
          <w:color w:val="1C7293"/>
        </w:rPr>
        <w:t xml:space="preserve">4. Compare acute and chronic pain.</w:t>
      </w:r>
    </w:p>
    <w:p>
      <w:pPr>
        <w:pStyle w:val="ListParagraph"/>
        <w:numPr>
          <w:ilvl w:val="0"/>
          <w:numId w:val="1"/>
        </w:numPr>
        <w:spacing w:after="60"/>
      </w:pPr>
      <w:r>
        <w:t xml:space="preserve">Acute pain — a protective mechanism that alerts the individual to immediate bodily harm and mobilizes prompt action; transient, begins suddenly, and is relieved once the pain stimulus is removed.</w:t>
      </w:r>
    </w:p>
    <w:p>
      <w:pPr>
        <w:pStyle w:val="ListParagraph"/>
        <w:numPr>
          <w:ilvl w:val="0"/>
          <w:numId w:val="1"/>
        </w:numPr>
        <w:spacing w:after="60"/>
      </w:pPr>
      <w:r>
        <w:t xml:space="preserve">Chronic pain — pain lasting longer than the expected healing time, usually defined as at least 3-6 months; may be ongoing or intermittent; produces behavioral and psychologic changes and physiologic adaptation, often thought to relate to ongoing stress.</w:t>
      </w:r>
    </w:p>
    <w:p>
      <w:pPr>
        <w:spacing w:after="60"/>
      </w:pPr>
    </w:p>
    <w:p>
      <w:pPr>
        <w:spacing w:after="60" w:before="180"/>
      </w:pPr>
      <w:r>
        <w:rPr>
          <w:b/>
          <w:bCs/>
          <w:color w:val="1C7293"/>
        </w:rPr>
        <w:t xml:space="preserve">5. Differentiate somatic, visceral, referred, neuropathic, peripheral, and central pain.</w:t>
      </w:r>
    </w:p>
    <w:p>
      <w:pPr>
        <w:pStyle w:val="ListParagraph"/>
        <w:numPr>
          <w:ilvl w:val="0"/>
          <w:numId w:val="1"/>
        </w:numPr>
        <w:spacing w:after="60"/>
      </w:pPr>
      <w:r>
        <w:t xml:space="preserve">Somatic pain — arises from skin, joints, and muscles; can be sharp or dull.</w:t>
      </w:r>
    </w:p>
    <w:p>
      <w:pPr>
        <w:pStyle w:val="ListParagraph"/>
        <w:numPr>
          <w:ilvl w:val="0"/>
          <w:numId w:val="1"/>
        </w:numPr>
        <w:spacing w:after="60"/>
      </w:pPr>
      <w:r>
        <w:t xml:space="preserve">Visceral pain — arises from internal organs and body cavity linings; poorly localized, with aching, gnawing, throbbing, or cramping quality; often radiates or is referred.</w:t>
      </w:r>
    </w:p>
    <w:p>
      <w:pPr>
        <w:pStyle w:val="ListParagraph"/>
        <w:numPr>
          <w:ilvl w:val="0"/>
          <w:numId w:val="1"/>
        </w:numPr>
        <w:spacing w:after="60"/>
      </w:pPr>
      <w:r>
        <w:t xml:space="preserve">Referred pain — felt in an area removed/distant from its point of origin; the referred area is supplied by the same spinal segment as the actual site of pain; can be acute or chronic.</w:t>
      </w:r>
    </w:p>
    <w:p>
      <w:pPr>
        <w:pStyle w:val="ListParagraph"/>
        <w:numPr>
          <w:ilvl w:val="0"/>
          <w:numId w:val="1"/>
        </w:numPr>
        <w:spacing w:after="60"/>
      </w:pPr>
      <w:r>
        <w:t xml:space="preserve">Neuropathic pain — results from dysfunction causing long-term changes in pain pathway structures and abnormal processing of sensory information, producing amplification of pain without an ongoing stimulus; often described as burning, shooting, shocklike, or tingling.</w:t>
      </w:r>
    </w:p>
    <w:p>
      <w:pPr>
        <w:pStyle w:val="ListParagraph"/>
        <w:numPr>
          <w:ilvl w:val="0"/>
          <w:numId w:val="1"/>
        </w:numPr>
        <w:spacing w:after="60"/>
      </w:pPr>
      <w:r>
        <w:t xml:space="preserve">Peripheral neuropathic pain — a classification of neuropathic pain arising from damage/dysfunction in peripheral nerves.</w:t>
      </w:r>
    </w:p>
    <w:p>
      <w:pPr>
        <w:pStyle w:val="ListParagraph"/>
        <w:numPr>
          <w:ilvl w:val="0"/>
          <w:numId w:val="1"/>
        </w:numPr>
        <w:spacing w:after="60"/>
      </w:pPr>
      <w:r>
        <w:t xml:space="preserve">Central neuropathic pain — a classification of neuropathic pain arising from dysfunction within the CNS (spinal cord or brain) pain pathways.</w:t>
      </w:r>
    </w:p>
    <w:p>
      <w:pPr>
        <w:spacing w:after="60"/>
      </w:pPr>
    </w:p>
    <w:p>
      <w:pPr>
        <w:pStyle w:val="Heading2"/>
        <w:spacing w:after="100" w:before="260"/>
      </w:pPr>
      <w:r>
        <w:t xml:space="preserve">B. Temperature Regulation</w:t>
      </w:r>
    </w:p>
    <w:p>
      <w:pPr>
        <w:spacing w:after="60" w:before="180"/>
      </w:pPr>
      <w:r>
        <w:rPr>
          <w:b/>
          <w:bCs/>
          <w:color w:val="1C7293"/>
        </w:rPr>
        <w:t xml:space="preserve">1. Describe normal thermoregulation.</w:t>
      </w:r>
    </w:p>
    <w:p>
      <w:pPr>
        <w:spacing w:after="120"/>
        <w:jc w:val="left"/>
      </w:pPr>
      <w:r>
        <w:t xml:space="preserve">Thermoregulation is maintained through the balance of heat production, heat conservation, and heat loss, and varies in response to location, activity, environment, circadian rhythm, and gender. It is mediated by the hypothalamus and endocrine system, using peripheral thermoreceptors (skin — the biggest temperature regulator — liver, and skeletal muscle) and central thermoreceptors (hypothalamus, spinal cord, viscera).</w:t>
      </w:r>
    </w:p>
    <w:p>
      <w:pPr>
        <w:spacing w:after="60" w:before="180"/>
      </w:pPr>
      <w:r>
        <w:rPr>
          <w:b/>
          <w:bCs/>
          <w:color w:val="1C7293"/>
        </w:rPr>
        <w:t xml:space="preserve">2. Explain mechanisms of heat production, heat loss, and heat conservation.</w:t>
      </w:r>
    </w:p>
    <w:p>
      <w:pPr>
        <w:pStyle w:val="ListParagraph"/>
        <w:numPr>
          <w:ilvl w:val="0"/>
          <w:numId w:val="1"/>
        </w:numPr>
        <w:spacing w:after="60"/>
      </w:pPr>
      <w:r>
        <w:t xml:space="preserve">Heat production — chemical reactions of metabolism, skeletal muscle tone and contraction, and chemical thermogenesis.</w:t>
      </w:r>
    </w:p>
    <w:p>
      <w:pPr>
        <w:pStyle w:val="ListParagraph"/>
        <w:numPr>
          <w:ilvl w:val="0"/>
          <w:numId w:val="1"/>
        </w:numPr>
        <w:spacing w:after="60"/>
      </w:pPr>
      <w:r>
        <w:t xml:space="preserve">Heat conservation — vasoconstriction, shivering, and voluntary mechanisms (e.g., warm clothing).</w:t>
      </w:r>
    </w:p>
    <w:p>
      <w:pPr>
        <w:pStyle w:val="ListParagraph"/>
        <w:numPr>
          <w:ilvl w:val="0"/>
          <w:numId w:val="1"/>
        </w:numPr>
        <w:spacing w:after="60"/>
      </w:pPr>
      <w:r>
        <w:t xml:space="preserve">Heat loss — radiation, conduction, convection, vasodilation, evaporation, decreased muscle tone, increased respiration, voluntary measures, and adaptation to warmer climates.</w:t>
      </w:r>
    </w:p>
    <w:p>
      <w:pPr>
        <w:spacing w:after="60"/>
      </w:pPr>
    </w:p>
    <w:p>
      <w:pPr>
        <w:spacing w:after="120"/>
        <w:jc w:val="left"/>
      </w:pPr>
      <w:r>
        <w:t xml:space="preserve">Infants produce sufficient body heat but cannot conserve it well (small body size, high surface-to-weight ratio, thin subcutaneous fat, inability to shiver, lower sweating rate, higher peripheral blood flow in heat). Older adults respond poorly to temperature extremes due to slowed circulation, skin changes, decreased heat-producing activity, disease, and decreased shivering/sweating response, metabolic rate, vasoconstrictive response, and perception of heat/cold.</w:t>
      </w:r>
    </w:p>
    <w:p>
      <w:pPr>
        <w:spacing w:after="60" w:before="180"/>
      </w:pPr>
      <w:r>
        <w:rPr>
          <w:b/>
          <w:bCs/>
          <w:color w:val="1C7293"/>
        </w:rPr>
        <w:t xml:space="preserve">3. Compare fever, hyperthermia, and hypothermia.</w:t>
      </w:r>
    </w:p>
    <w:p>
      <w:pPr>
        <w:pStyle w:val="ListParagraph"/>
        <w:numPr>
          <w:ilvl w:val="0"/>
          <w:numId w:val="1"/>
        </w:numPr>
        <w:spacing w:after="60"/>
      </w:pPr>
      <w:r>
        <w:t xml:space="preserve">Fever — a temporary resetting of the hypothalamic thermostat to a higher level, driven by exogenous or endogenous pyrogens, with an increase in heat production and conservation (the person feels cold and tries to warm up). Fever has benefits: it helps the body respond to infection, kills many microorganisms, decreases serum iron/zinc/copper, promotes lysosomal breakdown of damaged cells, and increases lymphocyte transformation, phagocyte motility, and antiviral interferon production. Fever of unknown origin is a high fever lasting longer than 3 weeks that remains undiagnosed.</w:t>
      </w:r>
    </w:p>
    <w:p>
      <w:pPr>
        <w:pStyle w:val="ListParagraph"/>
        <w:numPr>
          <w:ilvl w:val="0"/>
          <w:numId w:val="1"/>
        </w:numPr>
        <w:spacing w:after="60"/>
      </w:pPr>
      <w:r>
        <w:t xml:space="preserve">Hyperthermia — elevation of body temperature WITHOUT an increase in the hypothalamic set point; can cause nerve damage, coagulation of cell proteins, and death; may be therapeutic (used to destroy microorganisms/tumor cells) or accidental (heat cramps, heat exhaustion, heat stroke — core temp &gt;40°C/104°F, potentially lethal — or malignant hyperthermia, a complication of an inherited muscular disorder).</w:t>
      </w:r>
    </w:p>
    <w:p>
      <w:pPr>
        <w:pStyle w:val="ListParagraph"/>
        <w:numPr>
          <w:ilvl w:val="0"/>
          <w:numId w:val="1"/>
        </w:numPr>
        <w:spacing w:after="60"/>
      </w:pPr>
      <w:r>
        <w:t xml:space="preserve">Hypothermia — body temperature below 35°C (95°F); produces depression of nervous and respiratory systems, vasoconstriction with altered microcirculation/coagulation, and ischemic tissue damage (in severe cases, ice crystals form inside cells, rupturing and killing them). May be tissue-level (slows cellular metabolism, increases blood viscosity/coagulation, stimulates vasoconstriction), therapeutic (used to slow metabolism and preserve ischemic tissue during surgery/reimplantation), or accidental (from cold water immersion, prolonged cold exposure, or altered thermoregulation).</w:t>
      </w:r>
    </w:p>
    <w:p>
      <w:pPr>
        <w:spacing w:after="60"/>
      </w:pPr>
    </w:p>
    <w:p>
      <w:pPr>
        <w:spacing w:after="120"/>
        <w:jc w:val="left"/>
      </w:pPr>
      <w:r>
        <w:t xml:space="preserve">CNS trauma can cause central fever (from inflammation, increased ICP, or intracranial bleeding); unlike typical fever, it does not induce sweating and is resistant to antipyretic therapy. Other trauma (accidental injury, hemorrhagic shock, major surgery, thermal burns) can also alter body temperature.</w:t>
      </w:r>
    </w:p>
    <w:p>
      <w:pPr>
        <w:pStyle w:val="Heading2"/>
        <w:spacing w:after="100" w:before="260"/>
      </w:pPr>
      <w:r>
        <w:t xml:space="preserve">C. Sleep</w:t>
      </w:r>
    </w:p>
    <w:p>
      <w:pPr>
        <w:spacing w:after="60" w:before="180"/>
      </w:pPr>
      <w:r>
        <w:rPr>
          <w:b/>
          <w:bCs/>
          <w:color w:val="1C7293"/>
        </w:rPr>
        <w:t xml:space="preserve">1. Describe the normal sleep cycle.</w:t>
      </w:r>
    </w:p>
    <w:p>
      <w:pPr>
        <w:spacing w:after="120"/>
        <w:jc w:val="left"/>
      </w:pPr>
      <w:r>
        <w:t xml:space="preserve">Sleep is an active, multiphase process that restores function and promotes memory consolidation; the hypothalamus is the major sleep center, and hypocretins (orexins) promote wakefulness and REM sleep. Sleep alternates between two phases:</w:t>
      </w:r>
    </w:p>
    <w:p>
      <w:pPr>
        <w:pStyle w:val="ListParagraph"/>
        <w:numPr>
          <w:ilvl w:val="0"/>
          <w:numId w:val="1"/>
        </w:numPr>
        <w:spacing w:after="60"/>
      </w:pPr>
      <w:r>
        <w:t xml:space="preserve">REM (rapid eye movement) sleep — 20-25% of sleep time; occurs about every 90 minutes after 1-2 hours of NREM sleep; called "paradoxical sleep" because the EEG resembles the normal awake pattern; features increased parasympathetic and variable sympathetic activity, rapid eye movement, muscle relaxation, loss of thermoregulation, altered heart rate/blood pressure/respiration, and memorable dreams.</w:t>
      </w:r>
    </w:p>
    <w:p>
      <w:pPr>
        <w:pStyle w:val="ListParagraph"/>
        <w:numPr>
          <w:ilvl w:val="0"/>
          <w:numId w:val="1"/>
        </w:numPr>
        <w:spacing w:after="60"/>
      </w:pPr>
      <w:r>
        <w:t xml:space="preserve">NREM (non-REM) sleep — 75-80% of sleep time; sympathetic tone decreases and parasympathetic activity increases; a state of reduced activity with decreases in metabolic rate, temperature, heart rate, respiration, blood pressure, and muscle tone.</w:t>
      </w:r>
    </w:p>
    <w:p>
      <w:pPr>
        <w:spacing w:after="60"/>
      </w:pPr>
    </w:p>
    <w:p>
      <w:pPr>
        <w:spacing w:after="60" w:before="180"/>
      </w:pPr>
      <w:r>
        <w:rPr>
          <w:b/>
          <w:bCs/>
          <w:color w:val="1C7293"/>
        </w:rPr>
        <w:t xml:space="preserve">2. Identify types of sleep disorders.</w:t>
      </w:r>
    </w:p>
    <w:p>
      <w:pPr>
        <w:spacing w:after="120"/>
        <w:jc w:val="left"/>
      </w:pPr>
      <w:r>
        <w:t xml:space="preserve">There are six classifications of sleep disorders: insomnia, sleep-related breathing disorders, central disorders of hypersomnolence, circadian rhythm sleep-wake disorders, parasomnias, and sleep-related movement disorders. Dyssomnias broadly refer to an inability to fall or stay asleep, accompanied by fatigue, malaise, and impaired daytime performance; they may be mild, moderate, or severe, and transient or chronic.</w:t>
      </w:r>
    </w:p>
    <w:p>
      <w:pPr>
        <w:spacing w:after="60" w:before="180"/>
      </w:pPr>
      <w:r>
        <w:rPr>
          <w:b/>
          <w:bCs/>
          <w:color w:val="1C7293"/>
        </w:rPr>
        <w:t xml:space="preserve">3. Provide examples of common sleep disorders.</w:t>
      </w:r>
    </w:p>
    <w:p>
      <w:pPr>
        <w:pStyle w:val="ListParagraph"/>
        <w:numPr>
          <w:ilvl w:val="0"/>
          <w:numId w:val="1"/>
        </w:numPr>
        <w:spacing w:after="60"/>
      </w:pPr>
      <w:r>
        <w:t xml:space="preserve">Obstructive sleep apnea syndrome — the most commonly diagnosed sleep disorder; risk factors include obesity, male sex, older age, and being postmenopausal; results from total/partial upper airway obstruction, causing loud snoring, gasping, and apneic episodes &gt;10 seconds; disrupts total sleep time, causes hypercapnia/low oxygen saturation, and if untreated can lead to polycythemia, hypertension, stroke, heart failure, dysrhythmias, liver congestion, and edema; produces hypersomnia (excessive daytime sleepiness) and impaired mood/cognition; diagnosed via polysomnography.</w:t>
      </w:r>
    </w:p>
    <w:p>
      <w:pPr>
        <w:pStyle w:val="ListParagraph"/>
        <w:numPr>
          <w:ilvl w:val="0"/>
          <w:numId w:val="1"/>
        </w:numPr>
        <w:spacing w:after="60"/>
      </w:pPr>
      <w:r>
        <w:t xml:space="preserve">Narcolepsy — a primary hypersomnia with disrupted sleep-wake cycles, hallucinations, sleep paralysis, and (rarely) cataplexy; usually sporadic; associated with immune-mediated destruction of hypocretin (orexin)-secreting cells in the hypothalamus.</w:t>
      </w:r>
    </w:p>
    <w:p>
      <w:pPr>
        <w:pStyle w:val="ListParagraph"/>
        <w:numPr>
          <w:ilvl w:val="0"/>
          <w:numId w:val="1"/>
        </w:numPr>
        <w:spacing w:after="60"/>
      </w:pPr>
      <w:r>
        <w:t xml:space="preserve">Circadian rhythm sleep disorders — desynchronization of the 24-hour sleep-wake schedule from extrinsic causes (rapid time zone change, alternating sleep schedules, changes in total sleep) or intrinsic causes (advanced or delayed sleep phase disorder), with long-term health consequences.</w:t>
      </w:r>
    </w:p>
    <w:p>
      <w:pPr>
        <w:pStyle w:val="ListParagraph"/>
        <w:numPr>
          <w:ilvl w:val="0"/>
          <w:numId w:val="1"/>
        </w:numPr>
        <w:spacing w:after="60"/>
      </w:pPr>
      <w:r>
        <w:t xml:space="preserve">Parasomnias — unusual behaviors occurring during NREM stage 3 sleep, including sleepwalking (somnambulism), night terrors, rearranging furniture, eating food, sleep sex, violent behavior, and restless leg syndrome.</w:t>
      </w:r>
    </w:p>
    <w:p>
      <w:pPr>
        <w:spacing w:after="60"/>
      </w:pPr>
    </w:p>
    <w:p>
      <w:pPr>
        <w:pStyle w:val="Heading2"/>
        <w:spacing w:after="100" w:before="260"/>
      </w:pPr>
      <w:r>
        <w:t xml:space="preserve">D. Vision, Hearing, Smell, Taste, and Proprioception</w:t>
      </w:r>
    </w:p>
    <w:p>
      <w:pPr>
        <w:spacing w:after="60" w:before="180"/>
      </w:pPr>
      <w:r>
        <w:rPr>
          <w:b/>
          <w:bCs/>
          <w:color w:val="1C7293"/>
        </w:rPr>
        <w:t xml:space="preserve">1. Identify structures of the eye and their functions.</w:t>
      </w:r>
    </w:p>
    <w:p>
      <w:pPr>
        <w:spacing w:after="120"/>
        <w:jc w:val="left"/>
      </w:pPr>
      <w:r>
        <w:t xml:space="preserve">The eye has three layers: the sclera (thick, white, outermost layer, becoming transparent at the cornea), the choroid (deeply pigmented middle layer, including the iris and pupil), and the retina (innermost layer, containing rods and cones for light detection). Nerve impulses travel through the optic nerves to the optic chiasm. Light is focused on the retina by the lens (a flexible, biconvex/biconcave structure), with accommodation allowing the eye to focus at different distances via changes in lens shape. The anterior chamber contains aqueous humor, and the (posterior) vitreous chamber contains vitreous humor.</w:t>
      </w:r>
    </w:p>
    <w:p>
      <w:pPr>
        <w:spacing w:after="60" w:before="180"/>
      </w:pPr>
      <w:r>
        <w:rPr>
          <w:b/>
          <w:bCs/>
          <w:color w:val="1C7293"/>
        </w:rPr>
        <w:t xml:space="preserve">2. Describe common ocular pathophysiologies.</w:t>
      </w:r>
    </w:p>
    <w:p>
      <w:pPr>
        <w:pStyle w:val="ListParagraph"/>
        <w:numPr>
          <w:ilvl w:val="0"/>
          <w:numId w:val="1"/>
        </w:numPr>
        <w:spacing w:after="60"/>
      </w:pPr>
      <w:r>
        <w:t xml:space="preserve">Ocular movement alterations — strabismus (one eye deviates), amblyopia (reduced vision in the affected eye), diplopia (double vision), nystagmus (involuntary rhythmic eye movement — pendular or jerk type), and paralysis of individual extraocular muscles (causing limited abduction, abnormal eyelid closure, ptosis, diplopia).</w:t>
      </w:r>
    </w:p>
    <w:p>
      <w:pPr>
        <w:pStyle w:val="ListParagraph"/>
        <w:numPr>
          <w:ilvl w:val="0"/>
          <w:numId w:val="1"/>
        </w:numPr>
        <w:spacing w:after="60"/>
      </w:pPr>
      <w:r>
        <w:t xml:space="preserve">Visual acuity alterations — amblyopia, scotoma (blind spot), cataracts (cloudy lens), papilledema (optic nerve edema), impaired dark adaptation, glaucoma (elevated intraocular pressure), retinal detachment, and age-related macular degeneration.</w:t>
      </w:r>
    </w:p>
    <w:p>
      <w:pPr>
        <w:pStyle w:val="ListParagraph"/>
        <w:numPr>
          <w:ilvl w:val="0"/>
          <w:numId w:val="1"/>
        </w:numPr>
        <w:spacing w:after="60"/>
      </w:pPr>
      <w:r>
        <w:t xml:space="preserve">Accommodation alterations — from oculomotor nerve changes, causing diplopia, blurred vision, and headache; presbyopia is the age-related loss of accommodation.</w:t>
      </w:r>
    </w:p>
    <w:p>
      <w:pPr>
        <w:pStyle w:val="ListParagraph"/>
        <w:numPr>
          <w:ilvl w:val="0"/>
          <w:numId w:val="1"/>
        </w:numPr>
        <w:spacing w:after="60"/>
      </w:pPr>
      <w:r>
        <w:t xml:space="preserve">Refraction alterations — the most common visual problem, from irregularities in corneal curvature, lens focusing power, or eye length: myopia (nearsighted), hyperopia (farsighted), and astigmatism (unequal corneal curvature), which may coexist with each other or with presbyopia.</w:t>
      </w:r>
    </w:p>
    <w:p>
      <w:pPr>
        <w:pStyle w:val="ListParagraph"/>
        <w:numPr>
          <w:ilvl w:val="0"/>
          <w:numId w:val="1"/>
        </w:numPr>
        <w:spacing w:after="60"/>
      </w:pPr>
      <w:r>
        <w:t xml:space="preserve">Color vision alterations — age-related lens yellowing, and color blindness (generally X-linked; most commonly red-green); color vision can also be acquired/affected by disease.</w:t>
      </w:r>
    </w:p>
    <w:p>
      <w:pPr>
        <w:pStyle w:val="ListParagraph"/>
        <w:numPr>
          <w:ilvl w:val="0"/>
          <w:numId w:val="1"/>
        </w:numPr>
        <w:spacing w:after="60"/>
      </w:pPr>
      <w:r>
        <w:t xml:space="preserve">Neurologic causes — disruption anywhere along the visual pathway (optic nerve, optic chiasm) can cause blindness in the entire visual field or in half the visual field (hemianopia).</w:t>
      </w:r>
    </w:p>
    <w:p>
      <w:pPr>
        <w:pStyle w:val="ListParagraph"/>
        <w:numPr>
          <w:ilvl w:val="0"/>
          <w:numId w:val="1"/>
        </w:numPr>
        <w:spacing w:after="60"/>
      </w:pPr>
      <w:r>
        <w:t xml:space="preserve">External eye disorders — blepharitis, hordeolum (stye), chalazion, entropion, conjunctivitis (bacterial/"pinkeye," viral, allergic, or trachoma/chlamydial), and keratitis.</w:t>
      </w:r>
    </w:p>
    <w:p>
      <w:pPr>
        <w:spacing w:after="60"/>
      </w:pPr>
    </w:p>
    <w:p>
      <w:pPr>
        <w:spacing w:after="60" w:before="180"/>
      </w:pPr>
      <w:r>
        <w:rPr>
          <w:b/>
          <w:bCs/>
          <w:color w:val="1C7293"/>
        </w:rPr>
        <w:t xml:space="preserve">3. Differentiate conductive and sensorineural hearing loss.</w:t>
      </w:r>
    </w:p>
    <w:p>
      <w:pPr>
        <w:pStyle w:val="ListParagraph"/>
        <w:numPr>
          <w:ilvl w:val="0"/>
          <w:numId w:val="1"/>
        </w:numPr>
        <w:spacing w:after="60"/>
      </w:pPr>
      <w:r>
        <w:t xml:space="preserve">Conductive hearing loss — impaired sound conduction from the outer to the inner ear.</w:t>
      </w:r>
    </w:p>
    <w:p>
      <w:pPr>
        <w:pStyle w:val="ListParagraph"/>
        <w:numPr>
          <w:ilvl w:val="0"/>
          <w:numId w:val="1"/>
        </w:numPr>
        <w:spacing w:after="60"/>
      </w:pPr>
      <w:r>
        <w:t xml:space="preserve">Sensorineural hearing loss — impairment of the organ of Corti or its central neural connections; presbycusis is the age-related form of sensorineural hearing loss.</w:t>
      </w:r>
    </w:p>
    <w:p>
      <w:pPr>
        <w:pStyle w:val="ListParagraph"/>
        <w:numPr>
          <w:ilvl w:val="0"/>
          <w:numId w:val="1"/>
        </w:numPr>
        <w:spacing w:after="60"/>
      </w:pPr>
      <w:r>
        <w:t xml:space="preserve">Mixed hearing loss — a combination of conductive and sensorineural loss. (Also noted: functional hearing loss, where the individual appears not to hear despite no organic cause, and Ménière disease — an episodic disorder involving excessive pressure in the labyrinth.)</w:t>
      </w:r>
    </w:p>
    <w:p>
      <w:pPr>
        <w:spacing w:after="60"/>
      </w:pPr>
    </w:p>
    <w:p>
      <w:pPr>
        <w:spacing w:after="60" w:before="180"/>
      </w:pPr>
      <w:r>
        <w:rPr>
          <w:b/>
          <w:bCs/>
          <w:color w:val="1C7293"/>
        </w:rPr>
        <w:t xml:space="preserve">4. Differentiate acute otitis media from otitis media with effusion.</w:t>
      </w:r>
    </w:p>
    <w:p>
      <w:pPr>
        <w:spacing w:after="120"/>
        <w:jc w:val="left"/>
      </w:pPr>
      <w:r>
        <w:t xml:space="preserve">Otitis media (middle ear infection/inflammation) includes acute otitis media (active infection with inflammation, typically with rapid onset of signs/symptoms of infection) and otitis media with effusion (fluid remains in the middle ear space, often after an acute infection has resolved, without active signs of infection). This is distinct from otitis externa (infection of the outer ear, commonly bacterial, often following prolonged moisture exposure — "swimmer's ear").</w:t>
      </w:r>
    </w:p>
    <w:p>
      <w:pPr>
        <w:spacing w:after="60" w:before="180"/>
      </w:pPr>
      <w:r>
        <w:rPr>
          <w:b/>
          <w:bCs/>
          <w:color w:val="1C7293"/>
        </w:rPr>
        <w:t xml:space="preserve">5. Describe alterations in smell and taste.</w:t>
      </w:r>
    </w:p>
    <w:p>
      <w:pPr>
        <w:pStyle w:val="ListParagraph"/>
        <w:numPr>
          <w:ilvl w:val="0"/>
          <w:numId w:val="1"/>
        </w:numPr>
        <w:spacing w:after="60"/>
      </w:pPr>
      <w:r>
        <w:t xml:space="preserve">Olfactory dysfunction — hyposmia (impaired sense of smell), anosmia (complete loss of smell), olfactory hallucinations (smelling odors not actually present), and parosmia (abnormal sense of smell). Smell is a function of cranial nerve I (and part of V), and is closely related to taste.</w:t>
      </w:r>
    </w:p>
    <w:p>
      <w:pPr>
        <w:pStyle w:val="ListParagraph"/>
        <w:numPr>
          <w:ilvl w:val="0"/>
          <w:numId w:val="1"/>
        </w:numPr>
        <w:spacing w:after="60"/>
      </w:pPr>
      <w:r>
        <w:t xml:space="preserve">Taste dysfunction — hypogeusia (decreased taste), ageusia (absence of taste), and dysgeusia (perverted/distorted sense of taste). Taste is a function of cranial nerves VII and IX, with taste sensations of sour, sweet, salty, bitter, and umami (savoriness).</w:t>
      </w:r>
    </w:p>
    <w:p>
      <w:pPr>
        <w:spacing w:after="60"/>
      </w:pPr>
    </w:p>
    <w:p>
      <w:pPr>
        <w:spacing w:after="60" w:before="180"/>
      </w:pPr>
      <w:r>
        <w:rPr>
          <w:b/>
          <w:bCs/>
          <w:color w:val="1C7293"/>
        </w:rPr>
        <w:t xml:space="preserve">6. Explain normal proprioception.</w:t>
      </w:r>
    </w:p>
    <w:p>
      <w:pPr>
        <w:spacing w:after="120"/>
        <w:jc w:val="left"/>
      </w:pPr>
      <w:r>
        <w:t xml:space="preserve">Proprioception is the awareness of the position of the body and its parts; it depends on the inner ear (vestibular system) and receptors in the joints and ligaments. Touch receptors in the skin (Meissner corpuscles, Pacinian corpuscles, Merkel disks, Ruffini endings) also contribute to somatosensory function, though tactile discrimination decreases with age.</w:t>
      </w:r>
    </w:p>
    <w:p>
      <w:pPr>
        <w:spacing w:after="60" w:before="180"/>
      </w:pPr>
      <w:r>
        <w:rPr>
          <w:b/>
          <w:bCs/>
          <w:color w:val="1C7293"/>
        </w:rPr>
        <w:t xml:space="preserve">7. Identify effects of altered proprioception.</w:t>
      </w:r>
    </w:p>
    <w:p>
      <w:pPr>
        <w:spacing w:after="120"/>
        <w:jc w:val="left"/>
      </w:pPr>
      <w:r>
        <w:t xml:space="preserve">Progressive loss of proprioception with age increases the risk for falls and injury. Dysfunctions include vestibular nystagmus, vertigo, Ménière disease, and peripheral neuropathies.</w:t>
      </w:r>
    </w:p>
    <w:p>
      <w:pPr>
        <w:pStyle w:val="Heading1"/>
        <w:pBdr>
          <w:bottom w:val="single" w:color="1C7293" w:sz="6" w:space="4"/>
        </w:pBdr>
        <w:spacing w:after="150" w:before="400"/>
      </w:pPr>
      <w:r>
        <w:t xml:space="preserve">XII. Neurologic Dysfunction</w:t>
      </w:r>
    </w:p>
    <w:p>
      <w:pPr>
        <w:pStyle w:val="Heading2"/>
        <w:spacing w:after="100" w:before="260"/>
      </w:pPr>
      <w:r>
        <w:t xml:space="preserve">A. Altered Brain Function</w:t>
      </w:r>
    </w:p>
    <w:p>
      <w:pPr>
        <w:spacing w:after="60" w:before="180"/>
      </w:pPr>
      <w:r>
        <w:rPr>
          <w:b/>
          <w:bCs/>
          <w:color w:val="1C7293"/>
        </w:rPr>
        <w:t xml:space="preserve">1. Explain how brain dysfunction affects level of consciousness, breathing patterns, pupillary responses, oculomotor responses, motor responses, and vomiting.</w:t>
      </w:r>
    </w:p>
    <w:p>
      <w:pPr>
        <w:spacing w:after="120"/>
        <w:jc w:val="left"/>
      </w:pPr>
      <w:r>
        <w:t xml:space="preserve">Consciousness has two components: arousal (state of wakefulness) and awareness (encompassing all cognitive functions). Alterations in arousal may be structural — supratentorial (above the tentorium cerebelli, producing diffuse or localized dysfunction) or infratentorial (below the tentorium, from destruction of the reticular activating system or brainstem) — metabolic (from disturbances in energy delivery, as with hypoxia, electrolyte disturbances, or hypoglycemia), or psychogenic (uncommon; the person appears unconscious but is physiologically awake, which may signal a psychiatric disorder). Five neurologic functions are critical to evaluating consciousness: level of consciousness (the single most critical indicator), pattern of breathing (rate, rhythm, pattern — altered patterns can localize the level of brain dysfunction), pupillary reaction, oculomotor responses (resting, spontaneous, and reflexive eye movements), and motor responses (which help determine which side of the brain is more damaged). Vomiting can result from increased intracranial pressure or direct irritation/compression of brainstem centers controlling the vomiting reflex.</w:t>
      </w:r>
    </w:p>
    <w:p>
      <w:pPr>
        <w:spacing w:after="60" w:before="180"/>
      </w:pPr>
      <w:r>
        <w:rPr>
          <w:b/>
          <w:bCs/>
          <w:color w:val="1C7293"/>
        </w:rPr>
        <w:t xml:space="preserve">2. Differentiate brain death, cerebral death, persistent vegetative state, minimally conscious state, and locked-in syndrome.</w:t>
      </w:r>
    </w:p>
    <w:p>
      <w:pPr>
        <w:pStyle w:val="ListParagraph"/>
        <w:numPr>
          <w:ilvl w:val="0"/>
          <w:numId w:val="1"/>
        </w:numPr>
        <w:spacing w:after="60"/>
      </w:pPr>
      <w:r>
        <w:t xml:space="preserve">Brain death (total brain death) — the brain can no longer maintain internal homeostasis; irreversible. Criteria include completion of all appropriate diagnostic/therapeutic procedures, unresponsive coma, no spontaneous respirations, no brainstem functions, a flat EEG, and persistence of these signs for an appropriate period.</w:t>
      </w:r>
    </w:p>
    <w:p>
      <w:pPr>
        <w:pStyle w:val="ListParagraph"/>
        <w:numPr>
          <w:ilvl w:val="0"/>
          <w:numId w:val="1"/>
        </w:numPr>
        <w:spacing w:after="60"/>
      </w:pPr>
      <w:r>
        <w:t xml:space="preserve">Cerebral death — irreversible coma; death of the cerebral hemispheres exclusive of the brainstem and cerebellum, so there are no behavioral or environmental responses, but the brainstem can continue to maintain internal homeostasis.</w:t>
      </w:r>
    </w:p>
    <w:p>
      <w:pPr>
        <w:pStyle w:val="ListParagraph"/>
        <w:numPr>
          <w:ilvl w:val="0"/>
          <w:numId w:val="1"/>
        </w:numPr>
        <w:spacing w:after="60"/>
      </w:pPr>
      <w:r>
        <w:t xml:space="preserve">Persistent vegetative state — a state survivors of cerebral death may emerge into, characterized by wakefulness without awareness.</w:t>
      </w:r>
    </w:p>
    <w:p>
      <w:pPr>
        <w:pStyle w:val="ListParagraph"/>
        <w:numPr>
          <w:ilvl w:val="0"/>
          <w:numId w:val="1"/>
        </w:numPr>
        <w:spacing w:after="60"/>
      </w:pPr>
      <w:r>
        <w:t xml:space="preserve">Minimally conscious state (MCS) — a state some survivors of cerebral death progress into, with minimal but definite evidence of awareness.</w:t>
      </w:r>
    </w:p>
    <w:p>
      <w:pPr>
        <w:pStyle w:val="ListParagraph"/>
        <w:numPr>
          <w:ilvl w:val="0"/>
          <w:numId w:val="1"/>
        </w:numPr>
        <w:spacing w:after="60"/>
      </w:pPr>
      <w:r>
        <w:t xml:space="preserve">Locked-in syndrome — a state in which the person is conscious and aware but cannot move or communicate verbally due to complete paralysis of nearly all voluntary muscles except (typically) eye movements.</w:t>
      </w:r>
    </w:p>
    <w:p>
      <w:pPr>
        <w:spacing w:after="60"/>
      </w:pPr>
    </w:p>
    <w:p>
      <w:pPr>
        <w:pStyle w:val="Heading2"/>
        <w:spacing w:after="100" w:before="260"/>
      </w:pPr>
      <w:r>
        <w:t xml:space="preserve">B. Cognitive and Memory Deficits</w:t>
      </w:r>
    </w:p>
    <w:p>
      <w:pPr>
        <w:spacing w:after="60" w:before="180"/>
      </w:pPr>
      <w:r>
        <w:rPr>
          <w:b/>
          <w:bCs/>
          <w:color w:val="1C7293"/>
        </w:rPr>
        <w:t xml:space="preserve">1. Differentiate retrograde amnesia, anterograde amnesia, and executive attention deficits.</w:t>
      </w:r>
    </w:p>
    <w:p>
      <w:pPr>
        <w:pStyle w:val="ListParagraph"/>
        <w:numPr>
          <w:ilvl w:val="0"/>
          <w:numId w:val="1"/>
        </w:numPr>
        <w:spacing w:after="60"/>
      </w:pPr>
      <w:r>
        <w:t xml:space="preserve">Retrograde amnesia — loss of memory for events that occurred before the onset of amnesia (before the causative injury/event).</w:t>
      </w:r>
    </w:p>
    <w:p>
      <w:pPr>
        <w:pStyle w:val="ListParagraph"/>
        <w:numPr>
          <w:ilvl w:val="0"/>
          <w:numId w:val="1"/>
        </w:numPr>
        <w:spacing w:after="60"/>
      </w:pPr>
      <w:r>
        <w:t xml:space="preserve">Anterograde amnesia — inability to form new memories after the onset of amnesia (after the causative injury/event). (Global amnesia involves loss of both retrograde and anterograde memory.)</w:t>
      </w:r>
    </w:p>
    <w:p>
      <w:pPr>
        <w:pStyle w:val="ListParagraph"/>
        <w:numPr>
          <w:ilvl w:val="0"/>
          <w:numId w:val="1"/>
        </w:numPr>
        <w:spacing w:after="60"/>
      </w:pPr>
      <w:r>
        <w:t xml:space="preserve">Executive attention deficits — impaired ability to plan, organize, and regulate attention/behavior; an example given in lecture is attention-deficit/hyperactivity disorder (ADHD).</w:t>
      </w:r>
    </w:p>
    <w:p>
      <w:pPr>
        <w:spacing w:after="60"/>
      </w:pPr>
    </w:p>
    <w:p>
      <w:pPr>
        <w:spacing w:after="60" w:before="180"/>
      </w:pPr>
      <w:r>
        <w:rPr>
          <w:b/>
          <w:bCs/>
          <w:color w:val="1C7293"/>
        </w:rPr>
        <w:t xml:space="preserve">2. Identify common data-processing deficits.</w:t>
      </w:r>
    </w:p>
    <w:p>
      <w:pPr>
        <w:pStyle w:val="ListParagraph"/>
        <w:numPr>
          <w:ilvl w:val="0"/>
          <w:numId w:val="1"/>
        </w:numPr>
        <w:spacing w:after="60"/>
      </w:pPr>
      <w:r>
        <w:t xml:space="preserve">Agnosia — a defect of pattern recognition (tactile, visual, or auditory).</w:t>
      </w:r>
    </w:p>
    <w:p>
      <w:pPr>
        <w:pStyle w:val="ListParagraph"/>
        <w:numPr>
          <w:ilvl w:val="0"/>
          <w:numId w:val="1"/>
        </w:numPr>
        <w:spacing w:after="60"/>
      </w:pPr>
      <w:r>
        <w:t xml:space="preserve">Aphasia — a defect of language comprehension or production, usually associated with cerebrovascular accident; types include expressive aphasia, receptive aphasia, transcortical dysphasia, and global dysphasia.</w:t>
      </w:r>
    </w:p>
    <w:p>
      <w:pPr>
        <w:pStyle w:val="ListParagraph"/>
        <w:numPr>
          <w:ilvl w:val="0"/>
          <w:numId w:val="1"/>
        </w:numPr>
        <w:spacing w:after="60"/>
      </w:pPr>
      <w:r>
        <w:t xml:space="preserve">Acute confusional states — transient disorders of cognitive function, consciousness, or perception, arising from disrupted brain networks rather than a single discrete brain area; includes delirium (hyperactive or hypoactive subtypes).</w:t>
      </w:r>
    </w:p>
    <w:p>
      <w:pPr>
        <w:pStyle w:val="ListParagraph"/>
        <w:numPr>
          <w:ilvl w:val="0"/>
          <w:numId w:val="1"/>
        </w:numPr>
        <w:spacing w:after="60"/>
      </w:pPr>
      <w:r>
        <w:t xml:space="preserve">Sensory inattentiveness — including extinction and neglect syndrome.</w:t>
      </w:r>
    </w:p>
    <w:p>
      <w:pPr>
        <w:spacing w:after="60"/>
      </w:pPr>
    </w:p>
    <w:p>
      <w:pPr>
        <w:spacing w:after="60" w:before="180"/>
      </w:pPr>
      <w:r>
        <w:rPr>
          <w:b/>
          <w:bCs/>
          <w:color w:val="1C7293"/>
        </w:rPr>
        <w:t xml:space="preserve">3. Explain the pathophysiology of Alzheimer disease.</w:t>
      </w:r>
    </w:p>
    <w:p>
      <w:pPr>
        <w:spacing w:after="120"/>
        <w:jc w:val="left"/>
      </w:pPr>
      <w:r>
        <w:t xml:space="preserve">Alzheimer disease (AD) is the leading cause of severe cognitive dysfunction in older persons, occurring in nonhereditary sporadic/late-onset and early-onset familial forms (exact cause of early-onset AD is unknown). Pathologic alterations include neuritic (senile) plaques and neurofibrillary tangles. Clinical manifestations begin with forgetfulness and emotional upset, progressing over time to memory loss, disorientation, confusion, lack of concentration, and decline in abstraction, problem-solving, and judgment. Diagnosis is made by ruling out other causes of dementia (e.g., stroke, electrolyte imbalance, psychiatric issues).</w:t>
      </w:r>
    </w:p>
    <w:p>
      <w:pPr>
        <w:spacing w:after="120"/>
        <w:jc w:val="left"/>
      </w:pPr>
      <w:r>
        <w:t xml:space="preserve">Other dementia types: vascular dementia (a consequence of cerebrovascular disease, associated with conditions causing cerebral hypoperfusion — large artery disease, cardioembolism, small vessel disease, stroke) and frontotemporal dementia (a rare, degenerative disease with degeneration of the frontal and anterior temporal lobes, often with a familial/genetic association).</w:t>
      </w:r>
    </w:p>
    <w:p>
      <w:pPr>
        <w:spacing w:after="60" w:before="180"/>
      </w:pPr>
      <w:r>
        <w:rPr>
          <w:b/>
          <w:bCs/>
          <w:color w:val="1C7293"/>
        </w:rPr>
        <w:t xml:space="preserve">4. Relate brain region dysfunction to cognitive and behavioral changes.</w:t>
      </w:r>
    </w:p>
    <w:p>
      <w:pPr>
        <w:spacing w:after="120"/>
        <w:jc w:val="left"/>
      </w:pPr>
      <w:r>
        <w:t xml:space="preserve">Dementia broadly reflects progressive failure of cerebral functions (orientation, memory, language, judgment, decision-making) from mechanisms including neuron degeneration, brain tissue compression, atherosclerosis, brain trauma, and infection/neuroinflammation. More specifically: frontal/anterior temporal lobe degeneration (frontotemporal dementia) produces behavioral and personality changes; aphasia (language deficits) is usually linked to cerebrovascular injury of language-dominant cortical areas; agnosia reflects dysfunction in sensory association areas responsible for pattern recognition; and diffuse cortical pathology (as in Alzheimer plaques/tangles) produces the broad, progressive cognitive decline seen in AD.</w:t>
      </w:r>
    </w:p>
    <w:p>
      <w:pPr>
        <w:pStyle w:val="Heading2"/>
        <w:spacing w:after="100" w:before="260"/>
      </w:pPr>
      <w:r>
        <w:t xml:space="preserve">C. Seizures, Intracranial Pressure, and Cerebral Edema</w:t>
      </w:r>
    </w:p>
    <w:p>
      <w:pPr>
        <w:spacing w:after="60" w:before="180"/>
      </w:pPr>
      <w:r>
        <w:rPr>
          <w:b/>
          <w:bCs/>
          <w:color w:val="1C7293"/>
        </w:rPr>
        <w:t xml:space="preserve">1. Identify different types of seizures.</w:t>
      </w:r>
    </w:p>
    <w:p>
      <w:pPr>
        <w:spacing w:after="120"/>
        <w:jc w:val="left"/>
      </w:pPr>
      <w:r>
        <w:t xml:space="preserve">A seizure is a sudden, transient alteration of brain function caused by abnormal, excessive discharges of cortical neurons — a manifestation of disease, not a disease in itself. Epilepsy is a disease of recurrent, unpredictable seizures. Seizures are classified by clinical manifestations, site of origin, EEG correlates, and response to therapy, broadly as focal (starting in one area) or generalized (involving both hemispheres from onset), and can occur as part of specific epilepsy syndromes. A convulsion refers to the tonic-clonic (jerky, contract-relax) movements associated with some seizures. Associated conditions include metabolic disorders, congenital malformations, genetic predisposition, perinatal/postnatal injury, myoclonic syndromes, infection, brain tumor, vascular disease, and substance abuse.</w:t>
      </w:r>
    </w:p>
    <w:p>
      <w:pPr>
        <w:spacing w:after="120"/>
        <w:jc w:val="left"/>
      </w:pPr>
      <w:r>
        <w:t xml:space="preserve">Seizure phases: preictal phase (prodroma — hours to days before; aura — immediately before) → ictus (the seizure episode itself) → postictal state (after the seizure ends, with headache, confusion, dysphasia, memory loss, or paralysis). Status epilepticus is a state of continuous, unremitting seizures — a medical emergency.</w:t>
      </w:r>
    </w:p>
    <w:p>
      <w:pPr>
        <w:spacing w:after="60" w:before="180"/>
      </w:pPr>
      <w:r>
        <w:rPr>
          <w:b/>
          <w:bCs/>
          <w:color w:val="1C7293"/>
        </w:rPr>
        <w:t xml:space="preserve">2. Define cerebral perfusion pressure.</w:t>
      </w:r>
    </w:p>
    <w:p>
      <w:pPr>
        <w:spacing w:after="120"/>
        <w:jc w:val="left"/>
      </w:pPr>
      <w:r>
        <w:t xml:space="preserve">* Cerebral perfusion pressure (CPP) is the net pressure gradient driving blood flow to the brain, calculated as CPP = mean arterial pressure (MAP) minus intracranial pressure (ICP). Adequate CPP is necessary to ensure sufficient cerebral blood flow and oxygen delivery; both hypotension and elevated ICP can reduce CPP and cause cerebral ischemia.</w:t>
      </w:r>
    </w:p>
    <w:p>
      <w:pPr>
        <w:spacing w:after="60" w:before="180"/>
      </w:pPr>
      <w:r>
        <w:rPr>
          <w:b/>
          <w:bCs/>
          <w:color w:val="1C7293"/>
        </w:rPr>
        <w:t xml:space="preserve">3. Identify causes and manifestations of increased intracranial pressure.</w:t>
      </w:r>
    </w:p>
    <w:p>
      <w:pPr>
        <w:spacing w:after="120"/>
        <w:jc w:val="left"/>
      </w:pPr>
      <w:r>
        <w:t xml:space="preserve">Increased intracranial pressure (IICP) results from an increase in intracranial contents — cerebral edema, excessive CSF, or hemorrhage — that is not matched by an equal reduction in another intracranial component (per the Monro-Kellie doctrine: CSF is displaced, and cerebral blood volume/flow are altered to compensate). IICP progresses through four progressive stages as compensatory mechanisms are exhausted, with manifestations including declining level of consciousness, altered vital signs, pupillary changes, altered breathing patterns, headache, vomiting, and papilledema.</w:t>
      </w:r>
    </w:p>
    <w:p>
      <w:pPr>
        <w:spacing w:after="60" w:before="180"/>
      </w:pPr>
      <w:r>
        <w:rPr>
          <w:b/>
          <w:bCs/>
          <w:color w:val="1C7293"/>
        </w:rPr>
        <w:t xml:space="preserve">4. Explain cerebral autoregulation.</w:t>
      </w:r>
    </w:p>
    <w:p>
      <w:pPr>
        <w:spacing w:after="120"/>
        <w:jc w:val="left"/>
      </w:pPr>
      <w:r>
        <w:t xml:space="preserve">Cerebral blood flow is normally autoregulated to remain stable despite changes in systemic blood pressure, with CO2 acting as the primary regulator of CNS blood flow (increased CO2 causes cerebral vasodilation, increasing flow; decreased CO2 causes vasoconstriction, decreasing flow).</w:t>
      </w:r>
    </w:p>
    <w:p>
      <w:pPr>
        <w:spacing w:after="60" w:before="180"/>
      </w:pPr>
      <w:r>
        <w:rPr>
          <w:b/>
          <w:bCs/>
          <w:color w:val="1C7293"/>
        </w:rPr>
        <w:t xml:space="preserve">5. Describe how autoregulation fails with significantly increased intracranial pressure.</w:t>
      </w:r>
    </w:p>
    <w:p>
      <w:pPr>
        <w:spacing w:after="120"/>
        <w:jc w:val="left"/>
      </w:pPr>
      <w:r>
        <w:t xml:space="preserve">* As ICP rises significantly, cerebral perfusion pressure falls, and the brain's ability to autoregulate blood flow becomes overwhelmed — blood flow then becomes passively dependent on systemic blood pressure rather than tightly regulated by the brain's own mechanisms. This loss of autoregulation can lead to a vicious cycle of worsening cerebral edema, further rises in ICP, and progressively worsening ischemia, ultimately risking herniation.</w:t>
      </w:r>
    </w:p>
    <w:p>
      <w:pPr>
        <w:spacing w:after="60" w:before="180"/>
      </w:pPr>
      <w:r>
        <w:rPr>
          <w:b/>
          <w:bCs/>
          <w:color w:val="1C7293"/>
        </w:rPr>
        <w:t xml:space="preserve">6. Describe herniation syndromes and their manifestations.</w:t>
      </w:r>
    </w:p>
    <w:p>
      <w:pPr>
        <w:spacing w:after="120"/>
        <w:jc w:val="left"/>
      </w:pPr>
      <w:r>
        <w:t xml:space="preserve">* Herniation occurs when the increased pressure within one intracranial compartment forces brain tissue to shift/protrude into an adjacent compartment or through a rigid structure (such as the tentorium cerebelli or foramen magnum), compressing vital structures. Manifestations depend on the herniation type and structures compressed but generally include rapidly declining level of consciousness, pupillary changes (e.g., a fixed, dilated pupil from oculomotor nerve compression), abnormal posturing (decorticate or decerebrate), altered breathing patterns, and cardiovascular instability — herniation is a neurologic emergency that can rapidly progress to brain death if uncorrected.</w:t>
      </w:r>
    </w:p>
    <w:p>
      <w:pPr>
        <w:spacing w:after="60" w:before="180"/>
      </w:pPr>
      <w:r>
        <w:rPr>
          <w:b/>
          <w:bCs/>
          <w:color w:val="1C7293"/>
        </w:rPr>
        <w:t xml:space="preserve">7. Identify causes and types of cerebral edema.</w:t>
      </w:r>
    </w:p>
    <w:p>
      <w:pPr>
        <w:spacing w:after="120"/>
        <w:jc w:val="left"/>
      </w:pPr>
      <w:r>
        <w:t xml:space="preserve">Cerebral edema is an increase in fluid (intracellular or extracellular) within the brain. Types: vasogenic edema (from increased capillary permeability, allowing fluid to leak into the extracellular space, often around tumors/injury/infection), cytotoxic edema (from cellular injury causing fluid to shift into cells intracellularly, as with hypoxia/ischemia), and interstitial/hydrocephalic edema (from movement of CSF from the ventricles into the surrounding extracellular space, as seen in hydrocephalus). Treatment is directed at decreasing IICP.</w:t>
      </w:r>
    </w:p>
    <w:p>
      <w:pPr>
        <w:spacing w:after="60" w:before="180"/>
      </w:pPr>
      <w:r>
        <w:rPr>
          <w:b/>
          <w:bCs/>
          <w:color w:val="1C7293"/>
        </w:rPr>
        <w:t xml:space="preserve">8. Explain hydrocephalus.</w:t>
      </w:r>
    </w:p>
    <w:p>
      <w:pPr>
        <w:spacing w:after="120"/>
        <w:jc w:val="left"/>
      </w:pPr>
      <w:r>
        <w:t xml:space="preserve">Hydrocephalus is excess fluid within the cerebral ventricles, subarachnoid space, or both, caused by interference with CSF flow — from increased CSF production, obstruction within the ventricular system, or defective reabsorption. It is classified as noncommunicating hydrocephalus (internal/intraventricular obstruction, preventing CSF from reaching the subarachnoid space) or communicating hydrocephalus (CSF can still reach the subarachnoid space but is not properly reabsorbed), and can present as acute hydrocephalus or normal-pressure hydrocephalus.</w:t>
      </w:r>
    </w:p>
    <w:p>
      <w:pPr>
        <w:pStyle w:val="Heading2"/>
        <w:spacing w:after="100" w:before="260"/>
      </w:pPr>
      <w:r>
        <w:t xml:space="preserve">D. Motor Syndromes and Behavioral Changes</w:t>
      </w:r>
    </w:p>
    <w:p>
      <w:pPr>
        <w:spacing w:after="60" w:before="180"/>
      </w:pPr>
      <w:r>
        <w:rPr>
          <w:b/>
          <w:bCs/>
          <w:color w:val="1C7293"/>
        </w:rPr>
        <w:t xml:space="preserve">1. Compare major motor syndromes.</w:t>
      </w:r>
    </w:p>
    <w:p>
      <w:pPr>
        <w:pStyle w:val="ListParagraph"/>
        <w:numPr>
          <w:ilvl w:val="0"/>
          <w:numId w:val="1"/>
        </w:numPr>
        <w:spacing w:after="60"/>
      </w:pPr>
      <w:r>
        <w:t xml:space="preserve">CNS motor syndromes / motor unit syndromes — dysfunction in nervous system areas that control movement can alter muscle tone (hypotonia, hypertonia, spasticity, gegenhalten/paratonia, dystonia, rigidity) and muscle movement (hyperkinesia — e.g., paroxysmal dyskinesias, tardive dyskinesia, Tourette syndrome; and hypokinesia — including akinesia and bradykinesia, as seen in Parkinson disease, which results from severe degeneration of the basal ganglia with loss of dopamine-producing neurons, producing tremor, rigidity, bradykinesia, postural disturbances, and autonomic/neuroendocrine and cognitive-affective symptoms).</w:t>
      </w:r>
    </w:p>
    <w:p>
      <w:pPr>
        <w:pStyle w:val="ListParagraph"/>
        <w:numPr>
          <w:ilvl w:val="0"/>
          <w:numId w:val="1"/>
        </w:numPr>
        <w:spacing w:after="60"/>
      </w:pPr>
      <w:r>
        <w:t xml:space="preserve">Pyramidal tract (upper motor neuron) syndromes — result from injury to motor pathways descending from the motor cortex, producing upper motor neuron paresis (weakness) or paralysis: hemiparesis/hemiplegia, diplegia, paraparesis/paraplegia, and quadriparesis/quadriplegia.</w:t>
      </w:r>
    </w:p>
    <w:p>
      <w:pPr>
        <w:pStyle w:val="ListParagraph"/>
        <w:numPr>
          <w:ilvl w:val="0"/>
          <w:numId w:val="1"/>
        </w:numPr>
        <w:spacing w:after="60"/>
      </w:pPr>
      <w:r>
        <w:t xml:space="preserve">Lower motor neuron syndromes — result from injury to alpha motor neurons, impairing both voluntary and involuntary movement; produce flaccid paresis/paralysis, fasciculations, and fibrillation. Motor neuron diseases (progressive degeneration of upper or lower motor neurons) include Guillain-Barré syndrome, spinal muscular atrophy, progressive bulbar palsy, and bulbar palsy; amyotrophic lateral sclerosis (ALS) involves BOTH upper and lower motor neurons, causing progressive muscle weakness that advances to atrophy, spasticity, and loss of manual dexterity and gait, usually fatal from respiratory failure within about 3 years of diagnosis.</w:t>
      </w:r>
    </w:p>
    <w:p>
      <w:pPr>
        <w:pStyle w:val="ListParagraph"/>
        <w:numPr>
          <w:ilvl w:val="0"/>
          <w:numId w:val="1"/>
        </w:numPr>
        <w:spacing w:after="60"/>
      </w:pPr>
      <w:r>
        <w:t xml:space="preserve">Extrapyramidal syndromes — basal ganglia motor syndromes result from an imbalance of dopaminergic and cholinergic activity in the corpus striatum, producing hypokinesia and hypertonia (as in Parkinson disease).</w:t>
      </w:r>
    </w:p>
    <w:p>
      <w:pPr>
        <w:pStyle w:val="ListParagraph"/>
        <w:numPr>
          <w:ilvl w:val="0"/>
          <w:numId w:val="1"/>
        </w:numPr>
        <w:spacing w:after="60"/>
      </w:pPr>
      <w:r>
        <w:t xml:space="preserve">Cerebellar syndromes — associated with ataxia, primarily affecting the same side of the body as the cerebellar lesion.</w:t>
      </w:r>
    </w:p>
    <w:p>
      <w:pPr>
        <w:spacing w:after="60"/>
      </w:pPr>
    </w:p>
    <w:p>
      <w:pPr>
        <w:spacing w:after="120"/>
        <w:jc w:val="left"/>
      </w:pPr>
      <w:r>
        <w:t xml:space="preserve">Disorders of posture include dystonic postures, decorticate posture/response, decerebrate posture/response, and basal ganglion posture. Disorders of gait include upper motor neuron dysfunction (spastic) gait, cerebellar (ataxic) gait, basal ganglion gait, and frontal lobe ataxic gait. Disorders of expression (motor aspects of communication) include hypermimesis, hypomimesis, and dyspraxia/apraxia.</w:t>
      </w:r>
    </w:p>
    <w:p>
      <w:pPr>
        <w:spacing w:after="60" w:before="180"/>
      </w:pPr>
      <w:r>
        <w:rPr>
          <w:b/>
          <w:bCs/>
          <w:color w:val="1C7293"/>
        </w:rPr>
        <w:t xml:space="preserve">2. Identify brain areas involved in emotion and behavior.</w:t>
      </w:r>
    </w:p>
    <w:p>
      <w:pPr>
        <w:spacing w:after="120"/>
        <w:jc w:val="left"/>
      </w:pPr>
      <w:r>
        <w:t xml:space="preserve">* The limbic system (amygdala, hippocampus, fornix, hypothalamus, and related autonomic nuclei) is the primary brain region governing emotion, motivation, and behavior; the amygdala in particular processes fear and emotional memory, and the hippocampus is central to memory formation. The frontal lobes (especially the prefrontal cortex) govern executive function, judgment, personality, and behavioral regulation — consistent with the personality/behavioral changes seen in frontotemporal dementia when this region degenerates.</w:t>
      </w:r>
    </w:p>
    <w:p>
      <w:pPr>
        <w:spacing w:after="60" w:before="180"/>
      </w:pPr>
      <w:r>
        <w:rPr>
          <w:b/>
          <w:bCs/>
          <w:color w:val="1C7293"/>
        </w:rPr>
        <w:t xml:space="preserve">3. Match cerebral function deficits with cognitive and behavioral findings.</w:t>
      </w:r>
    </w:p>
    <w:p>
      <w:pPr>
        <w:spacing w:after="120"/>
        <w:jc w:val="left"/>
      </w:pPr>
      <w:r>
        <w:t xml:space="preserve">Frontal lobe dysfunction is associated with impaired judgment, personality change, and executive attention deficits; temporal lobe dysfunction (including the hippocampus) is associated with memory deficits (retrograde/anterograde amnesia) and language comprehension problems (receptive aphasia, typically in the dominant hemisphere); parietal lobe dysfunction is associated with agnosia and neglect syndrome; basal ganglia dysfunction produces the hypokinetic/hypertonic features of Parkinson disease and other extrapyramidal syndromes; and cerebellar dysfunction produces ataxia and gait disturbance.</w:t>
      </w:r>
    </w:p>
    <w:p>
      <w:pPr>
        <w:pStyle w:val="Heading1"/>
        <w:pBdr>
          <w:bottom w:val="single" w:color="1C7293" w:sz="6" w:space="4"/>
        </w:pBdr>
        <w:spacing w:after="150" w:before="400"/>
      </w:pPr>
      <w:r>
        <w:t xml:space="preserve">XIII. Neurologic Trauma and Neurologic Disorders</w:t>
      </w:r>
    </w:p>
    <w:p>
      <w:pPr>
        <w:spacing w:after="120"/>
        <w:jc w:val="left"/>
      </w:pPr>
      <w:r>
        <w:t xml:space="preserve">(This chapter was not included in the Week 3 slide deck. The content below is provided from standard pathophysiology content to complete your study guide — confirm depth/emphasis against your assigned textbook chapter and course notes.)</w:t>
      </w:r>
    </w:p>
    <w:p>
      <w:pPr>
        <w:pStyle w:val="Heading2"/>
        <w:spacing w:after="100" w:before="260"/>
      </w:pPr>
      <w:r>
        <w:t xml:space="preserve">A. Head, Spine, and Spinal Cord Injury</w:t>
      </w:r>
    </w:p>
    <w:p>
      <w:pPr>
        <w:spacing w:after="60" w:before="180"/>
      </w:pPr>
      <w:r>
        <w:rPr>
          <w:b/>
          <w:bCs/>
          <w:color w:val="1C7293"/>
        </w:rPr>
        <w:t xml:space="preserve">1. Identify types of head injury.</w:t>
      </w:r>
    </w:p>
    <w:p>
      <w:pPr>
        <w:pStyle w:val="ListParagraph"/>
        <w:numPr>
          <w:ilvl w:val="0"/>
          <w:numId w:val="1"/>
        </w:numPr>
        <w:spacing w:after="60"/>
      </w:pPr>
      <w:r>
        <w:t xml:space="preserve">Scalp/skull injury — lacerations, contusions, and skull fractures (linear, depressed, basilar, comminuted).</w:t>
      </w:r>
    </w:p>
    <w:p>
      <w:pPr>
        <w:pStyle w:val="ListParagraph"/>
        <w:numPr>
          <w:ilvl w:val="0"/>
          <w:numId w:val="1"/>
        </w:numPr>
        <w:spacing w:after="60"/>
      </w:pPr>
      <w:r>
        <w:t xml:space="preserve">Focal brain injury — contusion (bruising), laceration, and hematoma (epidural, subdural, or intracerebral).</w:t>
      </w:r>
    </w:p>
    <w:p>
      <w:pPr>
        <w:pStyle w:val="ListParagraph"/>
        <w:numPr>
          <w:ilvl w:val="0"/>
          <w:numId w:val="1"/>
        </w:numPr>
        <w:spacing w:after="60"/>
      </w:pPr>
      <w:r>
        <w:t xml:space="preserve">Diffuse brain injury — concussion (mild, transient) and diffuse axonal injury (widespread shearing of axons, often from rotational/acceleration-deceleration forces, associated with prolonged coma).</w:t>
      </w:r>
    </w:p>
    <w:p>
      <w:pPr>
        <w:spacing w:after="60"/>
      </w:pPr>
    </w:p>
    <w:p>
      <w:pPr>
        <w:spacing w:after="60" w:before="180"/>
      </w:pPr>
      <w:r>
        <w:rPr>
          <w:b/>
          <w:bCs/>
          <w:color w:val="1C7293"/>
        </w:rPr>
        <w:t xml:space="preserve">2. Describe examples of forces that produce different head injuries.</w:t>
      </w:r>
    </w:p>
    <w:p>
      <w:pPr>
        <w:spacing w:after="120"/>
        <w:jc w:val="left"/>
      </w:pPr>
      <w:r>
        <w:t xml:space="preserve">Coup injury occurs directly beneath the site of impact; contrecoup injury occurs on the opposite side of the brain from the impact, as the brain rebounds within the skull. Acceleration-deceleration forces (e.g., motor vehicle collisions) cause shearing/stretching of axons, producing diffuse axonal injury. Penetrating trauma (e.g., gunshot wounds) causes direct focal tissue destruction along the projectile path. Blunt trauma (falls, assaults, sports injuries) can cause contusions, hematomas, and skull fractures.</w:t>
      </w:r>
    </w:p>
    <w:p>
      <w:pPr>
        <w:spacing w:after="60" w:before="180"/>
      </w:pPr>
      <w:r>
        <w:rPr>
          <w:b/>
          <w:bCs/>
          <w:color w:val="1C7293"/>
        </w:rPr>
        <w:t xml:space="preserve">3. Identify four classifications of vertebral injury.</w:t>
      </w:r>
    </w:p>
    <w:p>
      <w:pPr>
        <w:pStyle w:val="ListParagraph"/>
        <w:numPr>
          <w:ilvl w:val="0"/>
          <w:numId w:val="1"/>
        </w:numPr>
        <w:spacing w:after="60"/>
      </w:pPr>
      <w:r>
        <w:t xml:space="preserve">Flexion injury</w:t>
      </w:r>
    </w:p>
    <w:p>
      <w:pPr>
        <w:pStyle w:val="ListParagraph"/>
        <w:numPr>
          <w:ilvl w:val="0"/>
          <w:numId w:val="1"/>
        </w:numPr>
        <w:spacing w:after="60"/>
      </w:pPr>
      <w:r>
        <w:t xml:space="preserve">Hyperextension injury</w:t>
      </w:r>
    </w:p>
    <w:p>
      <w:pPr>
        <w:pStyle w:val="ListParagraph"/>
        <w:numPr>
          <w:ilvl w:val="0"/>
          <w:numId w:val="1"/>
        </w:numPr>
        <w:spacing w:after="60"/>
      </w:pPr>
      <w:r>
        <w:t xml:space="preserve">Compression (axial loading) injury</w:t>
      </w:r>
    </w:p>
    <w:p>
      <w:pPr>
        <w:pStyle w:val="ListParagraph"/>
        <w:numPr>
          <w:ilvl w:val="0"/>
          <w:numId w:val="1"/>
        </w:numPr>
        <w:spacing w:after="60"/>
      </w:pPr>
      <w:r>
        <w:t xml:space="preserve">Rotational injury</w:t>
      </w:r>
    </w:p>
    <w:p>
      <w:pPr>
        <w:spacing w:after="60"/>
      </w:pPr>
    </w:p>
    <w:p>
      <w:pPr>
        <w:spacing w:after="60" w:before="180"/>
      </w:pPr>
      <w:r>
        <w:rPr>
          <w:b/>
          <w:bCs/>
          <w:color w:val="1C7293"/>
        </w:rPr>
        <w:t xml:space="preserve">4. Explain spinal shock.</w:t>
      </w:r>
    </w:p>
    <w:p>
      <w:pPr>
        <w:spacing w:after="120"/>
        <w:jc w:val="left"/>
      </w:pPr>
      <w:r>
        <w:t xml:space="preserve">Spinal shock is a temporary loss of all reflex activity (flaccid paralysis, loss of sensation, and loss of autonomic function) below the level of a spinal cord injury, occurring immediately after the injury and typically resolving over days to weeks as reflexes gradually return.</w:t>
      </w:r>
    </w:p>
    <w:p>
      <w:pPr>
        <w:spacing w:after="60" w:before="180"/>
      </w:pPr>
      <w:r>
        <w:rPr>
          <w:b/>
          <w:bCs/>
          <w:color w:val="1C7293"/>
        </w:rPr>
        <w:t xml:space="preserve">5. Explain autonomic hyperreflexia.</w:t>
      </w:r>
    </w:p>
    <w:p>
      <w:pPr>
        <w:spacing w:after="120"/>
        <w:jc w:val="left"/>
      </w:pPr>
      <w:r>
        <w:t xml:space="preserve">Autonomic hyperreflexia (autonomic dysreflexia) is a potentially life-threatening condition occurring in patients with spinal cord injury above approximately T6, in which an uninhibited sympathetic response to a noxious stimulus below the level of injury (e.g., a full bladder or bowel) causes severe hypertension, along with bradycardia, sweating, and flushing above the injury level and pallor/pale skin below it — a medical emergency requiring prompt removal of the triggering stimulus.</w:t>
      </w:r>
    </w:p>
    <w:p>
      <w:pPr>
        <w:pStyle w:val="Heading2"/>
        <w:spacing w:after="100" w:before="260"/>
      </w:pPr>
      <w:r>
        <w:t xml:space="preserve">B. Spine and Back Disorders</w:t>
      </w:r>
    </w:p>
    <w:p>
      <w:pPr>
        <w:spacing w:after="60" w:before="180"/>
      </w:pPr>
      <w:r>
        <w:rPr>
          <w:b/>
          <w:bCs/>
          <w:color w:val="1C7293"/>
        </w:rPr>
        <w:t xml:space="preserve">1. Describe the pathophysiology of degenerative disorders of the spine.</w:t>
      </w:r>
    </w:p>
    <w:p>
      <w:pPr>
        <w:spacing w:after="120"/>
        <w:jc w:val="left"/>
      </w:pPr>
      <w:r>
        <w:t xml:space="preserve">Degenerative disk disease involves loss of water content and elasticity in the intervertebral disks with age, leading to disk herniation (nucleus pulposus protrusion), narrowing of disk spaces, and osteoarthritic changes in the vertebral joints; this can progress to spinal stenosis (narrowing of the spinal canal), compressing the spinal cord or nerve roots and causing pain, weakness, or sensory changes.</w:t>
      </w:r>
    </w:p>
    <w:p>
      <w:pPr>
        <w:spacing w:after="60" w:before="180"/>
      </w:pPr>
      <w:r>
        <w:rPr>
          <w:b/>
          <w:bCs/>
          <w:color w:val="1C7293"/>
        </w:rPr>
        <w:t xml:space="preserve">2. Identify common causes of low back pain.</w:t>
      </w:r>
    </w:p>
    <w:p>
      <w:pPr>
        <w:pStyle w:val="ListParagraph"/>
        <w:numPr>
          <w:ilvl w:val="0"/>
          <w:numId w:val="1"/>
        </w:numPr>
        <w:spacing w:after="60"/>
      </w:pPr>
      <w:r>
        <w:t xml:space="preserve">Muscle/ligament strain or sprain</w:t>
      </w:r>
    </w:p>
    <w:p>
      <w:pPr>
        <w:pStyle w:val="ListParagraph"/>
        <w:numPr>
          <w:ilvl w:val="0"/>
          <w:numId w:val="1"/>
        </w:numPr>
        <w:spacing w:after="60"/>
      </w:pPr>
      <w:r>
        <w:t xml:space="preserve">Herniated intervertebral disk</w:t>
      </w:r>
    </w:p>
    <w:p>
      <w:pPr>
        <w:pStyle w:val="ListParagraph"/>
        <w:numPr>
          <w:ilvl w:val="0"/>
          <w:numId w:val="1"/>
        </w:numPr>
        <w:spacing w:after="60"/>
      </w:pPr>
      <w:r>
        <w:t xml:space="preserve">Degenerative disk disease and spinal stenosis</w:t>
      </w:r>
    </w:p>
    <w:p>
      <w:pPr>
        <w:pStyle w:val="ListParagraph"/>
        <w:numPr>
          <w:ilvl w:val="0"/>
          <w:numId w:val="1"/>
        </w:numPr>
        <w:spacing w:after="60"/>
      </w:pPr>
      <w:r>
        <w:t xml:space="preserve">Spondylolisthesis (vertebral slippage)</w:t>
      </w:r>
    </w:p>
    <w:p>
      <w:pPr>
        <w:pStyle w:val="ListParagraph"/>
        <w:numPr>
          <w:ilvl w:val="0"/>
          <w:numId w:val="1"/>
        </w:numPr>
        <w:spacing w:after="60"/>
      </w:pPr>
      <w:r>
        <w:t xml:space="preserve">Osteoarthritis of the spine</w:t>
      </w:r>
    </w:p>
    <w:p>
      <w:pPr>
        <w:pStyle w:val="ListParagraph"/>
        <w:numPr>
          <w:ilvl w:val="0"/>
          <w:numId w:val="1"/>
        </w:numPr>
        <w:spacing w:after="60"/>
      </w:pPr>
      <w:r>
        <w:t xml:space="preserve">Compression fracture (e.g., from osteoporosis)</w:t>
      </w:r>
    </w:p>
    <w:p>
      <w:pPr>
        <w:spacing w:after="60"/>
      </w:pPr>
    </w:p>
    <w:p>
      <w:pPr>
        <w:pStyle w:val="Heading2"/>
        <w:spacing w:after="100" w:before="260"/>
      </w:pPr>
      <w:r>
        <w:t xml:space="preserve">C. Cerebrovascular and Headache Disorders</w:t>
      </w:r>
    </w:p>
    <w:p>
      <w:pPr>
        <w:spacing w:after="60" w:before="180"/>
      </w:pPr>
      <w:r>
        <w:rPr>
          <w:b/>
          <w:bCs/>
          <w:color w:val="1C7293"/>
        </w:rPr>
        <w:t xml:space="preserve">1. Describe disorders caused by interruption of cerebral blood flow.</w:t>
      </w:r>
    </w:p>
    <w:p>
      <w:pPr>
        <w:pStyle w:val="ListParagraph"/>
        <w:numPr>
          <w:ilvl w:val="0"/>
          <w:numId w:val="1"/>
        </w:numPr>
        <w:spacing w:after="60"/>
      </w:pPr>
      <w:r>
        <w:t xml:space="preserve">Ischemic stroke — caused by thrombosis (local clot formation) or embolism (a clot/debris traveling from elsewhere) that blocks a cerebral artery, causing tissue ischemia and infarction.</w:t>
      </w:r>
    </w:p>
    <w:p>
      <w:pPr>
        <w:pStyle w:val="ListParagraph"/>
        <w:numPr>
          <w:ilvl w:val="0"/>
          <w:numId w:val="1"/>
        </w:numPr>
        <w:spacing w:after="60"/>
      </w:pPr>
      <w:r>
        <w:t xml:space="preserve">Hemorrhagic stroke — caused by rupture of a cerebral blood vessel, with bleeding into brain tissue (intracerebral hemorrhage) or the subarachnoid space (subarachnoid hemorrhage, often from a ruptured aneurysm).</w:t>
      </w:r>
    </w:p>
    <w:p>
      <w:pPr>
        <w:pStyle w:val="ListParagraph"/>
        <w:numPr>
          <w:ilvl w:val="0"/>
          <w:numId w:val="1"/>
        </w:numPr>
        <w:spacing w:after="60"/>
      </w:pPr>
      <w:r>
        <w:t xml:space="preserve">Transient ischemic attack (TIA) — a temporary interruption of cerebral blood flow producing stroke-like symptoms that resolve completely, typically within minutes to hours (traditionally, within 24 hours), and is a warning sign for future stroke risk.</w:t>
      </w:r>
    </w:p>
    <w:p>
      <w:pPr>
        <w:spacing w:after="60"/>
      </w:pPr>
    </w:p>
    <w:p>
      <w:pPr>
        <w:spacing w:after="60" w:before="180"/>
      </w:pPr>
      <w:r>
        <w:rPr>
          <w:b/>
          <w:bCs/>
          <w:color w:val="1C7293"/>
        </w:rPr>
        <w:t xml:space="preserve">2. Relate location of vascular injury to manifestations.</w:t>
      </w:r>
    </w:p>
    <w:p>
      <w:pPr>
        <w:spacing w:after="120"/>
        <w:jc w:val="left"/>
      </w:pPr>
      <w:r>
        <w:t xml:space="preserve">Manifestations of stroke correspond to the vascular territory affected: middle cerebral artery strokes commonly cause contralateral hemiparesis/hemisensory loss (face and arm greater than leg) and aphasia if the dominant hemisphere is involved; anterior cerebral artery strokes tend to affect the leg more than the arm/face and can cause behavioral changes; posterior cerebral artery strokes commonly cause visual field deficits; vertebrobasilar (posterior circulation) strokes can cause cranial nerve deficits, ataxia, vertigo, and altered consciousness due to brainstem/cerebellar involvement.</w:t>
      </w:r>
    </w:p>
    <w:p>
      <w:pPr>
        <w:spacing w:after="60" w:before="180"/>
      </w:pPr>
      <w:r>
        <w:rPr>
          <w:b/>
          <w:bCs/>
          <w:color w:val="1C7293"/>
        </w:rPr>
        <w:t xml:space="preserve">3. Discuss rehabilitation potential after cerebrovascular injury.</w:t>
      </w:r>
    </w:p>
    <w:p>
      <w:pPr>
        <w:spacing w:after="120"/>
        <w:jc w:val="left"/>
      </w:pPr>
      <w:r>
        <w:t xml:space="preserve">Recovery potential depends on the size and location of the infarct/hemorrhage, the timeliness of treatment (e.g., thrombolysis or thrombectomy for ischemic stroke), the patient's age and comorbidities, and the intensity/timing of rehabilitation (physical, occupational, and speech therapy). Neuroplasticity allows some recovery of function as surrounding brain tissue adapts, but deficits (motor, sensory, cognitive, or language) may be permanent depending on the extent of tissue damage.</w:t>
      </w:r>
    </w:p>
    <w:p>
      <w:pPr>
        <w:spacing w:after="60" w:before="180"/>
      </w:pPr>
      <w:r>
        <w:rPr>
          <w:b/>
          <w:bCs/>
          <w:color w:val="1C7293"/>
        </w:rPr>
        <w:t xml:space="preserve">4. Differentiate major types of headaches.</w:t>
      </w:r>
    </w:p>
    <w:p>
      <w:pPr>
        <w:pStyle w:val="ListParagraph"/>
        <w:numPr>
          <w:ilvl w:val="0"/>
          <w:numId w:val="1"/>
        </w:numPr>
        <w:spacing w:after="60"/>
      </w:pPr>
      <w:r>
        <w:t xml:space="preserve">Tension-type headache — the most common type; bilateral, pressing/tightening quality, mild-moderate intensity, not aggravated by routine activity.</w:t>
      </w:r>
    </w:p>
    <w:p>
      <w:pPr>
        <w:pStyle w:val="ListParagraph"/>
        <w:numPr>
          <w:ilvl w:val="0"/>
          <w:numId w:val="1"/>
        </w:numPr>
        <w:spacing w:after="60"/>
      </w:pPr>
      <w:r>
        <w:t xml:space="preserve">Migraine headache — often unilateral, pulsating, moderate-severe, aggravated by activity, and associated with nausea, vomiting, photophobia, and/or phonophobia; may be preceded by an aura.</w:t>
      </w:r>
    </w:p>
    <w:p>
      <w:pPr>
        <w:pStyle w:val="ListParagraph"/>
        <w:numPr>
          <w:ilvl w:val="0"/>
          <w:numId w:val="1"/>
        </w:numPr>
        <w:spacing w:after="60"/>
      </w:pPr>
      <w:r>
        <w:t xml:space="preserve">Cluster headache — severe, unilateral, periorbital pain occurring in clusters over weeks, often with ipsilateral autonomic symptoms (tearing, nasal congestion, ptosis, miosis).</w:t>
      </w:r>
    </w:p>
    <w:p>
      <w:pPr>
        <w:pStyle w:val="ListParagraph"/>
        <w:numPr>
          <w:ilvl w:val="0"/>
          <w:numId w:val="1"/>
        </w:numPr>
        <w:spacing w:after="60"/>
      </w:pPr>
      <w:r>
        <w:t xml:space="preserve">Secondary headaches — caused by an underlying condition (e.g., increased ICP, hemorrhage, infection, or mass lesion) rather than being a primary headache disorder; require prompt evaluation, especially if sudden/severe ("thunderclap") or associated with neurologic deficits.</w:t>
      </w:r>
    </w:p>
    <w:p>
      <w:pPr>
        <w:spacing w:after="60"/>
      </w:pPr>
    </w:p>
    <w:p>
      <w:pPr>
        <w:pStyle w:val="Heading2"/>
        <w:spacing w:after="100" w:before="260"/>
      </w:pPr>
      <w:r>
        <w:t xml:space="preserve">D. Infectious and Inflammatory Neurologic Disorders</w:t>
      </w:r>
    </w:p>
    <w:p>
      <w:pPr>
        <w:spacing w:after="60" w:before="180"/>
      </w:pPr>
      <w:r>
        <w:rPr>
          <w:b/>
          <w:bCs/>
          <w:color w:val="1C7293"/>
        </w:rPr>
        <w:t xml:space="preserve">1. Identify infectious processes that occur in the central nervous system.</w:t>
      </w:r>
    </w:p>
    <w:p>
      <w:pPr>
        <w:pStyle w:val="ListParagraph"/>
        <w:numPr>
          <w:ilvl w:val="0"/>
          <w:numId w:val="1"/>
        </w:numPr>
        <w:spacing w:after="60"/>
      </w:pPr>
      <w:r>
        <w:t xml:space="preserve">Meningitis (bacterial or viral)</w:t>
      </w:r>
    </w:p>
    <w:p>
      <w:pPr>
        <w:pStyle w:val="ListParagraph"/>
        <w:numPr>
          <w:ilvl w:val="0"/>
          <w:numId w:val="1"/>
        </w:numPr>
        <w:spacing w:after="60"/>
      </w:pPr>
      <w:r>
        <w:t xml:space="preserve">Encephalitis (typically viral)</w:t>
      </w:r>
    </w:p>
    <w:p>
      <w:pPr>
        <w:pStyle w:val="ListParagraph"/>
        <w:numPr>
          <w:ilvl w:val="0"/>
          <w:numId w:val="1"/>
        </w:numPr>
        <w:spacing w:after="60"/>
      </w:pPr>
      <w:r>
        <w:t xml:space="preserve">Brain abscess</w:t>
      </w:r>
    </w:p>
    <w:p>
      <w:pPr>
        <w:pStyle w:val="ListParagraph"/>
        <w:numPr>
          <w:ilvl w:val="0"/>
          <w:numId w:val="1"/>
        </w:numPr>
        <w:spacing w:after="60"/>
      </w:pPr>
      <w:r>
        <w:t xml:space="preserve">Myelitis (spinal cord infection/inflammation)</w:t>
      </w:r>
    </w:p>
    <w:p>
      <w:pPr>
        <w:spacing w:after="60"/>
      </w:pPr>
    </w:p>
    <w:p>
      <w:pPr>
        <w:spacing w:after="60" w:before="180"/>
      </w:pPr>
      <w:r>
        <w:rPr>
          <w:b/>
          <w:bCs/>
          <w:color w:val="1C7293"/>
        </w:rPr>
        <w:t xml:space="preserve">2. Explain the pathophysiology of a brain abscess.</w:t>
      </w:r>
    </w:p>
    <w:p>
      <w:pPr>
        <w:spacing w:after="120"/>
        <w:jc w:val="left"/>
      </w:pPr>
      <w:r>
        <w:t xml:space="preserve">A brain abscess is a focal collection of pus within brain tissue, typically arising from direct spread of infection from a nearby structure (e.g., sinus, ear, or dental infection), hematogenous spread from a distant infection, or direct inoculation (e.g., penetrating trauma or neurosurgery). It evolves through stages of local inflammation (cerebritis) to formation of a organized, encapsulated pus collection; as it enlarges, it acts as a space-occupying lesion, causing increased intracranial pressure and focal neurologic deficits corresponding to its location.</w:t>
      </w:r>
    </w:p>
    <w:p>
      <w:pPr>
        <w:spacing w:after="60" w:before="180"/>
      </w:pPr>
      <w:r>
        <w:rPr>
          <w:b/>
          <w:bCs/>
          <w:color w:val="1C7293"/>
        </w:rPr>
        <w:t xml:space="preserve">3. Explain how HIV infection can affect the nervous system.</w:t>
      </w:r>
    </w:p>
    <w:p>
      <w:pPr>
        <w:spacing w:after="120"/>
        <w:jc w:val="left"/>
      </w:pPr>
      <w:r>
        <w:t xml:space="preserve">HIV can directly infect CNS cells (particularly microglia and macrophages) early in infection, crossing the blood-brain barrier via infected monocytes ("Trojan horse" mechanism), leading to chronic neuroinflammation. This can cause HIV-associated neurocognitive disorders (ranging from mild impairment to HIV-associated dementia), peripheral neuropathy, and increased susceptibility to opportunistic CNS infections (e.g., toxoplasmosis, cryptococcal meningitis, progressive multifocal leukoencephalopathy) and CNS lymphoma as immunodeficiency progresses.</w:t>
      </w:r>
    </w:p>
    <w:p>
      <w:pPr>
        <w:spacing w:after="60" w:before="180"/>
      </w:pPr>
      <w:r>
        <w:rPr>
          <w:b/>
          <w:bCs/>
          <w:color w:val="1C7293"/>
        </w:rPr>
        <w:t xml:space="preserve">4. Describe the pathophysiology and clinical manifestations of multiple sclerosis.</w:t>
      </w:r>
    </w:p>
    <w:p>
      <w:pPr>
        <w:spacing w:after="120"/>
        <w:jc w:val="left"/>
      </w:pPr>
      <w:r>
        <w:t xml:space="preserve">Multiple sclerosis (MS) is a chronic autoimmune disease in which the immune system attacks the myelin sheath of CNS neurons (demyelination), disrupting nerve conduction; it involves a combination of genetic susceptibility and environmental triggers. Manifestations vary widely depending on the location of demyelinating lesions and may include visual disturbances (e.g., optic neuritis), sensory changes, motor weakness, spasticity, fatigue, coordination/balance problems, and bowel/bladder dysfunction; the disease course may be relapsing-remitting or progressive.</w:t>
      </w:r>
    </w:p>
    <w:p>
      <w:pPr>
        <w:spacing w:after="60" w:before="180"/>
      </w:pPr>
      <w:r>
        <w:rPr>
          <w:b/>
          <w:bCs/>
          <w:color w:val="1C7293"/>
        </w:rPr>
        <w:t xml:space="preserve">5. Describe the pathophysiology of amyotrophic lateral sclerosis.</w:t>
      </w:r>
    </w:p>
    <w:p>
      <w:pPr>
        <w:spacing w:after="120"/>
        <w:jc w:val="left"/>
      </w:pPr>
      <w:r>
        <w:t xml:space="preserve">As covered in Section XII.D.1, ALS is a neurodegenerative disease involving progressive degeneration of both upper and lower motor neurons, of unknown etiology, causing progressive muscle weakness, atrophy, spasticity, and loss of motor control, typically fatal from respiratory failure within about 3 years of diagnosis. Cognition is often relatively preserved, though some patients develop frontotemporal dementia features.</w:t>
      </w:r>
    </w:p>
    <w:p>
      <w:pPr>
        <w:spacing w:after="60" w:before="180"/>
      </w:pPr>
      <w:r>
        <w:rPr>
          <w:b/>
          <w:bCs/>
          <w:color w:val="1C7293"/>
        </w:rPr>
        <w:t xml:space="preserve">6. Describe the pathophysiology and clinical manifestations of myasthenia gravis.</w:t>
      </w:r>
    </w:p>
    <w:p>
      <w:pPr>
        <w:spacing w:after="120"/>
        <w:jc w:val="left"/>
      </w:pPr>
      <w:r>
        <w:t xml:space="preserve">Myasthenia gravis is an autoimmune disease in which antibodies attack acetylcholine receptors at the neuromuscular junction, impairing neuromuscular transmission. This produces fluctuating skeletal muscle weakness and fatigability that characteristically worsens with sustained activity and improves with rest, commonly affecting ocular muscles (ptosis, diplopia) first, and potentially progressing to involve bulbar, limb, and respiratory muscles (myasthenic crisis is a life-threatening exacerbation involving respiratory muscle weakness).</w:t>
      </w:r>
    </w:p>
    <w:p>
      <w:pPr>
        <w:spacing w:after="60" w:before="180"/>
      </w:pPr>
      <w:r>
        <w:rPr>
          <w:b/>
          <w:bCs/>
          <w:color w:val="1C7293"/>
        </w:rPr>
        <w:t xml:space="preserve">7. Describe central nervous system tumors, including cellular pathophysiology, manifestations, and treatment.</w:t>
      </w:r>
    </w:p>
    <w:p>
      <w:pPr>
        <w:spacing w:after="120"/>
        <w:jc w:val="left"/>
      </w:pPr>
      <w:r>
        <w:t xml:space="preserve">CNS tumors may be primary (arising from brain/CNS tissue, e.g., gliomas from glial cells, meningiomas from the meninges) or secondary/metastatic (spread from cancer elsewhere in the body). Cellular pathophysiology follows the general hallmarks of cancer (Section IX.A.4) — uncontrolled proliferation, evasion of apoptosis, angiogenesis — but is further complicated in the CNS by the rigid confines of the skull, meaning even histologically benign tumors can cause serious harm through mass effect and increased intracranial pressure. Manifestations depend on tumor location and size and may include headache, seizures, focal neurologic deficits, cognitive/personality changes, and signs of increased ICP. Treatment strategies mirror general cancer treatment (Section IX.D.3) — surgery, radiation therapy, and chemotherapy — with surgical resection often complicated by the need to preserve function in eloquent brain regions and by the blood-brain barrier limiting the effectiveness of many chemotherapeutic agents.</w:t>
      </w:r>
    </w:p>
    <w:p>
      <w:pPr>
        <w:pStyle w:val="Heading2"/>
        <w:spacing w:after="100" w:before="260"/>
      </w:pPr>
      <w:r>
        <w:t xml:space="preserve">E. Pediatric Neurologic Disorders</w:t>
      </w:r>
    </w:p>
    <w:p>
      <w:pPr>
        <w:spacing w:after="60" w:before="180"/>
      </w:pPr>
      <w:r>
        <w:rPr>
          <w:b/>
          <w:bCs/>
          <w:color w:val="1C7293"/>
        </w:rPr>
        <w:t xml:space="preserve">1. Explain the purpose of the two fontanelles present until approximately 18 months of age.</w:t>
      </w:r>
    </w:p>
    <w:p>
      <w:pPr>
        <w:spacing w:after="120"/>
        <w:jc w:val="left"/>
      </w:pPr>
      <w:r>
        <w:t xml:space="preserve">The anterior and posterior fontanelles are soft, membranous gaps between the not-yet-fused skull bones in infants. They allow the skull to be compressed slightly during birth (facilitating passage through the birth canal) and accommodate the rapid brain growth that occurs during infancy; the posterior fontanelle typically closes by about 2-3 months, while the anterior fontanelle closes by about 12-18 months. They also provide a clinical assessment point — a bulging fontanelle can suggest increased intracranial pressure, while a sunken fontanelle can suggest dehydration.</w:t>
      </w:r>
    </w:p>
    <w:p>
      <w:pPr>
        <w:spacing w:after="60" w:before="180"/>
      </w:pPr>
      <w:r>
        <w:rPr>
          <w:b/>
          <w:bCs/>
          <w:color w:val="1C7293"/>
        </w:rPr>
        <w:t xml:space="preserve">2. Identify risk factors associated with neural tube defects.</w:t>
      </w:r>
    </w:p>
    <w:p>
      <w:pPr>
        <w:pStyle w:val="ListParagraph"/>
        <w:numPr>
          <w:ilvl w:val="0"/>
          <w:numId w:val="1"/>
        </w:numPr>
        <w:spacing w:after="60"/>
      </w:pPr>
      <w:r>
        <w:t xml:space="preserve">Maternal folic acid deficiency (a major modifiable risk factor)</w:t>
      </w:r>
    </w:p>
    <w:p>
      <w:pPr>
        <w:pStyle w:val="ListParagraph"/>
        <w:numPr>
          <w:ilvl w:val="0"/>
          <w:numId w:val="1"/>
        </w:numPr>
        <w:spacing w:after="60"/>
      </w:pPr>
      <w:r>
        <w:t xml:space="preserve">Certain maternal medications (e.g., valproic acid, other antiepileptic drugs)</w:t>
      </w:r>
    </w:p>
    <w:p>
      <w:pPr>
        <w:pStyle w:val="ListParagraph"/>
        <w:numPr>
          <w:ilvl w:val="0"/>
          <w:numId w:val="1"/>
        </w:numPr>
        <w:spacing w:after="60"/>
      </w:pPr>
      <w:r>
        <w:t xml:space="preserve">Maternal diabetes mellitus</w:t>
      </w:r>
    </w:p>
    <w:p>
      <w:pPr>
        <w:pStyle w:val="ListParagraph"/>
        <w:numPr>
          <w:ilvl w:val="0"/>
          <w:numId w:val="1"/>
        </w:numPr>
        <w:spacing w:after="60"/>
      </w:pPr>
      <w:r>
        <w:t xml:space="preserve">Maternal obesity</w:t>
      </w:r>
    </w:p>
    <w:p>
      <w:pPr>
        <w:pStyle w:val="ListParagraph"/>
        <w:numPr>
          <w:ilvl w:val="0"/>
          <w:numId w:val="1"/>
        </w:numPr>
        <w:spacing w:after="60"/>
      </w:pPr>
      <w:r>
        <w:t xml:space="preserve">Maternal hyperthermia (e.g., fever, hot tub use in early pregnancy)</w:t>
      </w:r>
    </w:p>
    <w:p>
      <w:pPr>
        <w:pStyle w:val="ListParagraph"/>
        <w:numPr>
          <w:ilvl w:val="0"/>
          <w:numId w:val="1"/>
        </w:numPr>
        <w:spacing w:after="60"/>
      </w:pPr>
      <w:r>
        <w:t xml:space="preserve">Family history/genetic predisposition</w:t>
      </w:r>
    </w:p>
    <w:p>
      <w:pPr>
        <w:spacing w:after="60"/>
      </w:pPr>
    </w:p>
    <w:p>
      <w:pPr>
        <w:spacing w:after="60" w:before="180"/>
      </w:pPr>
      <w:r>
        <w:rPr>
          <w:b/>
          <w:bCs/>
          <w:color w:val="1C7293"/>
        </w:rPr>
        <w:t xml:space="preserve">3. Describe structural malformations caused by neural tube closure defects.</w:t>
      </w:r>
    </w:p>
    <w:p>
      <w:pPr>
        <w:pStyle w:val="ListParagraph"/>
        <w:numPr>
          <w:ilvl w:val="0"/>
          <w:numId w:val="1"/>
        </w:numPr>
        <w:spacing w:after="60"/>
      </w:pPr>
      <w:r>
        <w:t xml:space="preserve">Anencephaly — absence of a major portion of the brain, skull, and scalp, resulting from failure of the anterior (cephalic) neural tube to close; incompatible with long-term survival.</w:t>
      </w:r>
    </w:p>
    <w:p>
      <w:pPr>
        <w:pStyle w:val="ListParagraph"/>
        <w:numPr>
          <w:ilvl w:val="0"/>
          <w:numId w:val="1"/>
        </w:numPr>
        <w:spacing w:after="60"/>
      </w:pPr>
      <w:r>
        <w:t xml:space="preserve">Spina bifida occulta — a mild, often asymptomatic defect in vertebral arch fusion without protrusion of neural tissue.</w:t>
      </w:r>
    </w:p>
    <w:p>
      <w:pPr>
        <w:pStyle w:val="ListParagraph"/>
        <w:numPr>
          <w:ilvl w:val="0"/>
          <w:numId w:val="1"/>
        </w:numPr>
        <w:spacing w:after="60"/>
      </w:pPr>
      <w:r>
        <w:t xml:space="preserve">Meningocele — protrusion of the meninges (but not neural tissue) through a vertebral defect.</w:t>
      </w:r>
    </w:p>
    <w:p>
      <w:pPr>
        <w:pStyle w:val="ListParagraph"/>
        <w:numPr>
          <w:ilvl w:val="0"/>
          <w:numId w:val="1"/>
        </w:numPr>
        <w:spacing w:after="60"/>
      </w:pPr>
      <w:r>
        <w:t xml:space="preserve">Myelomeningocele — protrusion of both the meninges and neural tissue (spinal cord/nerve roots) through a vertebral defect; the most severe and common clinically significant form of spina bifida, often causing motor/sensory deficits below the lesion and bowel/bladder dysfunction.</w:t>
      </w:r>
    </w:p>
    <w:p>
      <w:pPr>
        <w:spacing w:after="60"/>
      </w:pPr>
    </w:p>
    <w:p>
      <w:pPr>
        <w:spacing w:after="60" w:before="180"/>
      </w:pPr>
      <w:r>
        <w:rPr>
          <w:b/>
          <w:bCs/>
          <w:color w:val="1C7293"/>
        </w:rPr>
        <w:t xml:space="preserve">4. Describe structural malformations caused by skull malformations.</w:t>
      </w:r>
    </w:p>
    <w:p>
      <w:pPr>
        <w:pStyle w:val="ListParagraph"/>
        <w:numPr>
          <w:ilvl w:val="0"/>
          <w:numId w:val="1"/>
        </w:numPr>
        <w:spacing w:after="60"/>
      </w:pPr>
      <w:r>
        <w:t xml:space="preserve">Craniosynostosis — premature fusion of one or more cranial sutures, restricting skull growth and potentially causing abnormal head shape and, if multiple sutures are involved, increased intracranial pressure.</w:t>
      </w:r>
    </w:p>
    <w:p>
      <w:pPr>
        <w:pStyle w:val="ListParagraph"/>
        <w:numPr>
          <w:ilvl w:val="0"/>
          <w:numId w:val="1"/>
        </w:numPr>
        <w:spacing w:after="60"/>
      </w:pPr>
      <w:r>
        <w:t xml:space="preserve">Microcephaly — an abnormally small head/brain, which may result from a primary brain malformation or a secondary insult (e.g., congenital infection, teratogen exposure) restricting brain growth.</w:t>
      </w:r>
    </w:p>
    <w:p>
      <w:pPr>
        <w:spacing w:after="60"/>
      </w:pPr>
    </w:p>
    <w:p>
      <w:pPr>
        <w:spacing w:after="60" w:before="180"/>
      </w:pPr>
      <w:r>
        <w:rPr>
          <w:b/>
          <w:bCs/>
          <w:color w:val="1C7293"/>
        </w:rPr>
        <w:t xml:space="preserve">5. Identify common causes of malformations in brain development.</w:t>
      </w:r>
    </w:p>
    <w:p>
      <w:pPr>
        <w:pStyle w:val="ListParagraph"/>
        <w:numPr>
          <w:ilvl w:val="0"/>
          <w:numId w:val="1"/>
        </w:numPr>
        <w:spacing w:after="60"/>
      </w:pPr>
      <w:r>
        <w:t xml:space="preserve">Genetic/chromosomal abnormalities</w:t>
      </w:r>
    </w:p>
    <w:p>
      <w:pPr>
        <w:pStyle w:val="ListParagraph"/>
        <w:numPr>
          <w:ilvl w:val="0"/>
          <w:numId w:val="1"/>
        </w:numPr>
        <w:spacing w:after="60"/>
      </w:pPr>
      <w:r>
        <w:t xml:space="preserve">In utero infections (e.g., TORCH infections — toxoplasmosis, other agents, rubella, cytomegalovirus, herpes)</w:t>
      </w:r>
    </w:p>
    <w:p>
      <w:pPr>
        <w:pStyle w:val="ListParagraph"/>
        <w:numPr>
          <w:ilvl w:val="0"/>
          <w:numId w:val="1"/>
        </w:numPr>
        <w:spacing w:after="60"/>
      </w:pPr>
      <w:r>
        <w:t xml:space="preserve">Teratogen exposure (alcohol, certain medications, radiation)</w:t>
      </w:r>
    </w:p>
    <w:p>
      <w:pPr>
        <w:pStyle w:val="ListParagraph"/>
        <w:numPr>
          <w:ilvl w:val="0"/>
          <w:numId w:val="1"/>
        </w:numPr>
        <w:spacing w:after="60"/>
      </w:pPr>
      <w:r>
        <w:t xml:space="preserve">Vascular disruption/ischemia during development</w:t>
      </w:r>
    </w:p>
    <w:p>
      <w:pPr>
        <w:pStyle w:val="ListParagraph"/>
        <w:numPr>
          <w:ilvl w:val="0"/>
          <w:numId w:val="1"/>
        </w:numPr>
        <w:spacing w:after="60"/>
      </w:pPr>
      <w:r>
        <w:t xml:space="preserve">Maternal metabolic disturbances</w:t>
      </w:r>
    </w:p>
    <w:p>
      <w:pPr>
        <w:spacing w:after="60"/>
      </w:pPr>
    </w:p>
    <w:p>
      <w:pPr>
        <w:spacing w:after="60" w:before="180"/>
      </w:pPr>
      <w:r>
        <w:rPr>
          <w:b/>
          <w:bCs/>
          <w:color w:val="1C7293"/>
        </w:rPr>
        <w:t xml:space="preserve">6. Describe forms of encephalopathy, including causes, manifestations, treatment, and prognosis.</w:t>
      </w:r>
    </w:p>
    <w:p>
      <w:pPr>
        <w:spacing w:after="120"/>
        <w:jc w:val="left"/>
      </w:pPr>
      <w:r>
        <w:t xml:space="preserve">Encephalopathy refers to diffuse brain dysfunction from a variety of causes. Hypoxic-ischemic encephalopathy (HIE), most notable in neonates, results from inadequate oxygen/blood flow to the brain around the time of birth (e.g., from birth asphyxia); manifestations range from mild irritability to severe seizures, altered consciousness, and multiorgan dysfunction; treatment may include therapeutic hypothermia (cooling) to reduce secondary neuronal injury; prognosis ranges from full recovery to severe permanent disability or death depending on severity. Other pediatric encephalopathies can result from metabolic disorders, toxins, or infection, with treatment directed at the underlying cause and supportive care, and prognosis varying widely by etiology and severity.</w:t>
      </w:r>
    </w:p>
    <w:p>
      <w:pPr>
        <w:spacing w:after="60" w:before="180"/>
      </w:pPr>
      <w:r>
        <w:rPr>
          <w:b/>
          <w:bCs/>
          <w:color w:val="1C7293"/>
        </w:rPr>
        <w:t xml:space="preserve">7. Identify metabolic disorders that cause neurologic alterations in children.</w:t>
      </w:r>
    </w:p>
    <w:p>
      <w:pPr>
        <w:pStyle w:val="ListParagraph"/>
        <w:numPr>
          <w:ilvl w:val="0"/>
          <w:numId w:val="1"/>
        </w:numPr>
        <w:spacing w:after="60"/>
      </w:pPr>
      <w:r>
        <w:t xml:space="preserve">Phenylketonuria (PKU)</w:t>
      </w:r>
    </w:p>
    <w:p>
      <w:pPr>
        <w:pStyle w:val="ListParagraph"/>
        <w:numPr>
          <w:ilvl w:val="0"/>
          <w:numId w:val="1"/>
        </w:numPr>
        <w:spacing w:after="60"/>
      </w:pPr>
      <w:r>
        <w:t xml:space="preserve">Galactosemia</w:t>
      </w:r>
    </w:p>
    <w:p>
      <w:pPr>
        <w:pStyle w:val="ListParagraph"/>
        <w:numPr>
          <w:ilvl w:val="0"/>
          <w:numId w:val="1"/>
        </w:numPr>
        <w:spacing w:after="60"/>
      </w:pPr>
      <w:r>
        <w:t xml:space="preserve">Congenital hypothyroidism</w:t>
      </w:r>
    </w:p>
    <w:p>
      <w:pPr>
        <w:pStyle w:val="ListParagraph"/>
        <w:numPr>
          <w:ilvl w:val="0"/>
          <w:numId w:val="1"/>
        </w:numPr>
        <w:spacing w:after="60"/>
      </w:pPr>
      <w:r>
        <w:t xml:space="preserve">Maple syrup urine disease</w:t>
      </w:r>
    </w:p>
    <w:p>
      <w:pPr>
        <w:pStyle w:val="ListParagraph"/>
        <w:numPr>
          <w:ilvl w:val="0"/>
          <w:numId w:val="1"/>
        </w:numPr>
        <w:spacing w:after="60"/>
      </w:pPr>
      <w:r>
        <w:t xml:space="preserve">Mitochondrial disorders</w:t>
      </w:r>
    </w:p>
    <w:p>
      <w:pPr>
        <w:pStyle w:val="ListParagraph"/>
        <w:numPr>
          <w:ilvl w:val="0"/>
          <w:numId w:val="1"/>
        </w:numPr>
        <w:spacing w:after="60"/>
      </w:pPr>
      <w:r>
        <w:t xml:space="preserve">Urea cycle disorders</w:t>
      </w:r>
    </w:p>
    <w:p>
      <w:pPr>
        <w:spacing w:after="60"/>
      </w:pPr>
    </w:p>
    <w:p>
      <w:pPr>
        <w:spacing w:after="60" w:before="180"/>
      </w:pPr>
      <w:r>
        <w:rPr>
          <w:b/>
          <w:bCs/>
          <w:color w:val="1C7293"/>
        </w:rPr>
        <w:t xml:space="preserve">8. Identify common causes of bacterial and viral meningitis.</w:t>
      </w:r>
    </w:p>
    <w:p>
      <w:pPr>
        <w:pStyle w:val="ListParagraph"/>
        <w:numPr>
          <w:ilvl w:val="0"/>
          <w:numId w:val="1"/>
        </w:numPr>
        <w:spacing w:after="60"/>
      </w:pPr>
      <w:r>
        <w:t xml:space="preserve">Bacterial meningitis — common pathogens include Streptococcus pneumoniae, Neisseria meningitidis, and (in neonates) Group B Streptococcus and Escherichia coli; Haemophilus influenzae type b was historically common but has decreased significantly with vaccination.</w:t>
      </w:r>
    </w:p>
    <w:p>
      <w:pPr>
        <w:pStyle w:val="ListParagraph"/>
        <w:numPr>
          <w:ilvl w:val="0"/>
          <w:numId w:val="1"/>
        </w:numPr>
        <w:spacing w:after="60"/>
      </w:pPr>
      <w:r>
        <w:t xml:space="preserve">Viral (aseptic) meningitis — most commonly caused by enteroviruses; also herpes simplex virus and other viral pathogens; generally milder and self-limited compared to bacterial meningitis.</w:t>
      </w:r>
    </w:p>
    <w:p>
      <w:pPr>
        <w:spacing w:after="60"/>
      </w:pPr>
    </w:p>
    <w:p>
      <w:pPr>
        <w:spacing w:after="60" w:before="180"/>
      </w:pPr>
      <w:r>
        <w:rPr>
          <w:b/>
          <w:bCs/>
          <w:color w:val="1C7293"/>
        </w:rPr>
        <w:t xml:space="preserve">9. Describe major seizure types in children and their manifestations.</w:t>
      </w:r>
    </w:p>
    <w:p>
      <w:pPr>
        <w:pStyle w:val="ListParagraph"/>
        <w:numPr>
          <w:ilvl w:val="0"/>
          <w:numId w:val="1"/>
        </w:numPr>
        <w:spacing w:after="60"/>
      </w:pPr>
      <w:r>
        <w:t xml:space="preserve">Febrile seizures — occur in association with fever in young children (typically 6 months-5 years), usually generalized and brief; most are benign without long-term neurologic consequences.</w:t>
      </w:r>
    </w:p>
    <w:p>
      <w:pPr>
        <w:pStyle w:val="ListParagraph"/>
        <w:numPr>
          <w:ilvl w:val="0"/>
          <w:numId w:val="1"/>
        </w:numPr>
        <w:spacing w:after="60"/>
      </w:pPr>
      <w:r>
        <w:t xml:space="preserve">Absence seizures — brief episodes of impaired awareness/staring, common in childhood, with rapid onset and offset and no postictal confusion.</w:t>
      </w:r>
    </w:p>
    <w:p>
      <w:pPr>
        <w:pStyle w:val="ListParagraph"/>
        <w:numPr>
          <w:ilvl w:val="0"/>
          <w:numId w:val="1"/>
        </w:numPr>
        <w:spacing w:after="60"/>
      </w:pPr>
      <w:r>
        <w:t xml:space="preserve">Infantile spasms (West syndrome) — clusters of brief flexor/extensor spasms in infancy, often associated with a characteristic EEG pattern (hypsarrhythmia) and significant risk of developmental impact.</w:t>
      </w:r>
    </w:p>
    <w:p>
      <w:pPr>
        <w:pStyle w:val="ListParagraph"/>
        <w:numPr>
          <w:ilvl w:val="0"/>
          <w:numId w:val="1"/>
        </w:numPr>
        <w:spacing w:after="60"/>
      </w:pPr>
      <w:r>
        <w:t xml:space="preserve">Focal and generalized tonic-clonic seizures — as described in Section XII.C.1, also occur in children and may be associated with underlying structural, genetic, or metabolic causes.</w:t>
      </w:r>
    </w:p>
    <w:p>
      <w:pPr>
        <w:spacing w:after="60"/>
      </w:pPr>
    </w:p>
    <w:p>
      <w:pPr>
        <w:spacing w:after="60" w:before="180"/>
      </w:pPr>
      <w:r>
        <w:rPr>
          <w:b/>
          <w:bCs/>
          <w:color w:val="1C7293"/>
        </w:rPr>
        <w:t xml:space="preserve">10. Explain the significance of cerebrovascular disease in children.</w:t>
      </w:r>
    </w:p>
    <w:p>
      <w:pPr>
        <w:spacing w:after="120"/>
        <w:jc w:val="left"/>
      </w:pPr>
      <w:r>
        <w:t xml:space="preserve">Although less common than in adults, pediatric stroke (ischemic or hemorrhagic) can occur from causes distinct from typical adult risk factors — including congenital heart disease, sickle cell disease, coagulopathies, vascular malformations, and infection — and requires prompt recognition, since the developing brain has significant potential for both recovery (via neuroplasticity) and long-term impact on development if injury occurs early.</w:t>
      </w:r>
    </w:p>
    <w:p>
      <w:pPr>
        <w:spacing w:after="60" w:before="180"/>
      </w:pPr>
      <w:r>
        <w:rPr>
          <w:b/>
          <w:bCs/>
          <w:color w:val="1C7293"/>
        </w:rPr>
        <w:t xml:space="preserve">11. Identify common childhood central nervous system tumors.</w:t>
      </w:r>
    </w:p>
    <w:p>
      <w:pPr>
        <w:spacing w:after="120"/>
        <w:jc w:val="left"/>
      </w:pPr>
      <w:r>
        <w:t xml:space="preserve">CNS tumors are the most common solid tumors of childhood. Common types include astrocytomas (including pilocytic astrocytoma), medulloblastoma (a common malignant embryonal tumor of the cerebellum), ependymoma, and brainstem glioma.</w:t>
      </w:r>
    </w:p>
    <w:p>
      <w:pPr>
        <w:spacing w:after="60" w:before="180"/>
      </w:pPr>
      <w:r>
        <w:rPr>
          <w:b/>
          <w:bCs/>
          <w:color w:val="1C7293"/>
        </w:rPr>
        <w:t xml:space="preserve">12. Identify signs and symptoms of increased intracranial pressure in children.</w:t>
      </w:r>
    </w:p>
    <w:p>
      <w:pPr>
        <w:pStyle w:val="ListParagraph"/>
        <w:numPr>
          <w:ilvl w:val="0"/>
          <w:numId w:val="1"/>
        </w:numPr>
        <w:spacing w:after="60"/>
      </w:pPr>
      <w:r>
        <w:t xml:space="preserve">Infants (open fontanelles/sutures) — bulging fontanelle, increasing head circumference, split/widened sutures, irritability, high-pitched cry, poor feeding, and the "setting sun" sign (downward-deviated eyes).</w:t>
      </w:r>
    </w:p>
    <w:p>
      <w:pPr>
        <w:pStyle w:val="ListParagraph"/>
        <w:numPr>
          <w:ilvl w:val="0"/>
          <w:numId w:val="1"/>
        </w:numPr>
        <w:spacing w:after="60"/>
      </w:pPr>
      <w:r>
        <w:t xml:space="preserve">Older children (closed sutures, similar to adults) — headache, vomiting (often morning/projectile), altered level of consciousness, papilledema, cranial nerve palsies (e.g., sixth nerve palsy), and, as pressure rises further, the Cushing triad (hypertension, bradycardia, irregular respirations) as a late and ominous sign.</w:t>
      </w: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2026-07-03T05:31:43.432Z</dcterms:created>
  <dcterms:modified xsi:type="dcterms:W3CDTF">2026-07-03T05:31:43.447Z</dcterms:modified>
</cp:coreProperties>
</file>

<file path=docProps/custom.xml><?xml version="1.0" encoding="utf-8"?>
<Properties xmlns="http://schemas.openxmlformats.org/officeDocument/2006/custom-properties" xmlns:vt="http://schemas.openxmlformats.org/officeDocument/2006/docPropsVTypes"/>
</file>