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N3280 Pathophysiology — Midterm Study Guide (Week 4)</w:t>
      </w:r>
    </w:p>
    <w:p>
      <w:pPr>
        <w:spacing w:after="300"/>
      </w:pPr>
      <w:r>
        <w:rPr>
          <w:i/>
          <w:iCs/>
          <w:color w:val="555555"/>
          <w:sz w:val="20"/>
          <w:szCs w:val="20"/>
        </w:rPr>
        <w:t xml:space="preserve">Compiled from Dr. Gantioque's Week 4 lecture slides (Ch. 17: Disorders of the CNS/PNS and Neuromuscular Junction, Ch. 18: Alterations of Neurologic Function in Children, Ch. 19: Mechanisms of Hormonal Regulation, Ch. 20: Alterations of Hormonal Regulation) and course study guide outline (Sections XIII-XIV). Section XIII is now sourced directly from your Week 4 slides — more precise than the general-knowledge version filled in with your Week 3 study guide, so use this version as the reference where the two differ.</w:t>
      </w:r>
    </w:p>
    <w:p>
      <w:pPr>
        <w:pStyle w:val="Heading1"/>
        <w:pBdr>
          <w:bottom w:val="single" w:color="1C7293" w:sz="6" w:space="4"/>
        </w:pBdr>
        <w:spacing w:after="150" w:before="400"/>
      </w:pPr>
      <w:r>
        <w:t xml:space="preserve">XIII. Neurologic Trauma and Neurologic Disorders</w:t>
      </w:r>
    </w:p>
    <w:p>
      <w:pPr>
        <w:pStyle w:val="Heading2"/>
        <w:spacing w:after="100" w:before="260"/>
      </w:pPr>
      <w:r>
        <w:t xml:space="preserve">A. Head, Spine, and Spinal Cord Injury</w:t>
      </w:r>
    </w:p>
    <w:p>
      <w:pPr>
        <w:spacing w:after="60" w:before="180"/>
      </w:pPr>
      <w:r>
        <w:rPr>
          <w:b/>
          <w:bCs/>
          <w:color w:val="1C7293"/>
        </w:rPr>
        <w:t xml:space="preserve">1. Identify types of head injury.</w:t>
      </w:r>
    </w:p>
    <w:p>
      <w:pPr>
        <w:pStyle w:val="ListParagraph"/>
        <w:numPr>
          <w:ilvl w:val="0"/>
          <w:numId w:val="1"/>
        </w:numPr>
        <w:spacing w:after="60"/>
      </w:pPr>
      <w:r>
        <w:t xml:space="preserve">Closed brain injury — the dura remains intact and brain tissue is not exposed to the environment; includes contusions, subdural or epidural hematomas, and intracerebral hemorrhage. Location is described as coup (injury directly below the point of impact) or contrecoup (injury opposite the site of impact).</w:t>
      </w:r>
    </w:p>
    <w:p>
      <w:pPr>
        <w:pStyle w:val="ListParagraph"/>
        <w:numPr>
          <w:ilvl w:val="0"/>
          <w:numId w:val="1"/>
        </w:numPr>
        <w:spacing w:after="60"/>
      </w:pPr>
      <w:r>
        <w:t xml:space="preserve">Open brain injury — the injury breaks the dura and exposes cranial contents to the environment; causes both focal and diffuse injury; includes compound skull fracture and missile injuries.</w:t>
      </w:r>
    </w:p>
    <w:p>
      <w:pPr>
        <w:pStyle w:val="ListParagraph"/>
        <w:numPr>
          <w:ilvl w:val="0"/>
          <w:numId w:val="1"/>
        </w:numPr>
        <w:spacing w:after="60"/>
      </w:pPr>
      <w:r>
        <w:t xml:space="preserve">Diffuse brain injury (diffuse axonal injury, DAI) — involves widespread areas of the brain; clinically defined as coma lasting 6-24 hours after TBI; caused by acceleration/deceleration or rotational forces producing shearing, tearing, or stretching of nerve fibers; severity corresponds to the amount of shearing force applied to the brainstem.</w:t>
      </w:r>
    </w:p>
    <w:p>
      <w:pPr>
        <w:spacing w:after="60"/>
      </w:pPr>
    </w:p>
    <w:p>
      <w:pPr>
        <w:spacing w:after="60" w:before="180"/>
      </w:pPr>
      <w:r>
        <w:rPr>
          <w:b/>
          <w:bCs/>
          <w:color w:val="1C7293"/>
        </w:rPr>
        <w:t xml:space="preserve">2. Describe examples of forces that produce different head injuries.</w:t>
      </w:r>
    </w:p>
    <w:p>
      <w:pPr>
        <w:spacing w:after="120"/>
        <w:jc w:val="left"/>
      </w:pPr>
      <w:r>
        <w:t xml:space="preserve">Traumatic brain injury (TBI) is an alteration in brain function from an external force (e.g., motor vehicle accidents, falls, unintentional blunt trauma). Primary injury is from direct impact and may be focal (closed or open) or diffuse. Secondary injury is an indirect consequence of the primary injury, involving systemic processes (hypotension, hypoxia, anemia, hypercapnia, hypocapnia) and cerebral processes (inflammation, cerebral edema, increased ICP, decreased cerebral perfusion pressure, cerebral ischemia, brain herniation); management focuses on preventing hypoxia and maintaining cerebral perfusion pressure. TBI severity is categorized as mild (no or brief loss of consciousness, confusion for minutes, retrograde amnesia), moderate (loss of consciousness 30 minutes to 6 hours, amnesia &gt;24 hours), or severe (loss of consciousness &gt;6 hours, severe cognitive deficits). Complications of TBI include postconcussion syndrome (symptoms lasting weeks to months after mild concussion), posttraumatic seizures (occurring within days, lasting up to 2-5 years post-injury), and chronic traumatic encephalopathy (a progressive dementing disease from repeated injury, seen with sports injuries, blast trauma, or work-related head trauma, causing violent behavior, loss of control, depression, memory loss, and cognitive/motor changes).</w:t>
      </w:r>
    </w:p>
    <w:p>
      <w:pPr>
        <w:spacing w:after="60" w:before="180"/>
      </w:pPr>
      <w:r>
        <w:rPr>
          <w:b/>
          <w:bCs/>
          <w:color w:val="1C7293"/>
        </w:rPr>
        <w:t xml:space="preserve">3. Identify four classifications of vertebral injury.</w:t>
      </w:r>
    </w:p>
    <w:p>
      <w:pPr>
        <w:pStyle w:val="ListParagraph"/>
        <w:numPr>
          <w:ilvl w:val="0"/>
          <w:numId w:val="1"/>
        </w:numPr>
        <w:spacing w:after="60"/>
      </w:pPr>
      <w:r>
        <w:t xml:space="preserve">Simple fracture</w:t>
      </w:r>
    </w:p>
    <w:p>
      <w:pPr>
        <w:pStyle w:val="ListParagraph"/>
        <w:numPr>
          <w:ilvl w:val="0"/>
          <w:numId w:val="1"/>
        </w:numPr>
        <w:spacing w:after="60"/>
      </w:pPr>
      <w:r>
        <w:t xml:space="preserve">Compressed (wedged) fracture</w:t>
      </w:r>
    </w:p>
    <w:p>
      <w:pPr>
        <w:pStyle w:val="ListParagraph"/>
        <w:numPr>
          <w:ilvl w:val="0"/>
          <w:numId w:val="1"/>
        </w:numPr>
        <w:spacing w:after="60"/>
      </w:pPr>
      <w:r>
        <w:t xml:space="preserve">Comminuted (burst) fracture</w:t>
      </w:r>
    </w:p>
    <w:p>
      <w:pPr>
        <w:pStyle w:val="ListParagraph"/>
        <w:numPr>
          <w:ilvl w:val="0"/>
          <w:numId w:val="1"/>
        </w:numPr>
        <w:spacing w:after="60"/>
      </w:pPr>
      <w:r>
        <w:t xml:space="preserve">Dislocation</w:t>
      </w:r>
    </w:p>
    <w:p>
      <w:pPr>
        <w:spacing w:after="60"/>
      </w:pPr>
    </w:p>
    <w:p>
      <w:pPr>
        <w:spacing w:after="120"/>
        <w:jc w:val="left"/>
      </w:pPr>
      <w:r>
        <w:t xml:space="preserve">These result from acceleration, deceleration, or deformation forces. Primary spinal cord injury occurs with the initial mechanical trauma and immediate tissue destruction (and may occur even without a vertebral fracture or dislocation). Secondary spinal cord injury is a pathophysiologic cascade that begins immediately after injury and continues for weeks — hemorrhage, inflammation, edema, and ischemia — and is life-threatening if swelling occurs in the cervical region, where cardiovascular and respiratory control can be lost.</w:t>
      </w:r>
    </w:p>
    <w:p>
      <w:pPr>
        <w:spacing w:after="60" w:before="180"/>
      </w:pPr>
      <w:r>
        <w:rPr>
          <w:b/>
          <w:bCs/>
          <w:color w:val="1C7293"/>
        </w:rPr>
        <w:t xml:space="preserve">4. Explain spinal shock.</w:t>
      </w:r>
    </w:p>
    <w:p>
      <w:pPr>
        <w:spacing w:after="120"/>
        <w:jc w:val="left"/>
      </w:pPr>
      <w:r>
        <w:t xml:space="preserve">Spinal shock occurs when normal spinal cord activity ceases at and below the level of injury because those sites lack continuous nervous discharge from the brain. It produces complete loss of reflex function, flaccid paralysis, absence of sensation, loss of bladder/rectal control, a transient drop in blood pressure, bradycardia, and poor venous circulation.</w:t>
      </w:r>
    </w:p>
    <w:p>
      <w:pPr>
        <w:spacing w:after="60" w:before="180"/>
      </w:pPr>
      <w:r>
        <w:rPr>
          <w:b/>
          <w:bCs/>
          <w:color w:val="1C7293"/>
        </w:rPr>
        <w:t xml:space="preserve">5. Explain autonomic hyperreflexia.</w:t>
      </w:r>
    </w:p>
    <w:p>
      <w:pPr>
        <w:spacing w:after="120"/>
        <w:jc w:val="left"/>
      </w:pPr>
      <w:r>
        <w:t xml:space="preserve">Autonomic hyperreflexia (dysreflexia) is a sudden, massive reflex sympathetic discharge that occurs because descending inhibition from the brain is blocked (in injuries above T6); it is triggered by stimulation of sensory receptors below the level of the cord lesion (e.g., a full bladder). This is distinct from neurogenic shock, which occurs with injury above T6 from the absence of sympathetic activity and unopposed parasympathetic tone (causing hypotension and bradycardia) — autonomic hyperreflexia, by contrast, is an excessive sympathetic surge causing severe hypertension.</w:t>
      </w:r>
    </w:p>
    <w:p>
      <w:pPr>
        <w:pStyle w:val="Heading2"/>
        <w:spacing w:after="100" w:before="260"/>
      </w:pPr>
      <w:r>
        <w:t xml:space="preserve">B. Spine and Back Disorders</w:t>
      </w:r>
    </w:p>
    <w:p>
      <w:pPr>
        <w:spacing w:after="60" w:before="180"/>
      </w:pPr>
      <w:r>
        <w:rPr>
          <w:b/>
          <w:bCs/>
          <w:color w:val="1C7293"/>
        </w:rPr>
        <w:t xml:space="preserve">1. Describe the pathophysiology of degenerative disorders of the spine.</w:t>
      </w:r>
    </w:p>
    <w:p>
      <w:pPr>
        <w:pStyle w:val="ListParagraph"/>
        <w:numPr>
          <w:ilvl w:val="0"/>
          <w:numId w:val="1"/>
        </w:numPr>
        <w:spacing w:after="60"/>
      </w:pPr>
      <w:r>
        <w:t xml:space="preserve">Degenerative joint disease (DJD) and degenerative disk disease (DDD) — a normal part of aging plus genetic predisposition.</w:t>
      </w:r>
    </w:p>
    <w:p>
      <w:pPr>
        <w:pStyle w:val="ListParagraph"/>
        <w:numPr>
          <w:ilvl w:val="0"/>
          <w:numId w:val="1"/>
        </w:numPr>
        <w:spacing w:after="60"/>
      </w:pPr>
      <w:r>
        <w:t xml:space="preserve">Spondylolysis — a structural defect in the pars interarticularis of the vertebral arch.</w:t>
      </w:r>
    </w:p>
    <w:p>
      <w:pPr>
        <w:pStyle w:val="ListParagraph"/>
        <w:numPr>
          <w:ilvl w:val="0"/>
          <w:numId w:val="1"/>
        </w:numPr>
        <w:spacing w:after="60"/>
      </w:pPr>
      <w:r>
        <w:t xml:space="preserve">Spondylolisthesis — an osseous defect in the pars interarticularis that allows a vertebra to slide anteriorly.</w:t>
      </w:r>
    </w:p>
    <w:p>
      <w:pPr>
        <w:pStyle w:val="ListParagraph"/>
        <w:numPr>
          <w:ilvl w:val="0"/>
          <w:numId w:val="1"/>
        </w:numPr>
        <w:spacing w:after="60"/>
      </w:pPr>
      <w:r>
        <w:t xml:space="preserve">Spinal stenosis — narrowing of the spinal canal, putting pressure on spinal nerves or the cord.</w:t>
      </w:r>
    </w:p>
    <w:p>
      <w:pPr>
        <w:pStyle w:val="ListParagraph"/>
        <w:numPr>
          <w:ilvl w:val="0"/>
          <w:numId w:val="1"/>
        </w:numPr>
        <w:spacing w:after="60"/>
      </w:pPr>
      <w:r>
        <w:t xml:space="preserve">Herniated intervertebral disk — displacement of the nucleus pulposus or annulus fibrosus, usually caused by trauma, degenerative disk disease, or both, producing radiculopathy, pain, and paresthesia.</w:t>
      </w:r>
    </w:p>
    <w:p>
      <w:pPr>
        <w:spacing w:after="60"/>
      </w:pPr>
    </w:p>
    <w:p>
      <w:pPr>
        <w:spacing w:after="60" w:before="180"/>
      </w:pPr>
      <w:r>
        <w:rPr>
          <w:b/>
          <w:bCs/>
          <w:color w:val="1C7293"/>
        </w:rPr>
        <w:t xml:space="preserve">2. Identify common causes of low back pain.</w:t>
      </w:r>
    </w:p>
    <w:p>
      <w:pPr>
        <w:spacing w:after="120"/>
        <w:jc w:val="left"/>
      </w:pPr>
      <w:r>
        <w:t xml:space="preserve">Low back pain is experienced by about 80% of people at some point, and most cases are idiopathic or nonspecific. It is categorized as acute (including sciatica) or chronic (including cauda equina syndrome), and is commonly related to the degenerative spine disorders above (herniated disk, spinal stenosis, spondylolisthesis, DJD/DDD).</w:t>
      </w:r>
    </w:p>
    <w:p>
      <w:pPr>
        <w:pStyle w:val="Heading2"/>
        <w:spacing w:after="100" w:before="260"/>
      </w:pPr>
      <w:r>
        <w:t xml:space="preserve">C. Cerebrovascular and Headache Disorders</w:t>
      </w:r>
    </w:p>
    <w:p>
      <w:pPr>
        <w:spacing w:after="60" w:before="180"/>
      </w:pPr>
      <w:r>
        <w:rPr>
          <w:b/>
          <w:bCs/>
          <w:color w:val="1C7293"/>
        </w:rPr>
        <w:t xml:space="preserve">1. Describe disorders caused by interruption of cerebral blood flow.</w:t>
      </w:r>
    </w:p>
    <w:p>
      <w:pPr>
        <w:spacing w:after="120"/>
        <w:jc w:val="left"/>
      </w:pPr>
      <w:r>
        <w:t xml:space="preserve">Cerebrovascular disease (CVD) is any abnormality of the brain caused by a process in the blood vessels — brain abnormalities (ischemia with/without infarction, hemorrhage), blood vessel abnormalities (lesions, occlusions, or rupture), or alterations in blood quality. It is the most frequently occurring neurologic disorder. Cerebrovascular accidents (stroke) are the leading cause of disability and the third (women)/fifth (men) leading cause of death in the U.S., with 25% of strokes being recurrent; they are classified as ischemic (thrombotic, embolic), hemorrhagic, or undetermined/cryptogenic.</w:t>
      </w:r>
    </w:p>
    <w:p>
      <w:pPr>
        <w:pStyle w:val="ListParagraph"/>
        <w:numPr>
          <w:ilvl w:val="0"/>
          <w:numId w:val="1"/>
        </w:numPr>
        <w:spacing w:after="60"/>
      </w:pPr>
      <w:r>
        <w:t xml:space="preserve">Transient ischemic attack (TIA) — an ischemic event causing neurologic dysfunction lasting less than 1 hour.</w:t>
      </w:r>
    </w:p>
    <w:p>
      <w:pPr>
        <w:pStyle w:val="ListParagraph"/>
        <w:numPr>
          <w:ilvl w:val="0"/>
          <w:numId w:val="1"/>
        </w:numPr>
        <w:spacing w:after="60"/>
      </w:pPr>
      <w:r>
        <w:t xml:space="preserve">Thrombotic stroke — obstruction by a thrombus in arteries supplying the brain.</w:t>
      </w:r>
    </w:p>
    <w:p>
      <w:pPr>
        <w:pStyle w:val="ListParagraph"/>
        <w:numPr>
          <w:ilvl w:val="0"/>
          <w:numId w:val="1"/>
        </w:numPr>
        <w:spacing w:after="60"/>
      </w:pPr>
      <w:r>
        <w:t xml:space="preserve">Embolic stroke — thrombus fragments obstructing small brain vessels.</w:t>
      </w:r>
    </w:p>
    <w:p>
      <w:pPr>
        <w:pStyle w:val="ListParagraph"/>
        <w:numPr>
          <w:ilvl w:val="0"/>
          <w:numId w:val="1"/>
        </w:numPr>
        <w:spacing w:after="60"/>
      </w:pPr>
      <w:r>
        <w:t xml:space="preserve">Lacunar stroke — occlusion of a single, deep perforating artery of the brain.</w:t>
      </w:r>
    </w:p>
    <w:p>
      <w:pPr>
        <w:pStyle w:val="ListParagraph"/>
        <w:numPr>
          <w:ilvl w:val="0"/>
          <w:numId w:val="1"/>
        </w:numPr>
        <w:spacing w:after="60"/>
      </w:pPr>
      <w:r>
        <w:t xml:space="preserve">Hypoperfusion — systemic hypoperfusion decreasing blood supply to the brain.</w:t>
      </w:r>
    </w:p>
    <w:p>
      <w:pPr>
        <w:pStyle w:val="ListParagraph"/>
        <w:numPr>
          <w:ilvl w:val="0"/>
          <w:numId w:val="1"/>
        </w:numPr>
        <w:spacing w:after="60"/>
      </w:pPr>
      <w:r>
        <w:t xml:space="preserve">Cerebral infarction — occurs when an area of the brain loses blood supply from vascular occlusion; there is a central core of irreversible ischemia/necrosis surrounded by an ischemic penumbra (potentially salvageable tissue); prompt thrombolytic therapy may restore perfusion in the penumbra and prevent necrosis. Ischemic infarction: the area pales and softens with necrosis. Hemorrhagic infarction: bleeding occurs within the infarcted area.</w:t>
      </w:r>
    </w:p>
    <w:p>
      <w:pPr>
        <w:pStyle w:val="ListParagraph"/>
        <w:numPr>
          <w:ilvl w:val="0"/>
          <w:numId w:val="1"/>
        </w:numPr>
        <w:spacing w:after="60"/>
      </w:pPr>
      <w:r>
        <w:t xml:space="preserve">Hemorrhagic stroke — bleeding into brain tissue or the subarachnoid/subdural spaces; hypertension is the primary cause; the mass of blood compresses brain tissue, leading to ischemia, edema, increased ICP, and necrosis.</w:t>
      </w:r>
    </w:p>
    <w:p>
      <w:pPr>
        <w:pStyle w:val="ListParagraph"/>
        <w:numPr>
          <w:ilvl w:val="0"/>
          <w:numId w:val="1"/>
        </w:numPr>
        <w:spacing w:after="60"/>
      </w:pPr>
      <w:r>
        <w:t xml:space="preserve">Intracranial aneurysm — dilation/ballooning of a cerebral vessel from weakness in the vessel wall, classified by shape as saccular (berry) or fusiform (giant) aneurysms.</w:t>
      </w:r>
    </w:p>
    <w:p>
      <w:pPr>
        <w:pStyle w:val="ListParagraph"/>
        <w:numPr>
          <w:ilvl w:val="0"/>
          <w:numId w:val="1"/>
        </w:numPr>
        <w:spacing w:after="60"/>
      </w:pPr>
      <w:r>
        <w:t xml:space="preserve">Subarachnoid hemorrhage — blood escapes from defective/injured vasculature into the subarachnoid space, often recurring; clinical manifestations include a positive Kernig sign and Brudzinski sign.</w:t>
      </w:r>
    </w:p>
    <w:p>
      <w:pPr>
        <w:pStyle w:val="ListParagraph"/>
        <w:numPr>
          <w:ilvl w:val="0"/>
          <w:numId w:val="1"/>
        </w:numPr>
        <w:spacing w:after="60"/>
      </w:pPr>
      <w:r>
        <w:t xml:space="preserve">Vascular malformations (e.g., arteriovenous malformation) — rare, congenital vascular lesions; a mass of dilated vessels between the arterial and venous systems, occurring anywhere in the brain, usually present at birth with delayed onset of symptoms.</w:t>
      </w:r>
    </w:p>
    <w:p>
      <w:pPr>
        <w:spacing w:after="60"/>
      </w:pPr>
    </w:p>
    <w:p>
      <w:pPr>
        <w:spacing w:after="60" w:before="180"/>
      </w:pPr>
      <w:r>
        <w:rPr>
          <w:b/>
          <w:bCs/>
          <w:color w:val="1C7293"/>
        </w:rPr>
        <w:t xml:space="preserve">2. Relate location of vascular injury to manifestations.</w:t>
      </w:r>
    </w:p>
    <w:p>
      <w:pPr>
        <w:spacing w:after="120"/>
        <w:jc w:val="left"/>
      </w:pPr>
      <w:r>
        <w:t xml:space="preserve">Manifestations of stroke reflect the vascular territory and brain region affected — for example, a large hemispheric stroke may cause contralateral weakness/sensory loss and (if the dominant hemisphere/language areas are involved) aphasia, while brainstem/posterior circulation involvement can cause cranial nerve deficits, ataxia, and altered consciousness. Subarachnoid hemorrhage classically presents with a sudden, severe ("thunderclap") headache along with meningeal irritation signs (Kernig, Brudzinski).</w:t>
      </w:r>
    </w:p>
    <w:p>
      <w:pPr>
        <w:spacing w:after="60" w:before="180"/>
      </w:pPr>
      <w:r>
        <w:rPr>
          <w:b/>
          <w:bCs/>
          <w:color w:val="1C7293"/>
        </w:rPr>
        <w:t xml:space="preserve">3. Discuss rehabilitation potential after cerebrovascular injury.</w:t>
      </w:r>
    </w:p>
    <w:p>
      <w:pPr>
        <w:spacing w:after="120"/>
        <w:jc w:val="left"/>
      </w:pPr>
      <w:r>
        <w:t xml:space="preserve">Recovery potential depends on the size and location of the infarct/hemorrhage, how quickly perfusion is restored (e.g., thrombolytics for the ischemic penumbra before it progresses to irreversible necrosis), and the patient's overall health; rehabilitation (physical, occupational, and speech therapy) supports recovery of function, though deficits may be permanent depending on the extent of tissue damage.</w:t>
      </w:r>
    </w:p>
    <w:p>
      <w:pPr>
        <w:spacing w:after="60" w:before="180"/>
      </w:pPr>
      <w:r>
        <w:rPr>
          <w:b/>
          <w:bCs/>
          <w:color w:val="1C7293"/>
        </w:rPr>
        <w:t xml:space="preserve">4. Differentiate major types of headaches.</w:t>
      </w:r>
    </w:p>
    <w:p>
      <w:pPr>
        <w:pStyle w:val="ListParagraph"/>
        <w:numPr>
          <w:ilvl w:val="0"/>
          <w:numId w:val="1"/>
        </w:numPr>
        <w:spacing w:after="60"/>
      </w:pPr>
      <w:r>
        <w:t xml:space="preserve">Migraine — an episodic disorder with headache lasting 4-72 hours, usually in women aged 25-55, from a combination of genetic and environmental factors; chronic migraine occurs more than 14 days/month. Diagnostic features: unilateral, throbbing, worsened by movement, moderate-severe, plus nausea/vomiting and/or photophobia/phonophobia. Phases: premonitory, aura, headache, recovery. Triggers include altered sleep, skipping meals, overexertion, weather change, stress (or relaxation from stress), hormonal changes, bright lights/strong smells, and chemicals (alcohol, nitrates).</w:t>
      </w:r>
    </w:p>
    <w:p>
      <w:pPr>
        <w:pStyle w:val="ListParagraph"/>
        <w:numPr>
          <w:ilvl w:val="0"/>
          <w:numId w:val="1"/>
        </w:numPr>
        <w:spacing w:after="60"/>
      </w:pPr>
      <w:r>
        <w:t xml:space="preserve">Cluster headache — involves the autonomic division of the trigeminal nerve; occurs in clusters (minutes to hours) over a period of days, followed by long remission; usually men aged 20-50; unilateral, severe pain with ipsilateral manifestations (tearing and ptosis of the eye, stuffy nose); chronic cluster headache is also recognized.</w:t>
      </w:r>
    </w:p>
    <w:p>
      <w:pPr>
        <w:pStyle w:val="ListParagraph"/>
        <w:numPr>
          <w:ilvl w:val="0"/>
          <w:numId w:val="1"/>
        </w:numPr>
        <w:spacing w:after="60"/>
      </w:pPr>
      <w:r>
        <w:t xml:space="preserve">Tension-type headache — the most common recurrent headache, average onset in the 2nd decade of life; mild-moderate, bilateral, with a sensation of a tight band or pressure around the head, gradual onset; episodes may last hours to days; the chronic version occurs at least 15 days/month for at least 3 months.</w:t>
      </w:r>
    </w:p>
    <w:p>
      <w:pPr>
        <w:spacing w:after="60"/>
      </w:pPr>
    </w:p>
    <w:p>
      <w:pPr>
        <w:pStyle w:val="Heading2"/>
        <w:spacing w:after="100" w:before="260"/>
      </w:pPr>
      <w:r>
        <w:t xml:space="preserve">D. Infectious and Inflammatory Neurologic Disorders</w:t>
      </w:r>
    </w:p>
    <w:p>
      <w:pPr>
        <w:spacing w:after="60" w:before="180"/>
      </w:pPr>
      <w:r>
        <w:rPr>
          <w:b/>
          <w:bCs/>
          <w:color w:val="1C7293"/>
        </w:rPr>
        <w:t xml:space="preserve">1. Identify infectious processes that occur in the central nervous system.</w:t>
      </w:r>
    </w:p>
    <w:p>
      <w:pPr>
        <w:spacing w:after="120"/>
        <w:jc w:val="left"/>
      </w:pPr>
      <w:r>
        <w:t xml:space="preserve">Meningitis is inflammation of the brain or spinal cord (meninges), from bacteria, viruses, fungi, parasites, or toxins, and may be acute, subacute, or chronic. Other CNS infections include encephalitis and brain/spinal cord abscess (below).</w:t>
      </w:r>
    </w:p>
    <w:p>
      <w:pPr>
        <w:pStyle w:val="ListParagraph"/>
        <w:numPr>
          <w:ilvl w:val="0"/>
          <w:numId w:val="1"/>
        </w:numPr>
        <w:spacing w:after="60"/>
      </w:pPr>
      <w:r>
        <w:t xml:space="preserve">Bacterial meningitis — infection of the pia mater, arachnoid villi, subarachnoid space, ventricular system, and CSF; caused by meningococci and pneumococci, which cross the blood-brain barrier to infect the meninges; causes infectious, meningeal, and neurologic signs; acute infectious purpura fulminans is a rare complication; rapid diagnosis/treatment is essential to prevent morbidity/mortality.</w:t>
      </w:r>
    </w:p>
    <w:p>
      <w:pPr>
        <w:pStyle w:val="ListParagraph"/>
        <w:numPr>
          <w:ilvl w:val="0"/>
          <w:numId w:val="1"/>
        </w:numPr>
        <w:spacing w:after="60"/>
      </w:pPr>
      <w:r>
        <w:t xml:space="preserve">Viral meningitis — infection limited to the meninges; caused by enteroviruses, arboviruses, and herpes simplex type 2; crosses the blood-brain barrier; milder clinical manifestations than bacterial meningitis.</w:t>
      </w:r>
    </w:p>
    <w:p>
      <w:pPr>
        <w:pStyle w:val="ListParagraph"/>
        <w:numPr>
          <w:ilvl w:val="0"/>
          <w:numId w:val="1"/>
        </w:numPr>
        <w:spacing w:after="60"/>
      </w:pPr>
      <w:r>
        <w:t xml:space="preserve">Fungal meningitis — chronic with insidious development; less common than bacterial/viral; produces a granulomatous reaction in the meninges at the base of the brain; first manifestations are often dementia or communicating hydrocephalus.</w:t>
      </w:r>
    </w:p>
    <w:p>
      <w:pPr>
        <w:pStyle w:val="ListParagraph"/>
        <w:numPr>
          <w:ilvl w:val="0"/>
          <w:numId w:val="1"/>
        </w:numPr>
        <w:spacing w:after="60"/>
      </w:pPr>
      <w:r>
        <w:t xml:space="preserve">Encephalitis — acute inflammation of the brain, usually viral in origin, caused by mosquito/tick/fly bites or herpes simplex type 1; may occur as a complication of systemic viral disease; ranges from mild to life-threatening.</w:t>
      </w:r>
    </w:p>
    <w:p>
      <w:pPr>
        <w:spacing w:after="60"/>
      </w:pPr>
    </w:p>
    <w:p>
      <w:pPr>
        <w:spacing w:after="60" w:before="180"/>
      </w:pPr>
      <w:r>
        <w:rPr>
          <w:b/>
          <w:bCs/>
          <w:color w:val="1C7293"/>
        </w:rPr>
        <w:t xml:space="preserve">2. Explain the pathophysiology of a brain abscess.</w:t>
      </w:r>
    </w:p>
    <w:p>
      <w:pPr>
        <w:spacing w:after="120"/>
        <w:jc w:val="left"/>
      </w:pPr>
      <w:r>
        <w:t xml:space="preserve">A brain (or spinal cord) abscess is a localized collection of pus within the parenchyma; immunosuppressed people are at particular risk. Brain abscesses are classified as extradural, subdural, or intracerebral (spinal cord abscesses as epidural or intramedullary). Pathologically, they progress from localized inflammation to a necrotic core with formation of a connective tissue capsule; existing abscesses can spread and form daughter abscesses. Clinically, headache is the most common early symptom; later symptoms relate to the expanding mass — for a brain abscess: localized pain, purulent drainage from the nose/ears, fever, localized tenderness, and neck stiffness; for a spinal cord abscess: spinal aching, severe root pain with back muscle spasms, limited vertebral movement, weakness, and paralysis.</w:t>
      </w:r>
    </w:p>
    <w:p>
      <w:pPr>
        <w:spacing w:after="60" w:before="180"/>
      </w:pPr>
      <w:r>
        <w:rPr>
          <w:b/>
          <w:bCs/>
          <w:color w:val="1C7293"/>
        </w:rPr>
        <w:t xml:space="preserve">3. Explain how HIV infection can affect the nervous system.</w:t>
      </w:r>
    </w:p>
    <w:p>
      <w:pPr>
        <w:spacing w:after="120"/>
        <w:jc w:val="left"/>
      </w:pPr>
      <w:r>
        <w:t xml:space="preserve">HIV-associated neurocognitive disorder (HAND) encompasses a spectrum of neurologic complications of AIDS, ranging from mild neurocognitive disorder to HIV-associated dementia. Combined antiretroviral therapy (ART) has reduced the prevalence of HAND and improved survival.</w:t>
      </w:r>
    </w:p>
    <w:p>
      <w:pPr>
        <w:spacing w:after="60" w:before="180"/>
      </w:pPr>
      <w:r>
        <w:rPr>
          <w:b/>
          <w:bCs/>
          <w:color w:val="1C7293"/>
        </w:rPr>
        <w:t xml:space="preserve">4. Describe the pathophysiology and clinical manifestations of multiple sclerosis.</w:t>
      </w:r>
    </w:p>
    <w:p>
      <w:pPr>
        <w:spacing w:after="120"/>
        <w:jc w:val="left"/>
      </w:pPr>
      <w:r>
        <w:t xml:space="preserve">Multiple sclerosis (MS) is a chronic, progressive, immune-mediated inflammatory disease with multiple focal areas of myelin loss (plaques), which disrupts nerve conduction and leads to subsequent neuron death and brain atrophy. Manifestations include paresthesia, weakness, impaired gait, visual disturbances, and/or urinary incontinence. There are four subtypes based on clinical course.</w:t>
      </w:r>
    </w:p>
    <w:p>
      <w:pPr>
        <w:spacing w:after="60" w:before="180"/>
      </w:pPr>
      <w:r>
        <w:rPr>
          <w:b/>
          <w:bCs/>
          <w:color w:val="1C7293"/>
        </w:rPr>
        <w:t xml:space="preserve">5. Describe the pathophysiology of amyotrophic lateral sclerosis.</w:t>
      </w:r>
    </w:p>
    <w:p>
      <w:pPr>
        <w:spacing w:after="120"/>
        <w:jc w:val="left"/>
      </w:pPr>
      <w:r>
        <w:t xml:space="preserve">ALS involves progressive degeneration of upper and lower motor neurons (see also Week 3 guide, Section XII.D.1), causing progressive muscle weakness, atrophy, spasticity, and loss of manual dexterity/gait, usually fatal from respiratory failure within about 3 years of diagnosis. (Related, per this week's slides: Guillain-Barré syndrome is an acquired inflammatory disease causing demyelination of peripheral nerves — tingling, weakness, leg paralysis, quadriplegia, respiratory insufficiency, and autonomic instability — usually following a respiratory or GI infection, with recovery over weeks to months. Peripheral nervous system disorders are further classified as mononeuropathies (single nerve), multiple mononeuropathies (two or more individual nerves), polyneuropathy (generalized involvement), and autonomic neuropathies.)</w:t>
      </w:r>
    </w:p>
    <w:p>
      <w:pPr>
        <w:spacing w:after="60" w:before="180"/>
      </w:pPr>
      <w:r>
        <w:rPr>
          <w:b/>
          <w:bCs/>
          <w:color w:val="1C7293"/>
        </w:rPr>
        <w:t xml:space="preserve">6. Describe the pathophysiology and clinical manifestations of myasthenia gravis.</w:t>
      </w:r>
    </w:p>
    <w:p>
      <w:pPr>
        <w:spacing w:after="120"/>
        <w:jc w:val="left"/>
      </w:pPr>
      <w:r>
        <w:t xml:space="preserve">Myasthenia gravis is an acquired, chronic autoimmune disease with a defect in nerve impulse transmission at the neuromuscular junction: an IgG antibody is produced against acetylcholine receptors. This causes weakness and fatigue of the muscles of the eyes and throat, producing diplopia and difficulty chewing, talking, and swallowing. A myasthenic crisis (worsening weakness from disease exacerbation, especially affecting respiration) must be distinguished from a cholinergic crisis (from excessive anticholinesterase medication), as both cause severe weakness but require different management.</w:t>
      </w:r>
    </w:p>
    <w:p>
      <w:pPr>
        <w:spacing w:after="60" w:before="180"/>
      </w:pPr>
      <w:r>
        <w:rPr>
          <w:b/>
          <w:bCs/>
          <w:color w:val="1C7293"/>
        </w:rPr>
        <w:t xml:space="preserve">7. Describe central nervous system tumors, including cellular pathophysiology, manifestations, and treatment.</w:t>
      </w:r>
    </w:p>
    <w:p>
      <w:pPr>
        <w:pStyle w:val="ListParagraph"/>
        <w:numPr>
          <w:ilvl w:val="0"/>
          <w:numId w:val="1"/>
        </w:numPr>
        <w:spacing w:after="60"/>
      </w:pPr>
      <w:r>
        <w:t xml:space="preserve">Brain tumors — primary brain tumors (gliomas): astrocytoma, oligodendroglioma, glioblastoma multiforme, ependymoma; extracerebral tumors: meningioma, nerve sheath tumors (as in neurofibromatosis); and metastatic brain tumors (spread from cancer elsewhere).</w:t>
      </w:r>
    </w:p>
    <w:p>
      <w:pPr>
        <w:pStyle w:val="ListParagraph"/>
        <w:numPr>
          <w:ilvl w:val="0"/>
          <w:numId w:val="1"/>
        </w:numPr>
        <w:spacing w:after="60"/>
      </w:pPr>
      <w:r>
        <w:t xml:space="preserve">Spinal cord tumors — intramedullary tumors (gliomas — astrocytomas and ependymomas) and extramedullary tumors (peripheral nerve sheath tumors, meningiomas).</w:t>
      </w:r>
    </w:p>
    <w:p>
      <w:pPr>
        <w:pStyle w:val="ListParagraph"/>
        <w:numPr>
          <w:ilvl w:val="0"/>
          <w:numId w:val="1"/>
        </w:numPr>
        <w:spacing w:after="60"/>
      </w:pPr>
      <w:r>
        <w:t xml:space="preserve">Manifestations — compressive syndrome (mass effect on adjacent structures) and irritative syndrome (e.g., seizures, pain from irritation of neural tissue).</w:t>
      </w:r>
    </w:p>
    <w:p>
      <w:pPr>
        <w:pStyle w:val="ListParagraph"/>
        <w:numPr>
          <w:ilvl w:val="0"/>
          <w:numId w:val="1"/>
        </w:numPr>
        <w:spacing w:after="60"/>
      </w:pPr>
      <w:r>
        <w:t xml:space="preserve">Treatment mirrors general cancer treatment principles (surgery, radiation, chemotherapy — see Week 2 guide, Section IX.D.3), complicated in the CNS by the need to preserve function in eloquent brain regions and by the blood-brain barrier limiting drug delivery.</w:t>
      </w:r>
    </w:p>
    <w:p>
      <w:pPr>
        <w:spacing w:after="60"/>
      </w:pPr>
    </w:p>
    <w:p>
      <w:pPr>
        <w:pStyle w:val="Heading2"/>
        <w:spacing w:after="100" w:before="260"/>
      </w:pPr>
      <w:r>
        <w:t xml:space="preserve">E. Pediatric Neurologic Disorders</w:t>
      </w:r>
    </w:p>
    <w:p>
      <w:pPr>
        <w:spacing w:after="60" w:before="180"/>
      </w:pPr>
      <w:r>
        <w:rPr>
          <w:b/>
          <w:bCs/>
          <w:color w:val="1C7293"/>
        </w:rPr>
        <w:t xml:space="preserve">1. Explain the purpose of the two fontanelles present until approximately 18 months of age.</w:t>
      </w:r>
    </w:p>
    <w:p>
      <w:pPr>
        <w:spacing w:after="120"/>
        <w:jc w:val="left"/>
      </w:pPr>
      <w:r>
        <w:t xml:space="preserve">The nervous system develops from embryonic ectoderm in a complex sequential process, beginning around day 40, with all brain parts developed by about day 175; genetic and environmental factors can significantly affect neural development. As the head grows, the skull is separated at suture lines, with fontanelles ("soft spots") between the cranial bones. These allow the skull to compress slightly during birth and accommodate the rapid brain growth of infancy.</w:t>
      </w:r>
    </w:p>
    <w:p>
      <w:pPr>
        <w:spacing w:after="60" w:before="180"/>
      </w:pPr>
      <w:r>
        <w:rPr>
          <w:b/>
          <w:bCs/>
          <w:color w:val="1C7293"/>
        </w:rPr>
        <w:t xml:space="preserve">2. Identify risk factors associated with neural tube defects.</w:t>
      </w:r>
    </w:p>
    <w:p>
      <w:pPr>
        <w:spacing w:after="120"/>
        <w:jc w:val="left"/>
      </w:pPr>
      <w:r>
        <w:t xml:space="preserve">Structural malformations are responsible for 75% of fetal deaths and 40% of deaths in the first year of life; most CNS malformations are defects of neural tube closure. (Risk factors such as maternal folic acid deficiency, certain antiepileptic medications, maternal diabetes, and maternal hyperthermia are well-established in the broader literature, though not itemized individually in this week's slides.)</w:t>
      </w:r>
    </w:p>
    <w:p>
      <w:pPr>
        <w:spacing w:after="60" w:before="180"/>
      </w:pPr>
      <w:r>
        <w:rPr>
          <w:b/>
          <w:bCs/>
          <w:color w:val="1C7293"/>
        </w:rPr>
        <w:t xml:space="preserve">3. Describe structural malformations caused by neural tube closure defects.</w:t>
      </w:r>
    </w:p>
    <w:p>
      <w:pPr>
        <w:spacing w:after="120"/>
        <w:jc w:val="left"/>
      </w:pPr>
      <w:r>
        <w:t xml:space="preserve">Neural tube defects are categorized as anterior midline defects or posterior defects, and include:</w:t>
      </w:r>
    </w:p>
    <w:p>
      <w:pPr>
        <w:pStyle w:val="ListParagraph"/>
        <w:numPr>
          <w:ilvl w:val="0"/>
          <w:numId w:val="1"/>
        </w:numPr>
        <w:spacing w:after="60"/>
      </w:pPr>
      <w:r>
        <w:t xml:space="preserve">Cyclopia — a severe anterior midline defect.</w:t>
      </w:r>
    </w:p>
    <w:p>
      <w:pPr>
        <w:pStyle w:val="ListParagraph"/>
        <w:numPr>
          <w:ilvl w:val="0"/>
          <w:numId w:val="1"/>
        </w:numPr>
        <w:spacing w:after="60"/>
      </w:pPr>
      <w:r>
        <w:t xml:space="preserve">Anencephaly — absence of major brain structures.</w:t>
      </w:r>
    </w:p>
    <w:p>
      <w:pPr>
        <w:pStyle w:val="ListParagraph"/>
        <w:numPr>
          <w:ilvl w:val="0"/>
          <w:numId w:val="1"/>
        </w:numPr>
        <w:spacing w:after="60"/>
      </w:pPr>
      <w:r>
        <w:t xml:space="preserve">Encephalocele — herniation of brain tissue/meninges through a skull defect.</w:t>
      </w:r>
    </w:p>
    <w:p>
      <w:pPr>
        <w:pStyle w:val="ListParagraph"/>
        <w:numPr>
          <w:ilvl w:val="0"/>
          <w:numId w:val="1"/>
        </w:numPr>
        <w:spacing w:after="60"/>
      </w:pPr>
      <w:r>
        <w:t xml:space="preserve">Spina bifida — vertebrae fail to close; spina bifida occulta is a vertebral defect that is NOT visible, causes no neurologic dysfunction, and has normal spinal cord/nerves (a defect with no visible exposure of meninges or spinal cord).</w:t>
      </w:r>
    </w:p>
    <w:p>
      <w:pPr>
        <w:pStyle w:val="ListParagraph"/>
        <w:numPr>
          <w:ilvl w:val="0"/>
          <w:numId w:val="1"/>
        </w:numPr>
        <w:spacing w:after="60"/>
      </w:pPr>
      <w:r>
        <w:t xml:space="preserve">Meningocele — protrusion of the meninges through a vertebral defect.</w:t>
      </w:r>
    </w:p>
    <w:p>
      <w:pPr>
        <w:pStyle w:val="ListParagraph"/>
        <w:numPr>
          <w:ilvl w:val="0"/>
          <w:numId w:val="1"/>
        </w:numPr>
        <w:spacing w:after="60"/>
      </w:pPr>
      <w:r>
        <w:t xml:space="preserve">Myelomeningocele — protrusion of both meninges and spinal cord/nerve tissue through a vertebral defect.</w:t>
      </w:r>
    </w:p>
    <w:p>
      <w:pPr>
        <w:pStyle w:val="ListParagraph"/>
        <w:numPr>
          <w:ilvl w:val="0"/>
          <w:numId w:val="1"/>
        </w:numPr>
        <w:spacing w:after="60"/>
      </w:pPr>
      <w:r>
        <w:t xml:space="preserve">Chiari II (Arnold-Chiari) malformation — downward displacement of the cerebellum/brainstem into the spinal canal, commonly associated with myelomeningocele.</w:t>
      </w:r>
    </w:p>
    <w:p>
      <w:pPr>
        <w:pStyle w:val="ListParagraph"/>
        <w:numPr>
          <w:ilvl w:val="0"/>
          <w:numId w:val="1"/>
        </w:numPr>
        <w:spacing w:after="60"/>
      </w:pPr>
      <w:r>
        <w:t xml:space="preserve">Tethered cord syndrome — abnormal fixation of the spinal cord restricting its normal movement.</w:t>
      </w:r>
    </w:p>
    <w:p>
      <w:pPr>
        <w:spacing w:after="60"/>
      </w:pPr>
    </w:p>
    <w:p>
      <w:pPr>
        <w:spacing w:after="60" w:before="180"/>
      </w:pPr>
      <w:r>
        <w:rPr>
          <w:b/>
          <w:bCs/>
          <w:color w:val="1C7293"/>
        </w:rPr>
        <w:t xml:space="preserve">4. Describe structural malformations caused by skull malformations.</w:t>
      </w:r>
    </w:p>
    <w:p>
      <w:pPr>
        <w:spacing w:after="120"/>
        <w:jc w:val="left"/>
      </w:pPr>
      <w:r>
        <w:t xml:space="preserve">Craniosynostosis is premature closure of one or more cranial sutures, which prevents skull growth perpendicular to that suture line; it can cause plagiocephaly (asymmetric skull shape).</w:t>
      </w:r>
    </w:p>
    <w:p>
      <w:pPr>
        <w:spacing w:after="60" w:before="180"/>
      </w:pPr>
      <w:r>
        <w:rPr>
          <w:b/>
          <w:bCs/>
          <w:color w:val="1C7293"/>
        </w:rPr>
        <w:t xml:space="preserve">5. Identify common causes of malformations in brain development.</w:t>
      </w:r>
    </w:p>
    <w:p>
      <w:pPr>
        <w:pStyle w:val="ListParagraph"/>
        <w:numPr>
          <w:ilvl w:val="0"/>
          <w:numId w:val="1"/>
        </w:numPr>
        <w:spacing w:after="60"/>
      </w:pPr>
      <w:r>
        <w:t xml:space="preserve">Microcephaly — a defect in brain growth as a whole; true (primary) microcephaly or secondary (acquired) microcephaly.</w:t>
      </w:r>
    </w:p>
    <w:p>
      <w:pPr>
        <w:pStyle w:val="ListParagraph"/>
        <w:numPr>
          <w:ilvl w:val="0"/>
          <w:numId w:val="1"/>
        </w:numPr>
        <w:spacing w:after="60"/>
      </w:pPr>
      <w:r>
        <w:t xml:space="preserve">Cortical dysplasia — a defect in brain development where embryonic neurons migrate to the wrong locations.</w:t>
      </w:r>
    </w:p>
    <w:p>
      <w:pPr>
        <w:pStyle w:val="ListParagraph"/>
        <w:numPr>
          <w:ilvl w:val="0"/>
          <w:numId w:val="1"/>
        </w:numPr>
        <w:spacing w:after="60"/>
      </w:pPr>
      <w:r>
        <w:t xml:space="preserve">Dandy-Walker malformation — a congenital cerebellar defect with a large posterior fossa cyst.</w:t>
      </w:r>
    </w:p>
    <w:p>
      <w:pPr>
        <w:pStyle w:val="ListParagraph"/>
        <w:numPr>
          <w:ilvl w:val="0"/>
          <w:numId w:val="1"/>
        </w:numPr>
        <w:spacing w:after="60"/>
      </w:pPr>
      <w:r>
        <w:t xml:space="preserve">Congenital hydrocephalus — increased CSF pressure with ventricular enlargement, caused by obstruction, a CSF production imbalance, or reduced reabsorption.</w:t>
      </w:r>
    </w:p>
    <w:p>
      <w:pPr>
        <w:spacing w:after="60"/>
      </w:pPr>
    </w:p>
    <w:p>
      <w:pPr>
        <w:spacing w:after="60" w:before="180"/>
      </w:pPr>
      <w:r>
        <w:rPr>
          <w:b/>
          <w:bCs/>
          <w:color w:val="1C7293"/>
        </w:rPr>
        <w:t xml:space="preserve">6. Describe forms of encephalopathy, including causes, manifestations, treatment, and prognosis.</w:t>
      </w:r>
    </w:p>
    <w:p>
      <w:pPr>
        <w:spacing w:after="120"/>
        <w:jc w:val="left"/>
      </w:pPr>
      <w:r>
        <w:t xml:space="preserve">Static (nonprogressive) encephalopathies are neurologic conditions caused by a fixed lesion without active/progressive disease. Cerebral palsy is the primary example, with subtypes: pyramidal/spastic, extrapyramidal/nonspastic, dystonic (dyskinetic), and ataxic cerebral palsy. Inherited metabolic disorders are another major cause of childhood encephalopathy: defects in amino acid metabolism (resulting in lack of normal protein and absent enzymatic activity, e.g., phenylketonuria/PKU) and defects in lipid metabolism (lysosomal storage diseases, e.g., Tay-Sachs disease). Intoxications of the CNS — drug-induced encephalopathies from ingestion/overdose, and lead poisoning (including fetal neurotoxicity from maternal lead exposure) — are also a cause. (Prognosis and specific treatment vary substantially by the underlying cause — cerebral palsy is generally managed supportively/symptomatically since the lesion itself is fixed, while metabolic disorders like PKU may be effectively managed with early dietary intervention, and lead poisoning requires removing the exposure source and chelation therapy in significant cases.)</w:t>
      </w:r>
    </w:p>
    <w:p>
      <w:pPr>
        <w:spacing w:after="60" w:before="180"/>
      </w:pPr>
      <w:r>
        <w:rPr>
          <w:b/>
          <w:bCs/>
          <w:color w:val="1C7293"/>
        </w:rPr>
        <w:t xml:space="preserve">7. Identify metabolic disorders that cause neurologic alterations in children.</w:t>
      </w:r>
    </w:p>
    <w:p>
      <w:pPr>
        <w:pStyle w:val="ListParagraph"/>
        <w:numPr>
          <w:ilvl w:val="0"/>
          <w:numId w:val="1"/>
        </w:numPr>
        <w:spacing w:after="60"/>
      </w:pPr>
      <w:r>
        <w:t xml:space="preserve">Phenylketonuria (PKU) — a defect in amino acid metabolism, causing lack of normal protein and absence of enzymatic activity.</w:t>
      </w:r>
    </w:p>
    <w:p>
      <w:pPr>
        <w:pStyle w:val="ListParagraph"/>
        <w:numPr>
          <w:ilvl w:val="0"/>
          <w:numId w:val="1"/>
        </w:numPr>
        <w:spacing w:after="60"/>
      </w:pPr>
      <w:r>
        <w:t xml:space="preserve">Tay-Sachs disease — a lysosomal storage disease (defect in lipid metabolism).</w:t>
      </w:r>
    </w:p>
    <w:p>
      <w:pPr>
        <w:pStyle w:val="ListParagraph"/>
        <w:numPr>
          <w:ilvl w:val="0"/>
          <w:numId w:val="1"/>
        </w:numPr>
        <w:spacing w:after="60"/>
      </w:pPr>
      <w:r>
        <w:t xml:space="preserve">Lead poisoning — a CNS intoxication, with particular concern for fetal neurotoxicity from maternal lead exposure.</w:t>
      </w:r>
    </w:p>
    <w:p>
      <w:pPr>
        <w:spacing w:after="60"/>
      </w:pPr>
    </w:p>
    <w:p>
      <w:pPr>
        <w:spacing w:after="60" w:before="180"/>
      </w:pPr>
      <w:r>
        <w:rPr>
          <w:b/>
          <w:bCs/>
          <w:color w:val="1C7293"/>
        </w:rPr>
        <w:t xml:space="preserve">8. Identify common causes of bacterial and viral meningitis.</w:t>
      </w:r>
    </w:p>
    <w:p>
      <w:pPr>
        <w:spacing w:after="120"/>
        <w:jc w:val="left"/>
      </w:pPr>
      <w:r>
        <w:t xml:space="preserve">In children, meningitis is categorized as aseptic, bacterial, or viral (with meningoencephalitis describing concurrent meningitis and encephalitis, and viral encephalitis as a related entity). The causative organisms parallel those in adults: bacterial meningitis is commonly caused by meningococci and pneumococci; viral meningitis is commonly caused by enteroviruses, arboviruses, and herpes simplex type 2.</w:t>
      </w:r>
    </w:p>
    <w:p>
      <w:pPr>
        <w:spacing w:after="60" w:before="180"/>
      </w:pPr>
      <w:r>
        <w:rPr>
          <w:b/>
          <w:bCs/>
          <w:color w:val="1C7293"/>
        </w:rPr>
        <w:t xml:space="preserve">9. Describe major seizure types in children and their manifestations.</w:t>
      </w:r>
    </w:p>
    <w:p>
      <w:pPr>
        <w:spacing w:after="120"/>
        <w:jc w:val="left"/>
      </w:pPr>
      <w:r>
        <w:t xml:space="preserve">Epilepsy in children is diagnosed when a child has more than one unprovoked seizure. Seizures may be classified as neurologic or systemic in cause. Febrile seizures are generally benign and caused by fever — the underlying cause of the fever should still be investigated.</w:t>
      </w:r>
    </w:p>
    <w:p>
      <w:pPr>
        <w:spacing w:after="60" w:before="180"/>
      </w:pPr>
      <w:r>
        <w:rPr>
          <w:b/>
          <w:bCs/>
          <w:color w:val="1C7293"/>
        </w:rPr>
        <w:t xml:space="preserve">10. Explain the significance of cerebrovascular disease in children.</w:t>
      </w:r>
    </w:p>
    <w:p>
      <w:pPr>
        <w:spacing w:after="120"/>
        <w:jc w:val="left"/>
      </w:pPr>
      <w:r>
        <w:t xml:space="preserve">Cerebrovascular disease in children includes perinatal stroke and childhood stroke (ischemic/occlusive or hemorrhagic), as well as moyamoya disease (a progressive cerebrovascular condition causing narrowing of intracranial arteries). Though less common than in adults, pediatric cerebrovascular disease is significant because of the developing brain's vulnerability and the potential for long-term impact on development.</w:t>
      </w:r>
    </w:p>
    <w:p>
      <w:pPr>
        <w:spacing w:after="60" w:before="180"/>
      </w:pPr>
      <w:r>
        <w:rPr>
          <w:b/>
          <w:bCs/>
          <w:color w:val="1C7293"/>
        </w:rPr>
        <w:t xml:space="preserve">11. Identify common childhood central nervous system tumors.</w:t>
      </w:r>
    </w:p>
    <w:p>
      <w:pPr>
        <w:pStyle w:val="ListParagraph"/>
        <w:numPr>
          <w:ilvl w:val="0"/>
          <w:numId w:val="1"/>
        </w:numPr>
        <w:spacing w:after="60"/>
      </w:pPr>
      <w:r>
        <w:t xml:space="preserve">Brain tumors — medulloblastoma, atypical teratoid rhabdoid tumors, CNS primitive neuroectodermal tumors, and high-grade gliomas.</w:t>
      </w:r>
    </w:p>
    <w:p>
      <w:pPr>
        <w:pStyle w:val="ListParagraph"/>
        <w:numPr>
          <w:ilvl w:val="0"/>
          <w:numId w:val="1"/>
        </w:numPr>
        <w:spacing w:after="60"/>
      </w:pPr>
      <w:r>
        <w:t xml:space="preserve">Embryonal tumors — neuroblastoma and retinoblastoma, which may be inherited or acquired.</w:t>
      </w:r>
    </w:p>
    <w:p>
      <w:pPr>
        <w:spacing w:after="60"/>
      </w:pPr>
    </w:p>
    <w:p>
      <w:pPr>
        <w:spacing w:after="60" w:before="180"/>
      </w:pPr>
      <w:r>
        <w:rPr>
          <w:b/>
          <w:bCs/>
          <w:color w:val="1C7293"/>
        </w:rPr>
        <w:t xml:space="preserve">12. Identify signs and symptoms of increased intracranial pressure in children.</w:t>
      </w:r>
    </w:p>
    <w:p>
      <w:pPr>
        <w:spacing w:after="120"/>
        <w:jc w:val="left"/>
      </w:pPr>
      <w:r>
        <w:t xml:space="preserve">(Not itemized separately in this week's slides; see the Week 3 guide, Section XII.C.3 and general IICP manifestations — in infants with open fontanelles/sutures: bulging fontanelle, increasing head circumference, split sutures, irritability; in older children with closed sutures: headache, vomiting, altered consciousness, papilledema, and — as a late, ominous sign — the Cushing triad of hypertension, bradycardia, and irregular respirations.)</w:t>
      </w:r>
    </w:p>
    <w:p>
      <w:pPr>
        <w:pStyle w:val="Heading1"/>
        <w:pBdr>
          <w:bottom w:val="single" w:color="1C7293" w:sz="6" w:space="4"/>
        </w:pBdr>
        <w:spacing w:after="150" w:before="400"/>
      </w:pPr>
      <w:r>
        <w:t xml:space="preserve">XIV. Endocrine Pathophysiology</w:t>
      </w:r>
    </w:p>
    <w:p>
      <w:pPr>
        <w:pStyle w:val="Heading2"/>
        <w:spacing w:after="100" w:before="260"/>
      </w:pPr>
      <w:r>
        <w:t xml:space="preserve">A. Endocrine System Function</w:t>
      </w:r>
    </w:p>
    <w:p>
      <w:pPr>
        <w:spacing w:after="60" w:before="180"/>
      </w:pPr>
      <w:r>
        <w:rPr>
          <w:b/>
          <w:bCs/>
          <w:color w:val="1C7293"/>
        </w:rPr>
        <w:t xml:space="preserve">1. Describe the functions of the endocrine system.</w:t>
      </w:r>
    </w:p>
    <w:p>
      <w:pPr>
        <w:pStyle w:val="ListParagraph"/>
        <w:numPr>
          <w:ilvl w:val="0"/>
          <w:numId w:val="1"/>
        </w:numPr>
        <w:spacing w:after="60"/>
      </w:pPr>
      <w:r>
        <w:t xml:space="preserve">Differentiation of the reproductive system and CNS in the fetus.</w:t>
      </w:r>
    </w:p>
    <w:p>
      <w:pPr>
        <w:pStyle w:val="ListParagraph"/>
        <w:numPr>
          <w:ilvl w:val="0"/>
          <w:numId w:val="1"/>
        </w:numPr>
        <w:spacing w:after="60"/>
      </w:pPr>
      <w:r>
        <w:t xml:space="preserve">Stimulation of growth and development.</w:t>
      </w:r>
    </w:p>
    <w:p>
      <w:pPr>
        <w:pStyle w:val="ListParagraph"/>
        <w:numPr>
          <w:ilvl w:val="0"/>
          <w:numId w:val="1"/>
        </w:numPr>
        <w:spacing w:after="60"/>
      </w:pPr>
      <w:r>
        <w:t xml:space="preserve">Coordination of the male and female reproductive systems.</w:t>
      </w:r>
    </w:p>
    <w:p>
      <w:pPr>
        <w:pStyle w:val="ListParagraph"/>
        <w:numPr>
          <w:ilvl w:val="0"/>
          <w:numId w:val="1"/>
        </w:numPr>
        <w:spacing w:after="60"/>
      </w:pPr>
      <w:r>
        <w:t xml:space="preserve">Maintenance of the internal environment (homeostasis).</w:t>
      </w:r>
    </w:p>
    <w:p>
      <w:pPr>
        <w:pStyle w:val="ListParagraph"/>
        <w:numPr>
          <w:ilvl w:val="0"/>
          <w:numId w:val="1"/>
        </w:numPr>
        <w:spacing w:after="60"/>
      </w:pPr>
      <w:r>
        <w:t xml:space="preserve">Adaptation to emergency demands of the body.</w:t>
      </w:r>
    </w:p>
    <w:p>
      <w:pPr>
        <w:spacing w:after="60"/>
      </w:pPr>
    </w:p>
    <w:p>
      <w:pPr>
        <w:spacing w:after="120"/>
        <w:jc w:val="left"/>
      </w:pPr>
      <w:r>
        <w:t xml:space="preserve">Hormones have specific rates and rhythms of secretion (diurnal, pulsatile, cyclic — depending on circulating substances), operate within feedback systems, affect only target cells with the appropriate receptors, and are excreted by the kidneys or deactivated by the liver or cellular mechanisms.</w:t>
      </w:r>
    </w:p>
    <w:p>
      <w:pPr>
        <w:spacing w:after="60" w:before="180"/>
      </w:pPr>
      <w:r>
        <w:rPr>
          <w:b/>
          <w:bCs/>
          <w:color w:val="1C7293"/>
        </w:rPr>
        <w:t xml:space="preserve">2. Explain regulation of hormone secretion by positive and negative feedback.</w:t>
      </w:r>
    </w:p>
    <w:p>
      <w:pPr>
        <w:pStyle w:val="ListParagraph"/>
        <w:numPr>
          <w:ilvl w:val="0"/>
          <w:numId w:val="1"/>
        </w:numPr>
        <w:spacing w:after="60"/>
      </w:pPr>
      <w:r>
        <w:t xml:space="preserve">Positive feedback — a response to a stimulus INCREASES synthesis and secretion of a hormone (example given: thyrotropin-releasing hormone).</w:t>
      </w:r>
    </w:p>
    <w:p>
      <w:pPr>
        <w:pStyle w:val="ListParagraph"/>
        <w:numPr>
          <w:ilvl w:val="0"/>
          <w:numId w:val="1"/>
        </w:numPr>
        <w:spacing w:after="60"/>
      </w:pPr>
      <w:r>
        <w:t xml:space="preserve">Negative feedback — a response to a stimulus DECREASES synthesis and secretion of a hormone (example given: thyroxine and triiodothyronine, which suppress further TSH/TRH release once levels are adequate).</w:t>
      </w:r>
    </w:p>
    <w:p>
      <w:pPr>
        <w:spacing w:after="60"/>
      </w:pPr>
    </w:p>
    <w:p>
      <w:pPr>
        <w:spacing w:after="120"/>
        <w:jc w:val="left"/>
      </w:pPr>
      <w:r>
        <w:t xml:space="preserve">Hormones are released in response to alterations in the cellular environment, to maintain a regulated level of certain substances or other hormones, and are regulated by chemical, endocrine, or neural factors; they are released into the circulatory system by endocrine glands and distributed throughout the body.</w:t>
      </w:r>
    </w:p>
    <w:p>
      <w:pPr>
        <w:spacing w:after="60" w:before="180"/>
      </w:pPr>
      <w:r>
        <w:rPr>
          <w:b/>
          <w:bCs/>
          <w:color w:val="1C7293"/>
        </w:rPr>
        <w:t xml:space="preserve">3. Describe cellular mechanisms of hormone transport and hormone receptors.</w:t>
      </w:r>
    </w:p>
    <w:p>
      <w:pPr>
        <w:pStyle w:val="ListParagraph"/>
        <w:numPr>
          <w:ilvl w:val="0"/>
          <w:numId w:val="1"/>
        </w:numPr>
        <w:spacing w:after="60"/>
      </w:pPr>
      <w:r>
        <w:t xml:space="preserve">Lipid-soluble (steroid) hormones — relatively small; primarily circulate bound to a carrier protein; diffuse freely across the plasma and nuclear membranes; bind with cytosolic or nuclear receptors; produce a rapid and long-lasting response.</w:t>
      </w:r>
    </w:p>
    <w:p>
      <w:pPr>
        <w:pStyle w:val="ListParagraph"/>
        <w:numPr>
          <w:ilvl w:val="0"/>
          <w:numId w:val="1"/>
        </w:numPr>
        <w:spacing w:after="60"/>
      </w:pPr>
      <w:r>
        <w:t xml:space="preserve">Water-soluble hormones (protein hormones and catecholamines) — circulate in free, unbound form; have a high molecular weight; cannot diffuse across the plasma membrane; bind to surface receptors and initiate first- and second-messenger systems; produce a short-acting response.</w:t>
      </w:r>
    </w:p>
    <w:p>
      <w:pPr>
        <w:spacing w:after="60"/>
      </w:pPr>
    </w:p>
    <w:p>
      <w:pPr>
        <w:spacing w:after="120"/>
        <w:jc w:val="left"/>
      </w:pPr>
      <w:r>
        <w:t xml:space="preserve">Target cells have plasma membrane or intracellular hormone receptors that recognize and bind a particular hormone and initiate a signal to intracellular effectors. The first messenger is the hormone itself, which initiates a cascade upon binding its membrane receptor; the second messenger is a small molecule produced inside the cell as a result (e.g., cyclic AMP, cyclic GMP, the tyrosine kinase system, or inositol triphosphate/IP3).</w:t>
      </w:r>
    </w:p>
    <w:p>
      <w:pPr>
        <w:spacing w:after="60" w:before="180"/>
      </w:pPr>
      <w:r>
        <w:rPr>
          <w:b/>
          <w:bCs/>
          <w:color w:val="1C7293"/>
        </w:rPr>
        <w:t xml:space="preserve">4. Differentiate receptor up-regulation from receptor down-regulation.</w:t>
      </w:r>
    </w:p>
    <w:p>
      <w:pPr>
        <w:pStyle w:val="ListParagraph"/>
        <w:numPr>
          <w:ilvl w:val="0"/>
          <w:numId w:val="1"/>
        </w:numPr>
        <w:spacing w:after="60"/>
      </w:pPr>
      <w:r>
        <w:t xml:space="preserve">Up-regulation — LOW concentrations of a hormone increase the number or affinity of its receptors.</w:t>
      </w:r>
    </w:p>
    <w:p>
      <w:pPr>
        <w:pStyle w:val="ListParagraph"/>
        <w:numPr>
          <w:ilvl w:val="0"/>
          <w:numId w:val="1"/>
        </w:numPr>
        <w:spacing w:after="60"/>
      </w:pPr>
      <w:r>
        <w:t xml:space="preserve">Down-regulation — HIGH concentrations of a hormone decrease the number or affinity of its receptors.</w:t>
      </w:r>
    </w:p>
    <w:p>
      <w:pPr>
        <w:spacing w:after="60"/>
      </w:pPr>
    </w:p>
    <w:p>
      <w:pPr>
        <w:spacing w:after="60" w:before="180"/>
      </w:pPr>
      <w:r>
        <w:rPr>
          <w:b/>
          <w:bCs/>
          <w:color w:val="1C7293"/>
        </w:rPr>
        <w:t xml:space="preserve">5. Explain hormone-receptor binding.</w:t>
      </w:r>
    </w:p>
    <w:p>
      <w:pPr>
        <w:spacing w:after="120"/>
        <w:jc w:val="left"/>
      </w:pPr>
      <w:r>
        <w:t xml:space="preserve">A hormone binds to a receptor (plasma membrane-bound for water-soluble hormones, or cytosolic/nuclear for lipid-soluble hormones) that recognizes it specifically; this binding initiates a signal to intracellular effectors, ultimately producing the target cell's response — either directly altering gene expression (steroid hormones acting on nuclear receptors) or triggering a second-messenger cascade (water-soluble hormones acting on surface receptors).</w:t>
      </w:r>
    </w:p>
    <w:p>
      <w:pPr>
        <w:spacing w:after="60" w:before="180"/>
      </w:pPr>
      <w:r>
        <w:rPr>
          <w:b/>
          <w:bCs/>
          <w:color w:val="1C7293"/>
        </w:rPr>
        <w:t xml:space="preserve">6. Identify ways target cells fail to respond to hormones.</w:t>
      </w:r>
    </w:p>
    <w:p>
      <w:pPr>
        <w:spacing w:after="120"/>
        <w:jc w:val="left"/>
      </w:pPr>
      <w:r>
        <w:t xml:space="preserve">Hormonal alterations can result from: inappropriate amounts of hormone delivered to the target cell, disorders of the endocrine glands, failure of feedback systems, dysfunctional hormones, defects in hormone delivery, or inappropriate responses by the target cell itself — including abnormalities in receptors (e.g., insufficient number or affinity) or intracellular disorders (defects in the second-messenger system or downstream cellular machinery).</w:t>
      </w:r>
    </w:p>
    <w:p>
      <w:pPr>
        <w:pStyle w:val="Heading2"/>
        <w:spacing w:after="100" w:before="260"/>
      </w:pPr>
      <w:r>
        <w:t xml:space="preserve">B. Pituitary Hormones</w:t>
      </w:r>
    </w:p>
    <w:p>
      <w:pPr>
        <w:spacing w:after="60" w:before="180"/>
      </w:pPr>
      <w:r>
        <w:rPr>
          <w:b/>
          <w:bCs/>
          <w:color w:val="1C7293"/>
        </w:rPr>
        <w:t xml:space="preserve">1. Identify hormones of the anterior pituitary.</w:t>
      </w:r>
    </w:p>
    <w:p>
      <w:pPr>
        <w:spacing w:after="120"/>
        <w:jc w:val="left"/>
      </w:pPr>
      <w:r>
        <w:t xml:space="preserve">The anterior pituitary has three regions (pars distalis, pars tuberalis, pars intermedia) and its hormones are regulated by secretion of hypothalamic releasing factors, feedback effects of hormones, and direct effects of mediating neurotransmitters. Hormones include:</w:t>
      </w:r>
    </w:p>
    <w:p>
      <w:pPr>
        <w:pStyle w:val="ListParagraph"/>
        <w:numPr>
          <w:ilvl w:val="0"/>
          <w:numId w:val="1"/>
        </w:numPr>
        <w:spacing w:after="60"/>
      </w:pPr>
      <w:r>
        <w:t xml:space="preserve">Tropic/glycoprotein hormones — melanocyte-stimulating hormone (MSH), follicle-stimulating hormone (FSH), luteinizing hormone (LH), adrenocorticotropic hormone (ACTH), and thyroid-stimulating hormone (TSH).</w:t>
      </w:r>
    </w:p>
    <w:p>
      <w:pPr>
        <w:pStyle w:val="ListParagraph"/>
        <w:numPr>
          <w:ilvl w:val="0"/>
          <w:numId w:val="1"/>
        </w:numPr>
        <w:spacing w:after="60"/>
      </w:pPr>
      <w:r>
        <w:t xml:space="preserve">Somatotropic hormones — growth hormone (GH) and prolactin.</w:t>
      </w:r>
    </w:p>
    <w:p>
      <w:pPr>
        <w:spacing w:after="60"/>
      </w:pPr>
    </w:p>
    <w:p>
      <w:pPr>
        <w:spacing w:after="60" w:before="180"/>
      </w:pPr>
      <w:r>
        <w:rPr>
          <w:b/>
          <w:bCs/>
          <w:color w:val="1C7293"/>
        </w:rPr>
        <w:t xml:space="preserve">2. Match anterior pituitary hormones with releasing factors, target hormones, target tissues, and normal physiologic outcomes.</w:t>
      </w:r>
    </w:p>
    <w:p>
      <w:pPr>
        <w:pStyle w:val="ListParagraph"/>
        <w:numPr>
          <w:ilvl w:val="0"/>
          <w:numId w:val="1"/>
        </w:numPr>
        <w:spacing w:after="60"/>
      </w:pPr>
      <w:r>
        <w:t xml:space="preserve">ACTH — released in response to corticotropin-releasing hormone (CRH); targets the adrenal cortex; stimulates cortisol secretion; outcome: regulation of the stress response and metabolism.</w:t>
      </w:r>
    </w:p>
    <w:p>
      <w:pPr>
        <w:pStyle w:val="ListParagraph"/>
        <w:numPr>
          <w:ilvl w:val="0"/>
          <w:numId w:val="1"/>
        </w:numPr>
        <w:spacing w:after="60"/>
      </w:pPr>
      <w:r>
        <w:t xml:space="preserve">TSH — released in response to thyrotropin-releasing hormone (TRH); targets the thyroid gland; stimulates T3/T4 secretion; outcome: regulation of metabolic rate.</w:t>
      </w:r>
    </w:p>
    <w:p>
      <w:pPr>
        <w:pStyle w:val="ListParagraph"/>
        <w:numPr>
          <w:ilvl w:val="0"/>
          <w:numId w:val="1"/>
        </w:numPr>
        <w:spacing w:after="60"/>
      </w:pPr>
      <w:r>
        <w:t xml:space="preserve">FSH and LH — released in response to gonadotropin-releasing hormone (GnRH); target the gonads (ovaries/testes); stimulate sex hormone production and gametogenesis; outcome: reproductive function.</w:t>
      </w:r>
    </w:p>
    <w:p>
      <w:pPr>
        <w:pStyle w:val="ListParagraph"/>
        <w:numPr>
          <w:ilvl w:val="0"/>
          <w:numId w:val="1"/>
        </w:numPr>
        <w:spacing w:after="60"/>
      </w:pPr>
      <w:r>
        <w:t xml:space="preserve">GH — released in response to growth hormone-releasing hormone (GHRH, inhibited by somatostatin); targets the liver and other tissues (via IGF-1); outcome: growth and metabolic regulation.</w:t>
      </w:r>
    </w:p>
    <w:p>
      <w:pPr>
        <w:pStyle w:val="ListParagraph"/>
        <w:numPr>
          <w:ilvl w:val="0"/>
          <w:numId w:val="1"/>
        </w:numPr>
        <w:spacing w:after="60"/>
      </w:pPr>
      <w:r>
        <w:t xml:space="preserve">Prolactin — released under predominantly inhibitory control by dopamine from the hypothalamus; targets the mammary glands; outcome: milk production.</w:t>
      </w:r>
    </w:p>
    <w:p>
      <w:pPr>
        <w:spacing w:after="60"/>
      </w:pPr>
    </w:p>
    <w:p>
      <w:pPr>
        <w:spacing w:after="60" w:before="180"/>
      </w:pPr>
      <w:r>
        <w:rPr>
          <w:b/>
          <w:bCs/>
          <w:color w:val="1C7293"/>
        </w:rPr>
        <w:t xml:space="preserve">3. Identify hormones of the posterior pituitary and their actions.</w:t>
      </w:r>
    </w:p>
    <w:p>
      <w:pPr>
        <w:spacing w:after="120"/>
        <w:jc w:val="left"/>
      </w:pPr>
      <w:r>
        <w:t xml:space="preserve">The posterior pituitary has three parts (median eminence, pituitary stalk, infundibular process) and releases:</w:t>
      </w:r>
    </w:p>
    <w:p>
      <w:pPr>
        <w:pStyle w:val="ListParagraph"/>
        <w:numPr>
          <w:ilvl w:val="0"/>
          <w:numId w:val="1"/>
        </w:numPr>
        <w:spacing w:after="60"/>
      </w:pPr>
      <w:r>
        <w:t xml:space="preserve">Antidiuretic hormone (ADH) — controls plasma osmolality by regulating water reabsorption in the kidney.</w:t>
      </w:r>
    </w:p>
    <w:p>
      <w:pPr>
        <w:pStyle w:val="ListParagraph"/>
        <w:numPr>
          <w:ilvl w:val="0"/>
          <w:numId w:val="1"/>
        </w:numPr>
        <w:spacing w:after="60"/>
      </w:pPr>
      <w:r>
        <w:t xml:space="preserve">Oxytocin — stimulates uterine contractions and milk ejection (let-down) in lactating females, and contributes to sperm motility in males.</w:t>
      </w:r>
    </w:p>
    <w:p>
      <w:pPr>
        <w:spacing w:after="60"/>
      </w:pPr>
    </w:p>
    <w:p>
      <w:pPr>
        <w:spacing w:after="60" w:before="180"/>
      </w:pPr>
      <w:r>
        <w:rPr>
          <w:b/>
          <w:bCs/>
          <w:color w:val="1C7293"/>
        </w:rPr>
        <w:t xml:space="preserve">4. Describe causes of hyperpituitarism and hypopituitarism.</w:t>
      </w:r>
    </w:p>
    <w:p>
      <w:pPr>
        <w:pStyle w:val="ListParagraph"/>
        <w:numPr>
          <w:ilvl w:val="0"/>
          <w:numId w:val="1"/>
        </w:numPr>
        <w:spacing w:after="60"/>
      </w:pPr>
      <w:r>
        <w:t xml:space="preserve">Hypopituitarism — absence or failure of anterior pituitary hormones; panhypopituitarism refers to deficiency of all hormones. Causes: pituitary infarction, space-occupying lesions, traumatic brain injury, removal/destruction of the gland, infections, and autoimmune hypophysitis. Symptoms often relate to cortisol insufficiency. (Interruption of the pituitary stalk — from destructive lesions, rupture after head injury, surgical transection, or tumor — causes loss of hypothalamic hormone delivery, so the pituitary releases inadequate hormone amounts.)</w:t>
      </w:r>
    </w:p>
    <w:p>
      <w:pPr>
        <w:pStyle w:val="ListParagraph"/>
        <w:numPr>
          <w:ilvl w:val="0"/>
          <w:numId w:val="1"/>
        </w:numPr>
        <w:spacing w:after="60"/>
      </w:pPr>
      <w:r>
        <w:t xml:space="preserve">Hyperpituitarism — hypersecretion of pituitary hormones, most commonly caused by a benign, slow-growing pituitary adenoma; manifestations relate to both tumor growth (mass effect) and the resulting hormone hyper/hyposecretion.</w:t>
      </w:r>
    </w:p>
    <w:p>
      <w:pPr>
        <w:spacing w:after="60"/>
      </w:pPr>
    </w:p>
    <w:p>
      <w:pPr>
        <w:spacing w:after="60" w:before="180"/>
      </w:pPr>
      <w:r>
        <w:rPr>
          <w:b/>
          <w:bCs/>
          <w:color w:val="1C7293"/>
        </w:rPr>
        <w:t xml:space="preserve">5. Identify populations at highest risk for pituitary disorders.</w:t>
      </w:r>
    </w:p>
    <w:p>
      <w:pPr>
        <w:spacing w:after="120"/>
        <w:jc w:val="left"/>
      </w:pPr>
      <w:r>
        <w:t xml:space="preserve">Risk relates most directly to the underlying cause in each case — for example, individuals with head trauma or pituitary surgery are at risk for hypopituitarism from stalk interruption; those with a genetic predisposition to pituitary adenomas (most disorders are sporadic, though rare genetic syndromes exist) are at risk for hyperpituitarism; and reproductive-age women are a population particularly affected by the clinical presentation of prolactinoma (amenorrhea, galactorrhea).</w:t>
      </w:r>
    </w:p>
    <w:p>
      <w:pPr>
        <w:spacing w:after="60" w:before="180"/>
      </w:pPr>
      <w:r>
        <w:rPr>
          <w:b/>
          <w:bCs/>
          <w:color w:val="1C7293"/>
        </w:rPr>
        <w:t xml:space="preserve">6. Describe manifestations and consequences of pituitary adenomas and prolactinomas.</w:t>
      </w:r>
    </w:p>
    <w:p>
      <w:pPr>
        <w:pStyle w:val="ListParagraph"/>
        <w:numPr>
          <w:ilvl w:val="0"/>
          <w:numId w:val="1"/>
        </w:numPr>
        <w:spacing w:after="60"/>
      </w:pPr>
      <w:r>
        <w:t xml:space="preserve">Pituitary adenomas — the most common cause of hyperpituitarism; can cause hypersecretion of growth hormone, leading to acromegaly (hypersecretion of GH during adulthood, after epiphyseal closure) or gigantism (hypersecretion of GH in children whose epiphyseal plates have not yet closed).</w:t>
      </w:r>
    </w:p>
    <w:p>
      <w:pPr>
        <w:pStyle w:val="ListParagraph"/>
        <w:numPr>
          <w:ilvl w:val="0"/>
          <w:numId w:val="1"/>
        </w:numPr>
        <w:spacing w:after="60"/>
      </w:pPr>
      <w:r>
        <w:t xml:space="preserve">Prolactinoma — hypersecretion of prolactin from a pituitary tumor. In females: amenorrhea, galactorrhea, hirsutism, and osteopenia. In males: gynecomastia, hypogonadism, and erectile dysfunction.</w:t>
      </w:r>
    </w:p>
    <w:p>
      <w:pPr>
        <w:spacing w:after="60"/>
      </w:pPr>
    </w:p>
    <w:p>
      <w:pPr>
        <w:pStyle w:val="Heading2"/>
        <w:spacing w:after="100" w:before="260"/>
      </w:pPr>
      <w:r>
        <w:t xml:space="preserve">C. Thyroid and Parathyroid Disorders</w:t>
      </w:r>
    </w:p>
    <w:p>
      <w:pPr>
        <w:spacing w:after="60" w:before="180"/>
      </w:pPr>
      <w:r>
        <w:rPr>
          <w:b/>
          <w:bCs/>
          <w:color w:val="1C7293"/>
        </w:rPr>
        <w:t xml:space="preserve">1. Describe the effects of thyroid hormones T3 and T4.</w:t>
      </w:r>
    </w:p>
    <w:p>
      <w:pPr>
        <w:spacing w:after="120"/>
        <w:jc w:val="left"/>
      </w:pPr>
      <w:r>
        <w:t xml:space="preserve">Thyroid hormone (TH) is secreted in response to TSH: about 90% is T4 and 10% is T3, and most T4 is later converted to T3 (the more active form); TH circulates primarily bound to thyroxine-binding globulin. Its actions include growth, maturation, and function of cells and tissues; genetic expression of proteins; function of blood cells and muscle tissue; and cell metabolism, heat production, and oxygen consumption.</w:t>
      </w:r>
    </w:p>
    <w:p>
      <w:pPr>
        <w:spacing w:after="60" w:before="180"/>
      </w:pPr>
      <w:r>
        <w:rPr>
          <w:b/>
          <w:bCs/>
          <w:color w:val="1C7293"/>
        </w:rPr>
        <w:t xml:space="preserve">2. Explain regulation of thyroid hormone secretion.</w:t>
      </w:r>
    </w:p>
    <w:p>
      <w:pPr>
        <w:spacing w:after="120"/>
        <w:jc w:val="left"/>
      </w:pPr>
      <w:r>
        <w:t xml:space="preserve">Thyroid hormone secretion is regulated by thyrotropin-releasing hormone (TRH, from the hypothalamus) and thyroid-stimulating hormone (TSH, from the anterior pituitary), with negative feedback: rising T3/T4 levels suppress further TRH/TSH release.</w:t>
      </w:r>
    </w:p>
    <w:p>
      <w:pPr>
        <w:spacing w:after="60" w:before="180"/>
      </w:pPr>
      <w:r>
        <w:rPr>
          <w:b/>
          <w:bCs/>
          <w:color w:val="1C7293"/>
        </w:rPr>
        <w:t xml:space="preserve">3. Explain Graves disease and progression to thyroid storm.</w:t>
      </w:r>
    </w:p>
    <w:p>
      <w:pPr>
        <w:spacing w:after="120"/>
        <w:jc w:val="left"/>
      </w:pPr>
      <w:r>
        <w:t xml:space="preserve">Graves disease is an autoimmune disease caused by stimulation of the thyroid by autoantibodies against the TSH receptor (thyroid-stimulating immunoglobulins), producing hyperthyroidism. Thyrotoxic crisis (thyroid storm) is a state in which TH levels rise dramatically and can be fatal if untreated.</w:t>
      </w:r>
    </w:p>
    <w:p>
      <w:pPr>
        <w:spacing w:after="60" w:before="180"/>
      </w:pPr>
      <w:r>
        <w:rPr>
          <w:b/>
          <w:bCs/>
          <w:color w:val="1C7293"/>
        </w:rPr>
        <w:t xml:space="preserve">4. Identify cellular changes, manifestations, treatments, and complications of hyperthyroidism.</w:t>
      </w:r>
    </w:p>
    <w:p>
      <w:pPr>
        <w:spacing w:after="120"/>
        <w:jc w:val="left"/>
      </w:pPr>
      <w:r>
        <w:t xml:space="preserve">Thyrotoxicosis is the condition resulting from any cause of increased TH levels. Hyperthyroidism specifically means increased TH from the thyroid gland itself: primary hyperthyroidism is caused by Graves disease, toxic multinodular goiter, and solitary toxic adenoma; central (secondary) hyperthyroidism is caused by pituitary adenomas (excess TSH). Manifestations include increased metabolic rate, heat intolerance, and tissue sensitivity. Related hyperthyroid conditions: pretibial myxedema (associated with Graves disease), toxic multinodular goiter and toxic adenoma (nodular thyroid disease), and thyrotoxic crisis/thyroid storm as the most severe complication.</w:t>
      </w:r>
    </w:p>
    <w:p>
      <w:pPr>
        <w:spacing w:after="60" w:before="180"/>
      </w:pPr>
      <w:r>
        <w:rPr>
          <w:b/>
          <w:bCs/>
          <w:color w:val="1C7293"/>
        </w:rPr>
        <w:t xml:space="preserve">5. Describe causes, treatment options, and outcomes of hypothyroidism.</w:t>
      </w:r>
    </w:p>
    <w:p>
      <w:pPr>
        <w:spacing w:after="120"/>
        <w:jc w:val="left"/>
      </w:pPr>
      <w:r>
        <w:t xml:space="preserve">Hypothyroidism is deficient TH production. Primary hypothyroidism is loss of thyroid function itself, caused by autoimmune thyroiditis, loss of thyroid tissue, medications, or endemic iodine deficiency. Central (secondary) hypothyroidism is failure of the pituitary to synthesize adequate TSH, caused by pituitary tumors and their treatments. Manifestations include decreased metabolic rate, cold intolerance, and lethargy. Related hypothyroid conditions: Hashimoto disease (autoimmune, gradual destruction of thyroid tissue), congenital hypothyroidism (absent thyroid tissue or hereditary defects in TH synthesis), subacute (de Quervain) thyroiditis, and postpartum thyroiditis. (Thyroid carcinoma is the most common endocrine malignancy, most commonly caused by ionizing radiation, and treated with thyroidectomy, suppression therapy, radiation, and chemotherapy.)</w:t>
      </w:r>
    </w:p>
    <w:p>
      <w:pPr>
        <w:spacing w:after="60" w:before="180"/>
      </w:pPr>
      <w:r>
        <w:rPr>
          <w:b/>
          <w:bCs/>
          <w:color w:val="1C7293"/>
        </w:rPr>
        <w:t xml:space="preserve">6. Explain the effects and regulation of parathyroid hormone.</w:t>
      </w:r>
    </w:p>
    <w:p>
      <w:pPr>
        <w:spacing w:after="120"/>
        <w:jc w:val="left"/>
      </w:pPr>
      <w:r>
        <w:t xml:space="preserve">The parathyroid glands (small glands behind the upper and lower poles of the thyroid) produce parathyroid hormone (PTH), which increases serum calcium and decreases serum phosphate, and promotes calcium and phosphate absorption to enhance bone mineralization (vitamin D is a required cofactor for PTH function).</w:t>
      </w:r>
    </w:p>
    <w:p>
      <w:pPr>
        <w:spacing w:after="60" w:before="180"/>
      </w:pPr>
      <w:r>
        <w:rPr>
          <w:b/>
          <w:bCs/>
          <w:color w:val="1C7293"/>
        </w:rPr>
        <w:t xml:space="preserve">7. Compare primary and secondary hyperparathyroidism.</w:t>
      </w:r>
    </w:p>
    <w:p>
      <w:pPr>
        <w:pStyle w:val="ListParagraph"/>
        <w:numPr>
          <w:ilvl w:val="0"/>
          <w:numId w:val="1"/>
        </w:numPr>
        <w:spacing w:after="60"/>
      </w:pPr>
      <w:r>
        <w:t xml:space="preserve">Primary hyperparathyroidism — excess PTH secretion from one or more parathyroid glands themselves.</w:t>
      </w:r>
    </w:p>
    <w:p>
      <w:pPr>
        <w:pStyle w:val="ListParagraph"/>
        <w:numPr>
          <w:ilvl w:val="0"/>
          <w:numId w:val="1"/>
        </w:numPr>
        <w:spacing w:after="60"/>
      </w:pPr>
      <w:r>
        <w:t xml:space="preserve">Secondary hyperparathyroidism — increased PTH secretion occurring secondary to chronic hypocalcemia (the parathyroid glands are responding appropriately to low calcium).</w:t>
      </w:r>
    </w:p>
    <w:p>
      <w:pPr>
        <w:pStyle w:val="ListParagraph"/>
        <w:numPr>
          <w:ilvl w:val="0"/>
          <w:numId w:val="1"/>
        </w:numPr>
        <w:spacing w:after="60"/>
      </w:pPr>
      <w:r>
        <w:t xml:space="preserve">Tertiary hyperparathyroidism — develops after a long period of hypocalcemia/secondary hyperparathyroidism, when the glands become autonomously overactive.</w:t>
      </w:r>
    </w:p>
    <w:p>
      <w:pPr>
        <w:pStyle w:val="ListParagraph"/>
        <w:numPr>
          <w:ilvl w:val="0"/>
          <w:numId w:val="1"/>
        </w:numPr>
        <w:spacing w:after="60"/>
      </w:pPr>
      <w:r>
        <w:t xml:space="preserve">Hallmark manifestations of hyperparathyroidism are hypercalcemia and hypophosphatemia. (Hypoparathyroidism — abnormally low PTH, usually from parathyroid damage during thyroid surgery — produces manifestations primarily of hypocalcemia.)</w:t>
      </w:r>
    </w:p>
    <w:p>
      <w:pPr>
        <w:spacing w:after="60"/>
      </w:pPr>
    </w:p>
    <w:p>
      <w:pPr>
        <w:pStyle w:val="Heading2"/>
        <w:spacing w:after="100" w:before="260"/>
      </w:pPr>
      <w:r>
        <w:t xml:space="preserve">D. Pancreatic Endocrine Function and Diabetes</w:t>
      </w:r>
    </w:p>
    <w:p>
      <w:pPr>
        <w:spacing w:after="60" w:before="180"/>
      </w:pPr>
      <w:r>
        <w:rPr>
          <w:b/>
          <w:bCs/>
          <w:color w:val="1C7293"/>
        </w:rPr>
        <w:t xml:space="preserve">1. Identify hormones secreted by alpha, beta, and delta cells.</w:t>
      </w:r>
    </w:p>
    <w:p>
      <w:pPr>
        <w:pStyle w:val="ListParagraph"/>
        <w:numPr>
          <w:ilvl w:val="0"/>
          <w:numId w:val="1"/>
        </w:numPr>
        <w:spacing w:after="60"/>
      </w:pPr>
      <w:r>
        <w:t xml:space="preserve">Alpha cells — glucagon.</w:t>
      </w:r>
    </w:p>
    <w:p>
      <w:pPr>
        <w:pStyle w:val="ListParagraph"/>
        <w:numPr>
          <w:ilvl w:val="0"/>
          <w:numId w:val="1"/>
        </w:numPr>
        <w:spacing w:after="60"/>
      </w:pPr>
      <w:r>
        <w:t xml:space="preserve">Beta cells — insulin and amylin.</w:t>
      </w:r>
    </w:p>
    <w:p>
      <w:pPr>
        <w:pStyle w:val="ListParagraph"/>
        <w:numPr>
          <w:ilvl w:val="0"/>
          <w:numId w:val="1"/>
        </w:numPr>
        <w:spacing w:after="60"/>
      </w:pPr>
      <w:r>
        <w:t xml:space="preserve">Delta cells — somatostatin and gastrin.</w:t>
      </w:r>
    </w:p>
    <w:p>
      <w:pPr>
        <w:pStyle w:val="ListParagraph"/>
        <w:numPr>
          <w:ilvl w:val="0"/>
          <w:numId w:val="1"/>
        </w:numPr>
        <w:spacing w:after="60"/>
      </w:pPr>
      <w:r>
        <w:t xml:space="preserve">(F/PP cells — pancreatic polypeptide.)</w:t>
      </w:r>
    </w:p>
    <w:p>
      <w:pPr>
        <w:spacing w:after="60"/>
      </w:pPr>
    </w:p>
    <w:p>
      <w:pPr>
        <w:spacing w:after="60" w:before="180"/>
      </w:pPr>
      <w:r>
        <w:rPr>
          <w:b/>
          <w:bCs/>
          <w:color w:val="1C7293"/>
        </w:rPr>
        <w:t xml:space="preserve">2. Describe the major functions of pancreatic hormones.</w:t>
      </w:r>
    </w:p>
    <w:p>
      <w:pPr>
        <w:pStyle w:val="ListParagraph"/>
        <w:numPr>
          <w:ilvl w:val="0"/>
          <w:numId w:val="1"/>
        </w:numPr>
        <w:spacing w:after="60"/>
      </w:pPr>
      <w:r>
        <w:t xml:space="preserve">Insulin — synthesized from proinsulin; secretion is promoted by increased blood glucose, amino acids, and GI hormones; facilitates glucose uptake into cells; an anabolic hormone supporting synthesis of proteins, lipids, and nucleic acids.</w:t>
      </w:r>
    </w:p>
    <w:p>
      <w:pPr>
        <w:pStyle w:val="ListParagraph"/>
        <w:numPr>
          <w:ilvl w:val="0"/>
          <w:numId w:val="1"/>
        </w:numPr>
        <w:spacing w:after="60"/>
      </w:pPr>
      <w:r>
        <w:t xml:space="preserve">Amylin — a peptide hormone co-secreted with insulin; delays gastric emptying and suppresses glucagon secretion.</w:t>
      </w:r>
    </w:p>
    <w:p>
      <w:pPr>
        <w:pStyle w:val="ListParagraph"/>
        <w:numPr>
          <w:ilvl w:val="0"/>
          <w:numId w:val="1"/>
        </w:numPr>
        <w:spacing w:after="60"/>
      </w:pPr>
      <w:r>
        <w:t xml:space="preserve">Glucagon — secretion is promoted by decreased blood glucose; stimulates glycogenolysis, gluconeogenesis, and lipolysis.</w:t>
      </w:r>
    </w:p>
    <w:p>
      <w:pPr>
        <w:pStyle w:val="ListParagraph"/>
        <w:numPr>
          <w:ilvl w:val="0"/>
          <w:numId w:val="1"/>
        </w:numPr>
        <w:spacing w:after="60"/>
      </w:pPr>
      <w:r>
        <w:t xml:space="preserve">Pancreatic somatostatin — regulates alpha- and beta-cell function.</w:t>
      </w:r>
    </w:p>
    <w:p>
      <w:pPr>
        <w:spacing w:after="60"/>
      </w:pPr>
    </w:p>
    <w:p>
      <w:pPr>
        <w:spacing w:after="60" w:before="180"/>
      </w:pPr>
      <w:r>
        <w:rPr>
          <w:b/>
          <w:bCs/>
          <w:color w:val="1C7293"/>
        </w:rPr>
        <w:t xml:space="preserve">3. Compare type 1 and type 2 diabetes mellitus by onset, etiology, pathophysiology, and clinical manifestations.</w:t>
      </w:r>
    </w:p>
    <w:p>
      <w:pPr>
        <w:pStyle w:val="ListParagraph"/>
        <w:numPr>
          <w:ilvl w:val="0"/>
          <w:numId w:val="1"/>
        </w:numPr>
        <w:spacing w:after="60"/>
      </w:pPr>
      <w:r>
        <w:t xml:space="preserve">Type 1 diabetes mellitus — the most common chronic disease of childhood (onset often pediatric); may be idiopathic or autoimmune type 1. Pathophysiology: immunologically mediated beta-cell destruction and apoptosis; once 80-90% of beta cells are lost, insulin synthesis declines and hyperglycemia develops, with accompanying alterations in insulin, amylin, and glucagon; genetic and environmental factors are both involved. Manifestations result from insulin deficiency: hyperglycemia, polydipsia, polyuria, polyphagia, weight loss, fatigue, recurrent infections, and prolonged wound healing.</w:t>
      </w:r>
    </w:p>
    <w:p>
      <w:pPr>
        <w:pStyle w:val="ListParagraph"/>
        <w:numPr>
          <w:ilvl w:val="0"/>
          <w:numId w:val="1"/>
        </w:numPr>
        <w:spacing w:after="60"/>
      </w:pPr>
      <w:r>
        <w:t xml:space="preserve">Type 2 diabetes mellitus — typically later onset (though rising in youth); caused by genetic-environmental interaction; risk factors include family history, age, obesity, hypertension, poor diet, and physical inactivity (diet during pregnancy may also increase long-term risk for the child). Pathophysiology: initial insulin resistance with compensatory hyperinsulinemia (which delays clinical onset), followed by progressive loss of beta cells causing insulin activity deficiency; GI hormones also play a role in insulin resistance. Manifestations are often nonspecific: fatigue, pruritus, recurrent infections, visual changes, or neuropathy symptoms; patients are often overweight, dyslipidemic, and hypertensive.</w:t>
      </w:r>
    </w:p>
    <w:p>
      <w:pPr>
        <w:spacing w:after="60"/>
      </w:pPr>
    </w:p>
    <w:p>
      <w:pPr>
        <w:spacing w:after="120"/>
        <w:jc w:val="left"/>
      </w:pPr>
      <w:r>
        <w:t xml:space="preserve">Other types: gestational diabetes mellitus (GDM — any degree of glucose intolerance with onset/first recognition during pregnancy) and maturity-onset diabetes of youth (MODY — beta-cell function or insulin action affected by autosomal dominant mutations).</w:t>
      </w:r>
    </w:p>
    <w:p>
      <w:pPr>
        <w:spacing w:after="60" w:before="180"/>
      </w:pPr>
      <w:r>
        <w:rPr>
          <w:b/>
          <w:bCs/>
          <w:color w:val="1C7293"/>
        </w:rPr>
        <w:t xml:space="preserve">4. Identify acute complications of diabetes mellitus.</w:t>
      </w:r>
    </w:p>
    <w:p>
      <w:pPr>
        <w:pStyle w:val="ListParagraph"/>
        <w:numPr>
          <w:ilvl w:val="0"/>
          <w:numId w:val="1"/>
        </w:numPr>
        <w:spacing w:after="60"/>
      </w:pPr>
      <w:r>
        <w:t xml:space="preserve">Hypoglycemia</w:t>
      </w:r>
    </w:p>
    <w:p>
      <w:pPr>
        <w:pStyle w:val="ListParagraph"/>
        <w:numPr>
          <w:ilvl w:val="0"/>
          <w:numId w:val="1"/>
        </w:numPr>
        <w:spacing w:after="60"/>
      </w:pPr>
      <w:r>
        <w:t xml:space="preserve">Diabetic ketoacidosis (DKA)</w:t>
      </w:r>
    </w:p>
    <w:p>
      <w:pPr>
        <w:pStyle w:val="ListParagraph"/>
        <w:numPr>
          <w:ilvl w:val="0"/>
          <w:numId w:val="1"/>
        </w:numPr>
        <w:spacing w:after="60"/>
      </w:pPr>
      <w:r>
        <w:t xml:space="preserve">Hyperosmolar hyperglycemic nonketotic syndrome (HHNKS)</w:t>
      </w:r>
    </w:p>
    <w:p>
      <w:pPr>
        <w:spacing w:after="60"/>
      </w:pPr>
    </w:p>
    <w:p>
      <w:pPr>
        <w:spacing w:after="60" w:before="180"/>
      </w:pPr>
      <w:r>
        <w:rPr>
          <w:b/>
          <w:bCs/>
          <w:color w:val="1C7293"/>
        </w:rPr>
        <w:t xml:space="preserve">5. Differentiate detection and treatment of acute diabetic complications.</w:t>
      </w:r>
    </w:p>
    <w:p>
      <w:pPr>
        <w:spacing w:after="120"/>
        <w:jc w:val="left"/>
      </w:pPr>
      <w:r>
        <w:t xml:space="preserve">DKA results from profound insulin deficiency (classically in type 1 diabetes): counterregulatory hormones (catecholamines and cortisol) increase, fat mobilization increases (not decreases), glucose-forming pathways in the liver are activated (gluconeogenesis), and glucose uptake into cells is impaired (not increased) — producing hyperglycemia, ketosis, and metabolic acidosis (with compensatory but overwhelmed bicarbonate buffering), and the classic finding of a fruity/acetone breath odor. HHNKS occurs more typically in type 2 diabetes, with severe hyperglycemia and hyperosmolality but without significant ketosis, often with more profound dehydration and altered mental status. Hypoglycemia is detected by low blood glucose with adrenergic (shakiness, sweating, tachycardia) and neuroglycopenic (confusion, seizure, coma) symptoms and is treated with rapid administration of glucose.</w:t>
      </w:r>
    </w:p>
    <w:p>
      <w:pPr>
        <w:spacing w:after="60" w:before="180"/>
      </w:pPr>
      <w:r>
        <w:rPr>
          <w:b/>
          <w:bCs/>
          <w:color w:val="1C7293"/>
        </w:rPr>
        <w:t xml:space="preserve">6. Describe chronic complications of diabetes mellitus.</w:t>
      </w:r>
    </w:p>
    <w:p>
      <w:pPr>
        <w:pStyle w:val="ListParagraph"/>
        <w:numPr>
          <w:ilvl w:val="0"/>
          <w:numId w:val="1"/>
        </w:numPr>
        <w:spacing w:after="60"/>
      </w:pPr>
      <w:r>
        <w:t xml:space="preserve">Microvascular disease — diabetic retinopathy, diabetic nephropathy, diabetic neuropathies.</w:t>
      </w:r>
    </w:p>
    <w:p>
      <w:pPr>
        <w:pStyle w:val="ListParagraph"/>
        <w:numPr>
          <w:ilvl w:val="0"/>
          <w:numId w:val="1"/>
        </w:numPr>
        <w:spacing w:after="60"/>
      </w:pPr>
      <w:r>
        <w:t xml:space="preserve">Macrovascular disease — cardiovascular disease, stroke, peripheral vascular disease.</w:t>
      </w:r>
    </w:p>
    <w:p>
      <w:pPr>
        <w:pStyle w:val="ListParagraph"/>
        <w:numPr>
          <w:ilvl w:val="0"/>
          <w:numId w:val="1"/>
        </w:numPr>
        <w:spacing w:after="60"/>
      </w:pPr>
      <w:r>
        <w:t xml:space="preserve">Increased susceptibility to infection.</w:t>
      </w:r>
    </w:p>
    <w:p>
      <w:pPr>
        <w:spacing w:after="60"/>
      </w:pPr>
    </w:p>
    <w:p>
      <w:pPr>
        <w:spacing w:after="60" w:before="180"/>
      </w:pPr>
      <w:r>
        <w:rPr>
          <w:b/>
          <w:bCs/>
          <w:color w:val="1C7293"/>
        </w:rPr>
        <w:t xml:space="preserve">7. Explain how glucose control limits cellular degeneration.</w:t>
      </w:r>
    </w:p>
    <w:p>
      <w:pPr>
        <w:spacing w:after="120"/>
        <w:jc w:val="left"/>
      </w:pPr>
      <w:r>
        <w:t xml:space="preserve">Chronic hyperglycemia drives microvascular and macrovascular complications through mechanisms such as glycation of proteins, oxidative stress, and endothelial dysfunction; maintaining tighter glucose control reduces the cumulative glycemic burden on blood vessels and nerves, thereby slowing the progression of retinopathy, nephropathy, neuropathy, and cardiovascular disease.</w:t>
      </w:r>
    </w:p>
    <w:p>
      <w:pPr>
        <w:pStyle w:val="Heading2"/>
        <w:spacing w:after="100" w:before="260"/>
      </w:pPr>
      <w:r>
        <w:t xml:space="preserve">E. Adrenal Disorders</w:t>
      </w:r>
    </w:p>
    <w:p>
      <w:pPr>
        <w:spacing w:after="60" w:before="180"/>
      </w:pPr>
      <w:r>
        <w:rPr>
          <w:b/>
          <w:bCs/>
          <w:color w:val="1C7293"/>
        </w:rPr>
        <w:t xml:space="preserve">1. Describe adrenocortical and adrenal medullary hormones.</w:t>
      </w:r>
    </w:p>
    <w:p>
      <w:pPr>
        <w:spacing w:after="120"/>
        <w:jc w:val="left"/>
      </w:pPr>
      <w:r>
        <w:t xml:space="preserve">The adrenal glands sit near the upper pole of each kidney and consist of two portions functioning as separate but interrelated glands:</w:t>
      </w:r>
    </w:p>
    <w:p>
      <w:pPr>
        <w:pStyle w:val="ListParagraph"/>
        <w:numPr>
          <w:ilvl w:val="0"/>
          <w:numId w:val="1"/>
        </w:numPr>
        <w:spacing w:after="60"/>
      </w:pPr>
      <w:r>
        <w:t xml:space="preserve">Adrenal cortex — about 80% of the gland's total weight; made up of three zones; stimulated by ACTH; hormones synthesized from cholesterol. Glucocorticoids (most potent: cortisol) have direct effects on carbohydrate metabolism and suppress immune/inflammatory reactions. Mineralocorticoids (most potent: aldosterone) affect ion transport by epithelial cells and are regulated by the renin-angiotensin system. Adrenal androgens and estrogens are secreted in minimal amounts; adrenal androgens are weak but can be converted by peripheral tissues into stronger androgens (e.g., testosterone), a conversion enhanced by aging or obesity.</w:t>
      </w:r>
    </w:p>
    <w:p>
      <w:pPr>
        <w:pStyle w:val="ListParagraph"/>
        <w:numPr>
          <w:ilvl w:val="0"/>
          <w:numId w:val="1"/>
        </w:numPr>
        <w:spacing w:after="60"/>
      </w:pPr>
      <w:r>
        <w:t xml:space="preserve">Adrenal medulla — innervated by the sympathetic nervous system; chromaffin cells (pheochromocytes) secrete and store catecholamines (epinephrine and norepinephrine); catecholamine release produces the "fight or flight" response and promotes hyperglycemia.</w:t>
      </w:r>
    </w:p>
    <w:p>
      <w:pPr>
        <w:spacing w:after="60"/>
      </w:pPr>
    </w:p>
    <w:p>
      <w:pPr>
        <w:spacing w:after="60" w:before="180"/>
      </w:pPr>
      <w:r>
        <w:rPr>
          <w:b/>
          <w:bCs/>
          <w:color w:val="1C7293"/>
        </w:rPr>
        <w:t xml:space="preserve">2. Relate adrenal hormone structure and function to body system regulation.</w:t>
      </w:r>
    </w:p>
    <w:p>
      <w:pPr>
        <w:spacing w:after="120"/>
        <w:jc w:val="left"/>
      </w:pPr>
      <w:r>
        <w:t xml:space="preserve">Cortisol (glucocorticoid) regulates carbohydrate metabolism and immune/inflammatory suppression; aldosterone (mineralocorticoid) regulates sodium/water/potassium balance via ion transport in the kidney; catecholamines (epinephrine/norepinephrine) regulate the cardiovascular, metabolic, and stress-response systems. Together these hormones allow the adrenal glands to coordinate metabolic, immune, fluid/electrolyte, and cardiovascular regulation, especially under stress.</w:t>
      </w:r>
    </w:p>
    <w:p>
      <w:pPr>
        <w:spacing w:after="60" w:before="180"/>
      </w:pPr>
      <w:r>
        <w:rPr>
          <w:b/>
          <w:bCs/>
          <w:color w:val="1C7293"/>
        </w:rPr>
        <w:t xml:space="preserve">3. Explain the neuroendocrine response to stress.</w:t>
      </w:r>
    </w:p>
    <w:p>
      <w:pPr>
        <w:spacing w:after="120"/>
        <w:jc w:val="left"/>
      </w:pPr>
      <w:r>
        <w:t xml:space="preserve">As covered in the Week 2 guide (Section VIII.B), the neuroendocrine stress response involves the HPA axis (hypothalamus → CRH → pituitary → ACTH → adrenal cortex → cortisol) together with sympathetic activation of the adrenal medulla, which releases catecholamines producing the "fight or flight" response and promoting hyperglycemia to meet energy demands.</w:t>
      </w:r>
    </w:p>
    <w:p>
      <w:pPr>
        <w:spacing w:after="60" w:before="180"/>
      </w:pPr>
      <w:r>
        <w:rPr>
          <w:b/>
          <w:bCs/>
          <w:color w:val="1C7293"/>
        </w:rPr>
        <w:t xml:space="preserve">4. Compare hypercortisolism and hypocortisolism (Cushing disease, Cushing syndrome, Addison disease).</w:t>
      </w:r>
    </w:p>
    <w:p>
      <w:pPr>
        <w:pStyle w:val="ListParagraph"/>
        <w:numPr>
          <w:ilvl w:val="0"/>
          <w:numId w:val="1"/>
        </w:numPr>
        <w:spacing w:after="60"/>
      </w:pPr>
      <w:r>
        <w:t xml:space="preserve">Cushing syndrome — manifestations resulting from chronic excess cortisol, REGARDLESS of the underlying cause.</w:t>
      </w:r>
    </w:p>
    <w:p>
      <w:pPr>
        <w:pStyle w:val="ListParagraph"/>
        <w:numPr>
          <w:ilvl w:val="0"/>
          <w:numId w:val="1"/>
        </w:numPr>
        <w:spacing w:after="60"/>
      </w:pPr>
      <w:r>
        <w:t xml:space="preserve">Cushing disease — specifically, excessive ANTERIOR PITUITARY secretion of ACTH (a pituitary adenoma), which drives excess cortisol secretion — one specific cause of Cushing syndrome.</w:t>
      </w:r>
    </w:p>
    <w:p>
      <w:pPr>
        <w:pStyle w:val="ListParagraph"/>
        <w:numPr>
          <w:ilvl w:val="0"/>
          <w:numId w:val="1"/>
        </w:numPr>
        <w:spacing w:after="60"/>
      </w:pPr>
      <w:r>
        <w:t xml:space="preserve">Manifestations of hypercortisolism — truncal obesity, "moon face," "buffalo hump" (cervical fat pad), glucose intolerance, and protein wasting.</w:t>
      </w:r>
    </w:p>
    <w:p>
      <w:pPr>
        <w:pStyle w:val="ListParagraph"/>
        <w:numPr>
          <w:ilvl w:val="0"/>
          <w:numId w:val="1"/>
        </w:numPr>
        <w:spacing w:after="60"/>
      </w:pPr>
      <w:r>
        <w:t xml:space="preserve">Addison disease — primary adrenal insufficiency (hypocortisolism); autoimmune mechanisms destroy adrenal cortical cells; an Addisonian crisis is hypotension progressing to vascular collapse and shock. Secondary hypocortisolism results from decreased ACTH and adrenal atrophy, often from prolonged exposure to exogenous glucocorticoids (which suppress the HPA axis).</w:t>
      </w:r>
    </w:p>
    <w:p>
      <w:pPr>
        <w:spacing w:after="60"/>
      </w:pPr>
    </w:p>
    <w:p>
      <w:pPr>
        <w:spacing w:after="60" w:before="180"/>
      </w:pPr>
      <w:r>
        <w:rPr>
          <w:b/>
          <w:bCs/>
          <w:color w:val="1C7293"/>
        </w:rPr>
        <w:t xml:space="preserve">5. Describe causative factors, pathophysiology, manifestations, treatment, and prognosis of adrenal disorders.</w:t>
      </w:r>
    </w:p>
    <w:p>
      <w:pPr>
        <w:spacing w:after="120"/>
        <w:jc w:val="left"/>
      </w:pPr>
      <w:r>
        <w:t xml:space="preserve">Congenital adrenal hyperplasia involves a deficiency in cortisol production, causing a compensatory increase in ACTH concentration (and consequent overstimulation of other adrenal cortex pathways). Hypersecretion of adrenal androgens causes feminization is incorrect — hypersecretion of adrenal ANDROGENS causes virilization (male secondary sex characteristics), while hypersecretion of adrenal ESTROGENS causes feminization (female secondary sex characteristics). Treatment of adrenal disorders generally targets the underlying cause (e.g., surgical resection of an adenoma, hormone replacement for insufficiency states, or glucocorticoid replacement in congenital adrenal hyperplasia); prognosis depends on the specific cause, with acute crises (Addisonian crisis, thyroid storm-equivalent adrenal crises) requiring emergency treatment given their high mortality if untreated.</w:t>
      </w:r>
    </w:p>
    <w:p>
      <w:pPr>
        <w:spacing w:after="60" w:before="180"/>
      </w:pPr>
      <w:r>
        <w:rPr>
          <w:b/>
          <w:bCs/>
          <w:color w:val="1C7293"/>
        </w:rPr>
        <w:t xml:space="preserve">6. Compare primary and secondary hyperaldosteronism.</w:t>
      </w:r>
    </w:p>
    <w:p>
      <w:pPr>
        <w:pStyle w:val="ListParagraph"/>
        <w:numPr>
          <w:ilvl w:val="0"/>
          <w:numId w:val="1"/>
        </w:numPr>
        <w:spacing w:after="60"/>
      </w:pPr>
      <w:r>
        <w:t xml:space="preserve">Primary hyperaldosteronism (Conn syndrome) — increased aldosterone secretion from an abnormality within the adrenal cortex itself.</w:t>
      </w:r>
    </w:p>
    <w:p>
      <w:pPr>
        <w:pStyle w:val="ListParagraph"/>
        <w:numPr>
          <w:ilvl w:val="0"/>
          <w:numId w:val="1"/>
        </w:numPr>
        <w:spacing w:after="60"/>
      </w:pPr>
      <w:r>
        <w:t xml:space="preserve">Secondary hyperaldosteronism — an extra-adrenal stimulus of aldosterone secretion (e.g., from activation of the renin-angiotensin system).</w:t>
      </w:r>
    </w:p>
    <w:p>
      <w:pPr>
        <w:pStyle w:val="ListParagraph"/>
        <w:numPr>
          <w:ilvl w:val="0"/>
          <w:numId w:val="1"/>
        </w:numPr>
        <w:spacing w:after="60"/>
      </w:pPr>
      <w:r>
        <w:t xml:space="preserve">Manifestations of hyperaldosteronism — hypertension, hypokalemia, and hypervolemia.</w:t>
      </w:r>
    </w:p>
    <w:p>
      <w:pPr>
        <w:spacing w:after="60"/>
      </w:pPr>
    </w:p>
    <w:p>
      <w:pPr>
        <w:spacing w:after="60" w:before="180"/>
      </w:pPr>
      <w:r>
        <w:rPr>
          <w:b/>
          <w:bCs/>
          <w:color w:val="1C7293"/>
        </w:rPr>
        <w:t xml:space="preserve">7. Describe tumors of the adrenal medulla.</w:t>
      </w:r>
    </w:p>
    <w:p>
      <w:pPr>
        <w:spacing w:after="120"/>
        <w:jc w:val="left"/>
      </w:pPr>
      <w:r>
        <w:t xml:space="preserve">Adrenal medulla hyperfunction is caused by pheochromocytomas (tumors derived from chromaffin cells) or sympathetic paragangliomas; these tumors cause excessive production of catecholamines, producing symptoms such as severe headache, palpitations/racing heart, diaphoresis, and episodic or sustained hypertension that may be resistant to standard antihypertensive treatment.</w:t>
      </w:r>
    </w:p>
    <w:p>
      <w:pPr>
        <w:pStyle w:val="Heading2"/>
        <w:spacing w:after="100" w:before="260"/>
      </w:pPr>
      <w:r>
        <w:t xml:space="preserve">F. ADH Disorders</w:t>
      </w:r>
    </w:p>
    <w:p>
      <w:pPr>
        <w:spacing w:after="60" w:before="180"/>
      </w:pPr>
      <w:r>
        <w:rPr>
          <w:b/>
          <w:bCs/>
          <w:color w:val="1C7293"/>
        </w:rPr>
        <w:t xml:space="preserve">1. Describe syndrome of inappropriate antidiuretic hormone secretion (SIADH).</w:t>
      </w:r>
    </w:p>
    <w:p>
      <w:pPr>
        <w:spacing w:after="120"/>
        <w:jc w:val="left"/>
      </w:pPr>
      <w:r>
        <w:t xml:space="preserve">SIADH is hypersecretion of ADH, caused by ectopic ADH production by tumors, pulmonary or CNS disorders, surgery, or medications. Because excess ADH causes excessive water reabsorption, clinical manifestations relate to the resulting hyponatremia (dilutional) and are determined by its severity.</w:t>
      </w:r>
    </w:p>
    <w:p>
      <w:pPr>
        <w:spacing w:after="60" w:before="180"/>
      </w:pPr>
      <w:r>
        <w:rPr>
          <w:b/>
          <w:bCs/>
          <w:color w:val="1C7293"/>
        </w:rPr>
        <w:t xml:space="preserve">2. Describe diabetes insipidus.</w:t>
      </w:r>
    </w:p>
    <w:p>
      <w:pPr>
        <w:spacing w:after="120"/>
        <w:jc w:val="left"/>
      </w:pPr>
      <w:r>
        <w:t xml:space="preserve">Diabetes insipidus is an insufficiency of ADH (or inadequate response to it), causing loss of too much water in the urine. Two forms: neurogenic (central) diabetes insipidus — insufficient secretion of ADH — and nephrogenic diabetes insipidus — the kidney has an inadequate response to ADH despite normal/adequate secretion. Manifestations include polyuria, nocturia, and continuous thirst.</w:t>
      </w:r>
    </w:p>
    <w:p>
      <w:pPr>
        <w:spacing w:after="60" w:before="180"/>
      </w:pPr>
      <w:r>
        <w:rPr>
          <w:b/>
          <w:bCs/>
          <w:color w:val="1C7293"/>
        </w:rPr>
        <w:t xml:space="preserve">3. Compare causative factors, pathophysiology, and clinical manifestations of both disorders.</w:t>
      </w:r>
    </w:p>
    <w:p>
      <w:pPr>
        <w:spacing w:after="120"/>
        <w:jc w:val="left"/>
      </w:pPr>
      <w:r>
        <w:t xml:space="preserve">SIADH and diabetes insipidus are essentially opposite disorders of water balance. SIADH involves too MUCH ADH activity (excess water retention), causing dilutional hyponatremia and its associated manifestations (which can range from mild — headache, nausea — to severe — seizures, coma — depending on severity/rate of onset). Diabetes insipidus involves too LITTLE ADH activity (either insufficient secretion, as in the neurogenic/central form from destructive pituitary/hypothalamic lesions, or inadequate renal response, as in the nephrogenic form), causing excessive free water loss in the urine, hypernatremia, polyuria, nocturia, and continuous thirst.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2026-07-03T14:57:46.891Z</dcterms:created>
  <dcterms:modified xsi:type="dcterms:W3CDTF">2026-07-03T14:57:46.915Z</dcterms:modified>
</cp:coreProperties>
</file>

<file path=docProps/custom.xml><?xml version="1.0" encoding="utf-8"?>
<Properties xmlns="http://schemas.openxmlformats.org/officeDocument/2006/custom-properties" xmlns:vt="http://schemas.openxmlformats.org/officeDocument/2006/docPropsVTypes"/>
</file>