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Spacetime quantities from causal order: an operational ladder with preregistered validations at finite density</w:t>
      </w:r>
    </w:p>
    <w:p>
      <w:pPr>
        <w:pStyle w:val="Author"/>
      </w:pPr>
      <w:r>
        <w:t xml:space="preserve">Juneyoung Kim</w:t>
      </w:r>
      <w:r>
        <w:br/>
      </w:r>
      <w:r>
        <w:t xml:space="preserve">Independent researcher</w:t>
      </w:r>
      <w:r>
        <w:br/>
      </w:r>
      <w:r>
        <w:t xml:space="preserve">lpaiu.cs@gmail.com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Causal structure fixes conformal geometry, while volume information fixes</w:t>
      </w:r>
      <w:r>
        <w:t xml:space="preserve"> </w:t>
      </w:r>
      <w:r>
        <w:t xml:space="preserve">scale under standard hypotheses. We ask what finite causal data can</w:t>
      </w:r>
      <w:r>
        <w:t xml:space="preserve"> </w:t>
      </w:r>
      <w:r>
        <w:t xml:space="preserve">operationally reconstruct when each auxiliary ingredient is declared rather</w:t>
      </w:r>
      <w:r>
        <w:t xml:space="preserve"> </w:t>
      </w:r>
      <w:r>
        <w:t xml:space="preserve">than left implicit. In controlled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(and, for dimension, higher-D)</w:t>
      </w:r>
      <w:r>
        <w:t xml:space="preserve"> </w:t>
      </w:r>
      <w:r>
        <w:t xml:space="preserve">Minkowski models, we organize the procedures as a branched ladder. Order</w:t>
      </w:r>
      <w:r>
        <w:t xml:space="preserve"> </w:t>
      </w:r>
      <w:r>
        <w:t xml:space="preserve">statistics estimate dimension; global event density calibrates proper time</w:t>
      </w:r>
      <w:r>
        <w:t xml:space="preserve"> </w:t>
      </w:r>
      <w:r>
        <w:t xml:space="preserve">from interval cardinality; clock labels yield radar time and unsigned</w:t>
      </w:r>
      <w:r>
        <w:t xml:space="preserve"> </w:t>
      </w:r>
      <w:r>
        <w:t xml:space="preserve">distance; orientation and overlapping charts recover oriented Lorentz maps</w:t>
      </w:r>
      <w:r>
        <w:t xml:space="preserve"> </w:t>
      </w:r>
      <w:r>
        <w:t xml:space="preserve">and an observer atlas; and a local measure profile removes a</w:t>
      </w:r>
      <w:r>
        <w:t xml:space="preserve"> </w:t>
      </w:r>
      <w:r>
        <w:t xml:space="preserve">position-dependent volume-error floor. Three counterexamples delimit these</w:t>
      </w:r>
      <w:r>
        <w:t xml:space="preserve"> </w:t>
      </w:r>
      <w:r>
        <w:t xml:space="preserve">claims: causal order alone fixes no scale, one observer cannot distinguish a</w:t>
      </w:r>
      <w:r>
        <w:t xml:space="preserve"> </w:t>
      </w:r>
      <w:r>
        <w:t xml:space="preserve">spatial reflection, and finite signal speed alone does not imply Lorentzian</w:t>
      </w:r>
      <w:r>
        <w:t xml:space="preserve"> </w:t>
      </w:r>
      <w:r>
        <w:t xml:space="preserve">structure; a Rindler analogue confines radar reconstruction to the expected</w:t>
      </w:r>
      <w:r>
        <w:t xml:space="preserve"> </w:t>
      </w:r>
      <w:r>
        <w:t xml:space="preserve">wedge. Beyond these flat benchmarks, preregistered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tests probe the</w:t>
      </w:r>
      <w:r>
        <w:t xml:space="preserve"> </w:t>
      </w:r>
      <w:r>
        <w:t xml:space="preserve">two parts of the causal-structure-plus-volume statement. In a vacuum plane</w:t>
      </w:r>
      <w:r>
        <w:t xml:space="preserve"> </w:t>
      </w:r>
      <w:r>
        <w:t xml:space="preserve">wave with exactly flat coordinate volume form and sprinkling law, an</w:t>
      </w:r>
      <w:r>
        <w:t xml:space="preserve"> </w:t>
      </w:r>
      <w:r>
        <w:t xml:space="preserve">order-only statistic detects a deliberately strong pure-Weyl deformation at</w:t>
      </w:r>
      <w:r>
        <w:t xml:space="preserve"> </w:t>
      </w:r>
      <w:r>
        <w:t xml:space="preserve">finite density—an existence result, not a sensitivity measurement. On a</w:t>
      </w:r>
      <w:r>
        <w:t xml:space="preserve"> </w:t>
      </w:r>
      <w:r>
        <w:t xml:space="preserve">frozen Schwarzschild exterior patch, separate stages confirm the paired</w:t>
      </w:r>
      <w:r>
        <w:t xml:space="preserve"> </w:t>
      </w:r>
      <w:r>
        <w:t xml:space="preserve">relation shift and detect single-poset discrimination with incomplete</w:t>
      </w:r>
      <w:r>
        <w:t xml:space="preserve"> </w:t>
      </w:r>
      <w:r>
        <w:t xml:space="preserve">separation. A prediction-anchored stage then finds Poisson counts concordant,</w:t>
      </w:r>
      <w:r>
        <w:t xml:space="preserve"> </w:t>
      </w:r>
      <w:r>
        <w:t xml:space="preserve">within a frozen 2.5% band, with independently certified continuum 4-volume</w:t>
      </w:r>
      <w:r>
        <w:t xml:space="preserve"> </w:t>
      </w:r>
      <w:r>
        <w:t xml:space="preserve">at every rung of a four-rung mass ladder, the deepest anchored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M</m:t>
        </m:r>
      </m:oMath>
      <w:r>
        <w:t xml:space="preserve">.</w:t>
      </w:r>
      <w:r>
        <w:t xml:space="preserve"> </w:t>
      </w:r>
      <w:r>
        <w:t xml:space="preserve">The contribution is an auditable dependency ledger that states both what</w:t>
      </w:r>
      <w:r>
        <w:t xml:space="preserve"> </w:t>
      </w:r>
      <w:r>
        <w:t xml:space="preserve">each reconstruction requires and where it fails; these controlled</w:t>
      </w:r>
      <w:r>
        <w:t xml:space="preserve"> </w:t>
      </w:r>
      <w:r>
        <w:t xml:space="preserve">validations are not evidence that spacetime is discrete or reducible to</w:t>
      </w:r>
      <w:r>
        <w:t xml:space="preserve"> </w:t>
      </w:r>
      <w:r>
        <w:t xml:space="preserve">causal order.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causal sets, spacetime reconstruction, radar coordinates, Poisson sprinkling, preregistered analysis</w:t>
      </w:r>
    </w:p>
    <w:p>
      <w:pPr>
        <w:pStyle w:val="BodyText"/>
      </w:pPr>
      <w:r>
        <w:t xml:space="preserve">Submitted to:</w:t>
      </w:r>
      <w:r>
        <w:t xml:space="preserve"> </w:t>
      </w:r>
      <w:r>
        <w:rPr>
          <w:i/>
          <w:iCs/>
        </w:rPr>
        <w:t xml:space="preserve">Classical and Quantum Gravity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A conservative reading of the causal-set and order-first programs is that,</w:t>
      </w:r>
      <w:r>
        <w:t xml:space="preserve"> </w:t>
      </w:r>
      <w:r>
        <w:t xml:space="preserve">for future- and past-distinguishing Lorentzian spacetimes, causal or</w:t>
      </w:r>
      <w:r>
        <w:t xml:space="preserve"> </w:t>
      </w:r>
      <w:r>
        <w:t xml:space="preserve">chronological structure determines the conformal class. Supplying a volume</w:t>
      </w:r>
      <w:r>
        <w:t xml:space="preserve"> </w:t>
      </w:r>
      <w:r>
        <w:t xml:space="preserve">element fixes the remaining conformal factor, up to diffeomorphism and unit</w:t>
      </w:r>
      <w:r>
        <w:t xml:space="preserve"> </w:t>
      </w:r>
      <w:r>
        <w:t xml:space="preserve">conventions [1, 2, 3, 4, 5, 6].</w:t>
      </w:r>
      <w:r>
        <w:t xml:space="preserve"> </w:t>
      </w:r>
      <w:r>
        <w:t xml:space="preserve">This paper treats that statement operationally and quantitatively. Rather</w:t>
      </w:r>
      <w:r>
        <w:t xml:space="preserve"> </w:t>
      </w:r>
      <w:r>
        <w:t xml:space="preserve">than ask whether spacetime</w:t>
      </w:r>
      <w:r>
        <w:t xml:space="preserve"> </w:t>
      </w:r>
      <w:r>
        <w:t xml:space="preserve">“is”</w:t>
      </w:r>
      <w:r>
        <w:t xml:space="preserve"> </w:t>
      </w:r>
      <w:r>
        <w:t xml:space="preserve">a causal set, we ask: fix a causal (or</w:t>
      </w:r>
      <w:r>
        <w:t xml:space="preserve"> </w:t>
      </w:r>
      <w:r>
        <w:t xml:space="preserve">null-accessibility) order in a known model; then, supplying an explicitly</w:t>
      </w:r>
      <w:r>
        <w:t xml:space="preserve"> </w:t>
      </w:r>
      <w:r>
        <w:t xml:space="preserve">declared ingredient set, which spacetime quantities can a finite procedure</w:t>
      </w:r>
      <w:r>
        <w:t xml:space="preserve"> </w:t>
      </w:r>
      <w:r>
        <w:t xml:space="preserve">actually reconstruct, with what error, and where does each reconstruction</w:t>
      </w:r>
      <w:r>
        <w:t xml:space="preserve"> </w:t>
      </w:r>
      <w:r>
        <w:t xml:space="preserve">stop?</w:t>
      </w:r>
    </w:p>
    <w:p>
      <w:pPr>
        <w:pStyle w:val="BodyText"/>
      </w:pPr>
      <w:r>
        <w:t xml:space="preserve">The value of posing it this way is an explicit</w:t>
      </w:r>
      <w:r>
        <w:t xml:space="preserve"> </w:t>
      </w:r>
      <w:r>
        <w:rPr>
          <w:i/>
          <w:iCs/>
        </w:rPr>
        <w:t xml:space="preserve">ledger</w:t>
      </w:r>
      <w:r>
        <w:t xml:space="preserve">. Many</w:t>
      </w:r>
      <w:r>
        <w:t xml:space="preserve"> </w:t>
      </w:r>
      <w:r>
        <w:t xml:space="preserve">individual reconstructions here are standard—proper time from longest</w:t>
      </w:r>
      <w:r>
        <w:t xml:space="preserve"> </w:t>
      </w:r>
      <w:r>
        <w:t xml:space="preserve">chains [7], volume from interval cardinality</w:t>
      </w:r>
      <w:r>
        <w:t xml:space="preserve"> </w:t>
      </w:r>
      <w:r>
        <w:t xml:space="preserve">[1], dimension from ordering fractions [8, 9],</w:t>
      </w:r>
      <w:r>
        <w:t xml:space="preserve"> </w:t>
      </w:r>
      <w:r>
        <w:t xml:space="preserve">radar coordinates from an observer protocol. What is easy to lose, and what</w:t>
      </w:r>
      <w:r>
        <w:t xml:space="preserve"> </w:t>
      </w:r>
      <w:r>
        <w:t xml:space="preserve">we make explicit, is exactly which extra structure each requires and what</w:t>
      </w:r>
      <w:r>
        <w:t xml:space="preserve"> </w:t>
      </w:r>
      <w:r>
        <w:t xml:space="preserve">remains underdetermined without it. The ladder also isolates three</w:t>
      </w:r>
      <w:r>
        <w:t xml:space="preserve"> </w:t>
      </w:r>
      <w:r>
        <w:t xml:space="preserve">instructive negative results: causal order alone does not fix conformal</w:t>
      </w:r>
      <w:r>
        <w:t xml:space="preserve"> </w:t>
      </w:r>
      <w:r>
        <w:t xml:space="preserve">scale; a single observer yields only unsigned distance (a reflection</w:t>
      </w:r>
      <w:r>
        <w:t xml:space="preserve"> </w:t>
      </w:r>
      <w:r>
        <w:t xml:space="preserve">degeneracy); and finite signal speed alone does not imply Lorentzian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The contributions are: (i) a reconstruction ladder that indexes recoverable</w:t>
      </w:r>
      <w:r>
        <w:t xml:space="preserve"> </w:t>
      </w:r>
      <w:r>
        <w:t xml:space="preserve">spacetime quantities by the minimal supplied ingredient set, with per-rung</w:t>
      </w:r>
      <w:r>
        <w:t xml:space="preserve"> </w:t>
      </w:r>
      <w:r>
        <w:t xml:space="preserve">error behaviour in controlled models; (ii) grounded validations of dimension,</w:t>
      </w:r>
      <w:r>
        <w:t xml:space="preserve"> </w:t>
      </w:r>
      <w:r>
        <w:t xml:space="preserve">proper time, radar decomposition, Lorentz-map and atlas consistency, and</w:t>
      </w:r>
      <w:r>
        <w:t xml:space="preserve"> </w:t>
      </w:r>
      <w:r>
        <w:t xml:space="preserve">measure-dependent volume; (iii) three bounding negative results (conformal</w:t>
      </w:r>
      <w:r>
        <w:t xml:space="preserve"> </w:t>
      </w:r>
      <w:r>
        <w:t xml:space="preserve">scale, reflection degeneracy, finite-speed lattice); (iv) a Rindler</w:t>
      </w:r>
      <w:r>
        <w:t xml:space="preserve"> </w:t>
      </w:r>
      <w:r>
        <w:t xml:space="preserve">reconstruction-inaccessibility analogue; and (v) a preregistered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capstone validation that a pure-Weyl deformation of the light</w:t>
      </w:r>
      <w:r>
        <w:t xml:space="preserve"> </w:t>
      </w:r>
      <w:r>
        <w:t xml:space="preserve">cones—at identical coordinate volume form and sprinkling law—measurably</w:t>
      </w:r>
      <w:r>
        <w:t xml:space="preserve"> </w:t>
      </w:r>
      <w:r>
        <w:t xml:space="preserve">moves the causal order at finite density (section 6), together</w:t>
      </w:r>
      <w:r>
        <w:t xml:space="preserve"> </w:t>
      </w:r>
      <w:r>
        <w:t xml:space="preserve">with its type-D (Schwarzschild) extension, where separate preregistered</w:t>
      </w:r>
      <w:r>
        <w:t xml:space="preserve"> </w:t>
      </w:r>
      <w:r>
        <w:t xml:space="preserve">stages confirm the paired claim and detect single-poset discrimination</w:t>
      </w:r>
      <w:r>
        <w:t xml:space="preserve"> </w:t>
      </w:r>
      <w:r>
        <w:t xml:space="preserve">(section 6.7); and (vi) a certified diamond-volume enclosure</w:t>
      </w:r>
      <w:r>
        <w:t xml:space="preserve"> </w:t>
      </w:r>
      <w:r>
        <w:t xml:space="preserve">and a preregistered, prediction-anchored Poisson-count validation across a</w:t>
      </w:r>
      <w:r>
        <w:t xml:space="preserve"> </w:t>
      </w:r>
      <w:r>
        <w:t xml:space="preserve">four-rung Schwarzschild mass ladder (section 6.8), with an auxiliary</w:t>
      </w:r>
      <w:r>
        <w:t xml:space="preserve"> </w:t>
      </w:r>
      <w:r>
        <w:t xml:space="preserve">instrument audit of the oracle stack (section 6.9). All results are</w:t>
      </w:r>
      <w:r>
        <w:t xml:space="preserve"> </w:t>
      </w:r>
      <w:r>
        <w:t xml:space="preserve">controlled validations, not evidence that geometry reduces to order.</w:t>
      </w:r>
    </w:p>
    <w:p>
      <w:pPr>
        <w:pStyle w:val="BodyText"/>
      </w:pPr>
      <w:r>
        <w:t xml:space="preserve">A literature priority search (August 2026) found partial overlap in four</w:t>
      </w:r>
      <w:r>
        <w:t xml:space="preserve"> </w:t>
      </w:r>
      <w:r>
        <w:t xml:space="preserve">areas: causal-order-and-number/volume reconstruction (Braun</w:t>
      </w:r>
      <w:r>
        <w:t xml:space="preserve"> </w:t>
      </w:r>
      <w:r>
        <w:t xml:space="preserve">2025 [10]; Myrheim 1978 [8]; the number-volume</w:t>
      </w:r>
      <w:r>
        <w:t xml:space="preserve"> </w:t>
      </w:r>
      <w:r>
        <w:t xml:space="preserve">correspondence itself is Sorkin’s [11]), Schwarzschild</w:t>
      </w:r>
      <w:r>
        <w:t xml:space="preserve"> </w:t>
      </w:r>
      <w:r>
        <w:t xml:space="preserve">sprinkle-count verification (Homšak–Veroni [12]</w:t>
      </w:r>
      <w:r>
        <w:t xml:space="preserve"> </w:t>
      </w:r>
      <w:r>
        <w:t xml:space="preserve">§V.1), analytic diamond-volume results</w:t>
      </w:r>
      <w:r>
        <w:t xml:space="preserve"> </w:t>
      </w:r>
      <w:r>
        <w:t xml:space="preserve">(Berthiere–Gibbons–Solodukhin [13];</w:t>
      </w:r>
      <w:r>
        <w:t xml:space="preserve"> </w:t>
      </w:r>
      <w:r>
        <w:t xml:space="preserve">Roy–Sinha–Surya [14]), and Schwarzschild</w:t>
      </w:r>
      <w:r>
        <w:t xml:space="preserve"> </w:t>
      </w:r>
      <w:r>
        <w:t xml:space="preserve">causal-relation algorithms (He–Rideout [15]; for</w:t>
      </w:r>
      <w:r>
        <w:t xml:space="preserve"> </w:t>
      </w:r>
      <w:r>
        <w:t xml:space="preserve">sprinkling-and-relations tooling more broadly,</w:t>
      </w:r>
      <w:r>
        <w:t xml:space="preserve"> </w:t>
      </w:r>
      <w:r>
        <w:t xml:space="preserve">Cunningham–Krioukov [16]). The directed-rounding</w:t>
      </w:r>
      <w:r>
        <w:t xml:space="preserve"> </w:t>
      </w:r>
      <w:r>
        <w:t xml:space="preserve">volume enclosure and the preregistered equivalence gate against it appear to</w:t>
      </w:r>
      <w:r>
        <w:t xml:space="preserve"> </w:t>
      </w:r>
      <w:r>
        <w:t xml:space="preserve">have no direct precedent in that search (section 6.8); the parallel</w:t>
      </w:r>
      <w:r>
        <w:t xml:space="preserve"> </w:t>
      </w:r>
      <w:r>
        <w:t xml:space="preserve">Alfyorov–Shnyukov</w:t>
      </w:r>
      <w:r>
        <w:t xml:space="preserve"> </w:t>
      </w:r>
      <w:r>
        <w:t xml:space="preserve">estimator [17] measures Weyl curvature from Hasse</w:t>
      </w:r>
      <w:r>
        <w:t xml:space="preserve"> </w:t>
      </w:r>
      <w:r>
        <w:t xml:space="preserve">diagrams and is taken up alongside the capstone’s scope in</w:t>
      </w:r>
      <w:r>
        <w:t xml:space="preserve"> </w:t>
      </w:r>
      <w:r>
        <w:t xml:space="preserve">section 6.6.</w:t>
      </w:r>
    </w:p>
    <w:bookmarkEnd w:id="10"/>
    <w:bookmarkStart w:id="14" w:name="the-reconstruction-ladder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The reconstruction ladder</w:t>
      </w:r>
    </w:p>
    <w:p>
      <w:pPr>
        <w:pStyle w:val="FirstParagraph"/>
      </w:pPr>
      <w:r>
        <w:t xml:space="preserve">We separate the</w:t>
      </w:r>
      <w:r>
        <w:t xml:space="preserve"> </w:t>
      </w:r>
      <w:r>
        <w:rPr>
          <w:i/>
          <w:iCs/>
        </w:rPr>
        <w:t xml:space="preserve">primitive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supplied ingredients</w:t>
      </w:r>
      <w:r>
        <w:t xml:space="preserve"> </w:t>
      </w:r>
      <w:r>
        <w:t xml:space="preserve">and index</w:t>
      </w:r>
      <w:r>
        <w:t xml:space="preserve"> </w:t>
      </w:r>
      <w:r>
        <w:t xml:space="preserve">rungs by the minimal ingredient each requires.</w:t>
      </w:r>
    </w:p>
    <w:p>
      <w:pPr>
        <w:pStyle w:val="BodyText"/>
      </w:pPr>
      <w:r>
        <w:t xml:space="preserve">The primitive 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Causal / accessibility order.</w:t>
      </w:r>
      <w:r>
        <w:t xml:space="preserve"> </w:t>
      </w:r>
      <w:r>
        <w:t xml:space="preserve">A strict partial order on</w:t>
      </w:r>
      <w:r>
        <w:t xml:space="preserve"> </w:t>
      </w:r>
      <w:r>
        <w:t xml:space="preserve">events (in the continuum models, Minkowski causal precedence;</w:t>
      </w:r>
      <w:r>
        <w:t xml:space="preserve"> </w:t>
      </w:r>
      <w:r>
        <w:t xml:space="preserve">null-inclusive).</w:t>
      </w:r>
    </w:p>
    <w:p>
      <w:pPr>
        <w:pStyle w:val="FirstParagraph"/>
      </w:pPr>
      <w:r>
        <w:t xml:space="preserve">The supplied ingredient symbols (these form branches, not one linear</w:t>
      </w:r>
      <w:r>
        <w:t xml:space="preserve"> </w:t>
      </w:r>
      <w:r>
        <w:t xml:space="preserve">hierarchy) are: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M—global event-density calibration.</w:t>
      </w:r>
      <w:r>
        <w:t xml:space="preserve"> </w:t>
      </w:r>
      <w:r>
        <w:t xml:space="preserve">The conversion between</w:t>
      </w:r>
      <w:r>
        <w:t xml:space="preserve"> </w:t>
      </w:r>
      <w:r>
        <w:t xml:space="preserve">event count and physical volume in the declared sampling model.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O—observer chain with clock labels.</w:t>
      </w:r>
      <w:r>
        <w:t xml:space="preserve"> </w:t>
      </w:r>
      <w:r>
        <w:t xml:space="preserve">A timelike chain</w:t>
      </w:r>
      <w:r>
        <w:t xml:space="preserve"> </w:t>
      </w:r>
      <w:r>
        <w:t xml:space="preserve">carrying ordered tick labels (an operational clock), defining a radar</w:t>
      </w:r>
      <w:r>
        <w:t xml:space="preserve"> </w:t>
      </w:r>
      <w:r>
        <w:t xml:space="preserve">protocol.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R—oriented synchronized reference.</w:t>
      </w:r>
      <w:r>
        <w:t xml:space="preserve"> </w:t>
      </w:r>
      <w:r>
        <w:t xml:space="preserve">A second beacon chain</w:t>
      </w:r>
      <w:r>
        <w:t xml:space="preserve"> </w:t>
      </w:r>
      <w:r>
        <w:t xml:space="preserve">with calibrated separation, fixing a spatial side.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A—observer atlas.</w:t>
      </w:r>
      <w:r>
        <w:t xml:space="preserve"> </w:t>
      </w:r>
      <w:r>
        <w:t xml:space="preserve">Multiple overlapping observer charts.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W—local measure profile / weights.</w:t>
      </w:r>
      <w:r>
        <w:t xml:space="preserve"> </w:t>
      </w:r>
      <w:r>
        <w:t xml:space="preserve">The physical volume</w:t>
      </w:r>
      <w:r>
        <w:t xml:space="preserve"> </w:t>
      </w:r>
      <w:r>
        <w:t xml:space="preserve">element relative to the support sampling measure, normalized to unit mean</w:t>
      </w:r>
      <w:r>
        <w:t xml:space="preserve"> </w:t>
      </w:r>
      <w:r>
        <w:t xml:space="preserve">over the declared support, so that all scale information belongs to M and</w:t>
      </w:r>
      <w:r>
        <w:t xml:space="preserve"> </w:t>
      </w:r>
      <w:r>
        <w:t xml:space="preserve">W carries only position dependence; a constant profile is therefore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supplies nothing beyond M.</w:t>
      </w:r>
    </w:p>
    <w:p>
      <w:pPr>
        <w:pStyle w:val="FirstParagraph"/>
      </w:pPr>
      <w:r>
        <w:t xml:space="preserve">Table 1 lists the rungs (minimal ingredient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what is</w:t>
      </w:r>
      <w:r>
        <w:t xml:space="preserve"> </w:t>
      </w:r>
      <w:r>
        <w:t xml:space="preserve">reconstructed).</w:t>
      </w:r>
    </w:p>
    <w:p>
      <w:pPr>
        <w:pStyle w:val="TableCaption"/>
      </w:pPr>
      <w:r>
        <w:t xml:space="preserve">Table 1. Rungs of the reconstruction ladder: the minimal ingredient set,</w:t>
      </w:r>
      <w:r>
        <w:t xml:space="preserve"> </w:t>
      </w:r>
      <w:r>
        <w:t xml:space="preserve">what it reconstructs, and what bounds 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Rungs of the reconstruction ladder: the minimal ingredient set, what it reconstructs, and what bounds i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by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Measure branch: order,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i/>
                <w:iCs/>
              </w:rPr>
              <w:t xml:space="preserve"> global density,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i/>
                <w:iCs/>
              </w:rPr>
              <w:t xml:space="preserve"> local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flat-sprinkling dimension estimate; uncalibrated chain</w:t>
            </w:r>
            <w:r>
              <w:t xml:space="preserve"> </w:t>
            </w: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manifold/model assumptions; no metric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+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timelike proper time (interval cardinality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volume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r>
                <m:t>τ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+ M +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under conformal ambiguity; coarse-graining</w:t>
            </w:r>
            <w:r>
              <w:t xml:space="preserve"> </w:t>
            </w:r>
            <w: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and local measure supplied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Observer branch: order,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i/>
                <w:iCs/>
              </w:rPr>
              <w:t xml:space="preserve"> clocked chain,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i/>
                <w:iCs/>
              </w:rPr>
              <w:t xml:space="preserve"> orientation,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i/>
                <w:iCs/>
              </w:rPr>
              <w:t xml:space="preserve"> charts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+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time; unsigned radar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undetermined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+ O +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coordinates; Lorentz map between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supplied 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+ O + R +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transition maps (Poincaré); invariant</w:t>
            </w:r>
            <w:r>
              <w:t xml:space="preserve"> </w:t>
            </w: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oriented, calibrated charts</w:t>
            </w:r>
          </w:p>
        </w:tc>
      </w:tr>
    </w:tbl>
    <w:p>
      <w:pPr>
        <w:pStyle w:val="BodyText"/>
      </w:pPr>
      <w:r>
        <w:t xml:space="preserve">The two branches are not of the same kind, and table 1 groups</w:t>
      </w:r>
      <w:r>
        <w:t xml:space="preserve"> </w:t>
      </w:r>
      <w:r>
        <w:t xml:space="preserve">them rather than presenting six co-equal rungs. The measure branch—order,</w:t>
      </w:r>
      <w:r>
        <w:t xml:space="preserve"> </w:t>
      </w:r>
      <w:r>
        <w:t xml:space="preserve">plus a global density, plus a local measure—is the operational form of</w:t>
      </w:r>
      <w:r>
        <w:t xml:space="preserve"> </w:t>
      </w:r>
      <w:r>
        <w:t xml:space="preserve">the causal-order rigidity theorems plus a volume</w:t>
      </w:r>
      <w:r>
        <w:t xml:space="preserve"> </w:t>
      </w:r>
      <w:r>
        <w:t xml:space="preserve">element [2, 3]; it is where the first negative result</w:t>
      </w:r>
      <w:r>
        <w:t xml:space="preserve"> </w:t>
      </w:r>
      <w:r>
        <w:t xml:space="preserve">bites and where the whole of section 6 operates. The observer</w:t>
      </w:r>
      <w:r>
        <w:t xml:space="preserve"> </w:t>
      </w:r>
      <w:r>
        <w:t xml:space="preserve">branch is protocol arithmetic: once a timelike chain with ordered tick</w:t>
      </w:r>
      <w:r>
        <w:t xml:space="preserve"> </w:t>
      </w:r>
      <w:r>
        <w:t xml:space="preserve">labels, an oriented calibrated beacon and overlapping charts have been</w:t>
      </w:r>
      <w:r>
        <w:t xml:space="preserve"> </w:t>
      </w:r>
      <w:r>
        <w:t xml:space="preserve">supplied, a coordinate system’s worth of structure has been supplied, and</w:t>
      </w:r>
      <w:r>
        <w:t xml:space="preserve"> </w:t>
      </w:r>
      <w:r>
        <w:t xml:space="preserve">radar coordinates follow close to definitionally—those rungs validate</w:t>
      </w:r>
      <w:r>
        <w:t xml:space="preserve"> </w:t>
      </w:r>
      <w:r>
        <w:t xml:space="preserve">bookkeeping, and their bounding result, the reflection degeneracy, is the</w:t>
      </w:r>
      <w:r>
        <w:t xml:space="preserve"> </w:t>
      </w:r>
      <w:r>
        <w:t xml:space="preserve">protocol’s own symmetry made explicit rather than a discovered obstruction.</w:t>
      </w:r>
      <w:r>
        <w:t xml:space="preserve"> </w:t>
      </w:r>
      <w:r>
        <w:t xml:space="preserve">The ledger’s value is the explicit per-rung accounting; the theorem content</w:t>
      </w:r>
      <w:r>
        <w:t xml:space="preserve"> </w:t>
      </w:r>
      <w:r>
        <w:t xml:space="preserve">lives on the measure branch.</w:t>
      </w:r>
    </w:p>
    <w:p>
      <w:pPr>
        <w:pStyle w:val="BodyText"/>
      </w:pPr>
      <w:r>
        <w:t xml:space="preserve">Three negative results bound the ladder from below (section 5):</w:t>
      </w:r>
      <w:r>
        <w:t xml:space="preserve"> </w:t>
      </w:r>
      <w:r>
        <w:t xml:space="preserve">conformal scale is not fixed by order alone (motivating M and W); a single</w:t>
      </w:r>
      <w:r>
        <w:t xml:space="preserve"> </w:t>
      </w:r>
      <w:r>
        <w:t xml:space="preserve">observer gives only unsigned distance (motivating R); and finite signal</w:t>
      </w:r>
      <w:r>
        <w:t xml:space="preserve"> </w:t>
      </w:r>
      <w:r>
        <w:t xml:space="preserve">speed alone does not give Lorentzian structure. Figure 1</w:t>
      </w:r>
      <w:r>
        <w:t xml:space="preserve"> </w:t>
      </w:r>
      <w:r>
        <w:t xml:space="preserve">summarizes the ladder.</w:t>
      </w:r>
    </w:p>
    <w:p>
      <w:pPr>
        <w:pStyle w:val="CaptionedFigure"/>
      </w:pPr>
      <w:r>
        <w:drawing>
          <wp:inline>
            <wp:extent cx="5067300" cy="307360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/png300/fig1_ladd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7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The reconstruction dependency ledger. Each row names a minimal</w:t>
      </w:r>
      <w:r>
        <w:t xml:space="preserve"> </w:t>
      </w:r>
      <w:r>
        <w:t xml:space="preserve">ingredient set and the quantity it unlocks; the observer and measure rows</w:t>
      </w:r>
      <w:r>
        <w:t xml:space="preserve"> </w:t>
      </w:r>
      <w:r>
        <w:t xml:space="preserve">are branches rather than one cumulative linear chain. The</w:t>
      </w:r>
      <w:r>
        <w:t xml:space="preserve"> </w:t>
      </w:r>
      <w:r>
        <w:t xml:space="preserve">“bounded by”</w:t>
      </w:r>
      <w:r>
        <w:t xml:space="preserve"> </w:t>
      </w:r>
      <w:r>
        <w:t xml:space="preserve">line records what that ingredient set still does not supply.</w:t>
      </w:r>
    </w:p>
    <w:bookmarkEnd w:id="14"/>
    <w:bookmarkStart w:id="18" w:name="methods-the-verified-foundation-layer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Methods: the verified foundation layer</w:t>
      </w:r>
    </w:p>
    <w:p>
      <w:pPr>
        <w:pStyle w:val="FirstParagraph"/>
      </w:pPr>
      <w:r>
        <w:t xml:space="preserve">Natural units,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 The foundation modules were checked for numerical</w:t>
      </w:r>
      <w:r>
        <w:t xml:space="preserve"> </w:t>
      </w:r>
      <w:r>
        <w:t xml:space="preserve">correctness against known results (sprinkling measure, Minkowski causal</w:t>
      </w:r>
      <w:r>
        <w:t xml:space="preserve"> </w:t>
      </w:r>
      <w:r>
        <w:t xml:space="preserve">precedence, longest-chain and interval-cardinality normalizations,</w:t>
      </w:r>
      <w:r>
        <w:t xml:space="preserve"> </w:t>
      </w:r>
      <w:r>
        <w:t xml:space="preserve">Myrheim–Meyer inversion, radar/Lorentz/Rindler formulas); this section</w:t>
      </w:r>
      <w:r>
        <w:t xml:space="preserve"> </w:t>
      </w:r>
      <w:r>
        <w:t xml:space="preserve">states the conventions the results depend on. Figure 2 illustrates</w:t>
      </w:r>
      <w:r>
        <w:t xml:space="preserve"> </w:t>
      </w:r>
      <w:r>
        <w:t xml:space="preserve">the primitive and two of the operational constructions.</w:t>
      </w:r>
    </w:p>
    <w:p>
      <w:pPr>
        <w:pStyle w:val="CaptionedFigure"/>
      </w:pPr>
      <w:r>
        <w:drawing>
          <wp:inline>
            <wp:extent cx="5334000" cy="201118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png300/fig0_setu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The primitive and two operational constructions (illustrations</w:t>
      </w:r>
      <w:r>
        <w:t xml:space="preserve"> </w:t>
      </w:r>
      <w:r>
        <w:t xml:space="preserve">drawn with the foundation modules at a fixed seed; no measured quantity is</w:t>
      </w:r>
      <w:r>
        <w:t xml:space="preserve"> </w:t>
      </w:r>
      <w:r>
        <w:t xml:space="preserve">displayed). (a) A Poisson sprinkling into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causal diamond, with</w:t>
      </w:r>
      <w:r>
        <w:t xml:space="preserve"> </w:t>
      </w:r>
      <w:r>
        <w:t xml:space="preserve">its covering (Hasse) relations in gray and one longest chain between the</w:t>
      </w:r>
      <w:r>
        <w:t xml:space="preserve"> </w:t>
      </w:r>
      <w:r>
        <w:t xml:space="preserve">diamond tips highlighted. (b) The radar protocol: an observer chain with</w:t>
      </w:r>
      <w:r>
        <w:t xml:space="preserve"> </w:t>
      </w:r>
      <w:r>
        <w:t xml:space="preserve">tick labels, and the latest preceding (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) and earliest succeeding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) ticks that bound a target event</w:t>
      </w:r>
      <w:r>
        <w:t xml:space="preserve"> </w:t>
      </w:r>
      <m:oMath>
        <m:r>
          <m:t>e</m:t>
        </m:r>
      </m:oMath>
      <w:r>
        <w:t xml:space="preserve">. (c) An accelerated</w:t>
      </w:r>
      <w:r>
        <w:t xml:space="preserve"> </w:t>
      </w:r>
      <w:r>
        <w:t xml:space="preserve">(Rindler) observer’s worldline; its two-way radar reconstruction is</w:t>
      </w:r>
      <w:r>
        <w:t xml:space="preserve"> </w:t>
      </w:r>
      <w:r>
        <w:t xml:space="preserve">confined to the shaded wedge, whose boundary is the horizon.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Sprinkling.</w:t>
      </w:r>
      <w:r>
        <w:t xml:space="preserve"> </w:t>
      </w:r>
      <w:r>
        <w:t xml:space="preserve">Events are sampled uniformly with respect to the</w:t>
      </w:r>
      <w:r>
        <w:t xml:space="preserve"> </w:t>
      </w:r>
      <w:r>
        <w:t xml:space="preserve">Minkowski volume in a causal diamond (rejection sampling on the</w:t>
      </w:r>
      <w:r>
        <w:t xml:space="preserve"> </w:t>
      </w:r>
      <w:r>
        <w:t xml:space="preserve">ball-volume slice; equivalently uniform in null coordinates).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and</w:t>
      </w:r>
      <w:r>
        <w:t xml:space="preserve"> </w:t>
      </w:r>
      <m:oMath>
        <m:r>
          <m:t>D</m:t>
        </m:r>
      </m:oMath>
      <w:r>
        <w:t xml:space="preserve">-dimensional diamonds and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forward cone</w:t>
      </w:r>
      <w:r>
        <w:t xml:space="preserve"> </w:t>
      </w:r>
      <w:r>
        <w:t xml:space="preserve">are provided.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Causal order.</w:t>
      </w:r>
      <w:r>
        <w:t xml:space="preserve"> </w:t>
      </w:r>
      <w:r>
        <w:t xml:space="preserve">For events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precedes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rPr>
            <m:sty m:val="p"/>
          </m:rPr>
          <m:t>−</m:t>
        </m:r>
        <m:r>
          <m:rPr>
            <m:nor/>
            <m:scr m:val="monospace"/>
            <m:sty m:val="p"/>
          </m:rPr>
          <m:t>atol</m:t>
        </m:r>
      </m:oMath>
      <w:r>
        <w:t xml:space="preserve"> </w:t>
      </w:r>
      <w:r>
        <w:t xml:space="preserve">(null-inclusive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strict in time, so irreflexive).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Longest chain.</w:t>
      </w:r>
      <w:r>
        <w:t xml:space="preserve"> </w:t>
      </w:r>
      <w:r>
        <w:t xml:space="preserve">Topological-sort longest-path dynamic</w:t>
      </w:r>
      <w:r>
        <w:t xml:space="preserve"> </w:t>
      </w:r>
      <w:r>
        <w:t xml:space="preserve">programming on the order;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proper-time normalization uses</w:t>
      </w:r>
      <w:r>
        <w:t xml:space="preserve"> </w:t>
      </w:r>
      <w:r>
        <w:t xml:space="preserve">the Brightwell–Gregory constant (</w:t>
      </w:r>
      <m:oMath>
        <m:r>
          <m:t>L</m:t>
        </m:r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2</m:t>
            </m:r>
            <m:r>
              <m:t>ρ</m:t>
            </m:r>
          </m:e>
        </m:rad>
        <m:r>
          <m:t> </m:t>
        </m:r>
        <m:r>
          <m:t>τ</m:t>
        </m:r>
      </m:oMath>
      <w:r>
        <w:t xml:space="preserve">, i.e. </w:t>
      </w:r>
      <m:oMath>
        <m:r>
          <m:t>L</m:t>
        </m:r>
        <m:r>
          <m:rPr>
            <m:sty m:val="p"/>
          </m:rPr>
          <m:t>∼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in a diamond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events, consistent with</w:t>
      </w:r>
      <w:r>
        <w:t xml:space="preserve"> </w:t>
      </w:r>
      <w:r>
        <w:t xml:space="preserve">section 4.2 and section S1 of the supplementary material), with an</w:t>
      </w:r>
      <w:r>
        <w:t xml:space="preserve"> </w:t>
      </w:r>
      <w:r>
        <w:t xml:space="preserve">endpoint-exclusive counting convention—the chain’s interior elements,</w:t>
      </w:r>
      <w:r>
        <w:t xml:space="preserve"> </w:t>
      </w:r>
      <w:r>
        <w:t xml:space="preserve">two fewer than the count that includes both endpoints—and acknowledged</w:t>
      </w:r>
      <w:r>
        <w:t xml:space="preserve"> </w:t>
      </w:r>
      <w:r>
        <w:t xml:space="preserve">finite-size corrections.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Interval cardinality.</w:t>
      </w:r>
      <w:r>
        <w:t xml:space="preserve"> </w:t>
      </w:r>
      <w:r>
        <w:t xml:space="preserve">The open Alexandrov interval count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two events estimates volume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ρ</m:t>
        </m:r>
      </m:oMath>
      <w:r>
        <w:t xml:space="preserve">;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, so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K</m:t>
            </m:r>
            <m:r>
              <m:rPr>
                <m:sty m:val="p"/>
              </m:rPr>
              <m:t>/</m:t>
            </m:r>
            <m:r>
              <m:t>ρ</m:t>
            </m:r>
          </m:e>
        </m:rad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Myrheim–Meyer dimension.</w:t>
      </w:r>
      <w:r>
        <w:t xml:space="preserve"> </w:t>
      </w:r>
      <w:r>
        <w:t xml:space="preserve">The ordering fraction (related</w:t>
      </w:r>
      <w:r>
        <w:t xml:space="preserve"> </w:t>
      </w:r>
      <w:r>
        <w:t xml:space="preserve">pairs over all pairs) is inverted against the known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curve to</w:t>
      </w:r>
      <w:r>
        <w:t xml:space="preserve"> </w:t>
      </w:r>
      <w:r>
        <w:t xml:space="preserve">estimate spacetime dimension in flat Alexandrov intervals.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Radar coordinates.</w:t>
      </w:r>
      <w:r>
        <w:t xml:space="preserve"> </w:t>
      </w:r>
      <w:r>
        <w:t xml:space="preserve">For a supplied observer chain,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are the latest preceding and earliest succeeding tick</w:t>
      </w:r>
      <w:r>
        <w:t xml:space="preserve"> </w:t>
      </w:r>
      <w:r>
        <w:t xml:space="preserve">labels; radar time is their mean and radar distance their</w:t>
      </w:r>
      <w:r>
        <w:t xml:space="preserve"> </w:t>
      </w:r>
      <w:r>
        <w:t xml:space="preserve">half-difference. A single chain gives unsigned distance; a second</w:t>
      </w:r>
      <w:r>
        <w:t xml:space="preserve"> </w:t>
      </w:r>
      <w:r>
        <w:t xml:space="preserve">oriented chain supplies the sign. Lorentz maps between two inertial</w:t>
      </w:r>
      <w:r>
        <w:t xml:space="preserve"> </w:t>
      </w:r>
      <w:r>
        <w:t xml:space="preserve">protocols are fit on their overlap [18].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Rindler.</w:t>
      </w:r>
      <w:r>
        <w:t xml:space="preserve"> </w:t>
      </w:r>
      <w:r>
        <w:t xml:space="preserve">An accelerated (Rindler) observer in flat</w:t>
      </w:r>
      <w:r>
        <w:t xml:space="preserve"> </w:t>
      </w:r>
      <w:r>
        <w:t xml:space="preserve">spacetime, with analytic two-way radar ticks; the reconstructible region</w:t>
      </w:r>
      <w:r>
        <w:t xml:space="preserve"> </w:t>
      </w:r>
      <w:r>
        <w:t xml:space="preserve">is the Rindler wedge, with the horizon appearing as a</w:t>
      </w:r>
      <w:r>
        <w:t xml:space="preserve"> </w:t>
      </w:r>
      <w:r>
        <w:t xml:space="preserve">reconstruction-inaccessibility boundary [19].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Conformal / measure.</w:t>
      </w:r>
      <w:r>
        <w:t xml:space="preserve"> </w:t>
      </w:r>
      <w:r>
        <w:t xml:space="preserve">Positive conformal rescalings preserve</w:t>
      </w:r>
      <w:r>
        <w:t xml:space="preserve"> </w:t>
      </w:r>
      <w:r>
        <w:t xml:space="preserve">causal order while changing volume and clock scale; volume reconstruction</w:t>
      </w:r>
      <w:r>
        <w:t xml:space="preserve"> </w:t>
      </w:r>
      <w:r>
        <w:t xml:space="preserve">then requires supplied measure information (implemented in</w:t>
      </w:r>
      <w:r>
        <w:t xml:space="preserve"> </w:t>
      </w:r>
      <w:r>
        <w:rPr>
          <w:rStyle w:val="VerbatimChar"/>
        </w:rPr>
        <w:t xml:space="preserve">exp19</w:t>
      </w:r>
      <w:r>
        <w:t xml:space="preserve"> </w:t>
      </w:r>
      <w:r>
        <w:t xml:space="preserve">as local weights). In the tested uniform random-thinning protocol, reconstruction</w:t>
      </w:r>
      <w:r>
        <w:t xml:space="preserve"> </w:t>
      </w:r>
      <w:r>
        <w:t xml:space="preserve">is stable after density rescaling.</w:t>
      </w:r>
    </w:p>
    <w:bookmarkEnd w:id="18"/>
    <w:bookmarkStart w:id="32" w:name="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Results</w:t>
      </w:r>
    </w:p>
    <w:p>
      <w:pPr>
        <w:pStyle w:val="FirstParagraph"/>
      </w:pPr>
      <w:r>
        <w:t xml:space="preserve">Each result is a controlled validation in a known model; we report the grounded</w:t>
      </w:r>
      <w:r>
        <w:t xml:space="preserve"> </w:t>
      </w:r>
      <w:r>
        <w:t xml:space="preserve">number and its producing script.</w:t>
      </w:r>
    </w:p>
    <w:bookmarkStart w:id="19" w:name="r0-order-alon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R0 — order alone</w:t>
      </w:r>
    </w:p>
    <w:p>
      <w:pPr>
        <w:pStyle w:val="FirstParagraph"/>
      </w:pPr>
      <w:r>
        <w:rPr>
          <w:b/>
          <w:bCs/>
        </w:rPr>
        <w:t xml:space="preserve">Dimension.</w:t>
      </w:r>
      <w:r>
        <w:t xml:space="preserve"> </w:t>
      </w:r>
      <w:r>
        <w:t xml:space="preserve">In the declared flat Poisson-sprinkling model, the</w:t>
      </w:r>
      <w:r>
        <w:t xml:space="preserve"> </w:t>
      </w:r>
      <w:r>
        <w:t xml:space="preserve">Myrheim–Meyer order statistic estimates spacetime dimension, as in earlier</w:t>
      </w:r>
      <w:r>
        <w:t xml:space="preserve"> </w:t>
      </w:r>
      <w:r>
        <w:t xml:space="preserve">tests on flat and conformally flat spacetimes [20]: for true</w:t>
      </w:r>
      <w:r>
        <w:t xml:space="preserve"> </w:t>
      </w:r>
      <w:r>
        <w:t xml:space="preserve">dimension 2 the estimate moves</w:t>
      </w:r>
      <w:r>
        <w:t xml:space="preserve"> </w:t>
      </w:r>
      <m:oMath>
        <m:r>
          <m:t>1.95</m:t>
        </m:r>
        <m:r>
          <m:rPr>
            <m:sty m:val="p"/>
          </m:rPr>
          <m:t>→</m:t>
        </m:r>
        <m:r>
          <m:t>2.03</m:t>
        </m:r>
        <m:r>
          <m:rPr>
            <m:sty m:val="p"/>
          </m:rPr>
          <m:t>→</m:t>
        </m:r>
        <m:r>
          <m:t>2.01</m:t>
        </m:r>
        <m:r>
          <m:rPr>
            <m:sty m:val="p"/>
          </m:rPr>
          <m:t>→</m:t>
        </m:r>
        <m:r>
          <m:t>1.99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, 600, 1200, 2400; for dimension 3,</w:t>
      </w:r>
      <w:r>
        <w:t xml:space="preserve"> </w:t>
      </w:r>
      <m:oMath>
        <m:r>
          <m:t>2.96</m:t>
        </m:r>
        <m:r>
          <m:rPr>
            <m:sty m:val="p"/>
          </m:rPr>
          <m:t>→</m:t>
        </m:r>
        <m:r>
          <m:t>2.95</m:t>
        </m:r>
        <m:r>
          <m:rPr>
            <m:sty m:val="p"/>
          </m:rPr>
          <m:t>→</m:t>
        </m:r>
        <m:r>
          <m:t>3.00</m:t>
        </m:r>
        <m:r>
          <m:rPr>
            <m:sty m:val="p"/>
          </m:rPr>
          <m:t>→</m:t>
        </m:r>
        <m:r>
          <m:t>3.00</m:t>
        </m:r>
      </m:oMath>
      <w:r>
        <w:t xml:space="preserve">;</w:t>
      </w:r>
      <w:r>
        <w:t xml:space="preserve"> </w:t>
      </w:r>
      <w:r>
        <w:t xml:space="preserve">for dimension 4,</w:t>
      </w:r>
      <w:r>
        <w:t xml:space="preserve"> </w:t>
      </w:r>
      <m:oMath>
        <m:r>
          <m:t>4.07</m:t>
        </m:r>
        <m:r>
          <m:rPr>
            <m:sty m:val="p"/>
          </m:rPr>
          <m:t>→</m:t>
        </m:r>
        <m:r>
          <m:t>3.97</m:t>
        </m:r>
        <m:r>
          <m:rPr>
            <m:sty m:val="p"/>
          </m:rPr>
          <m:t>→</m:t>
        </m:r>
        <m:r>
          <m:t>3.93</m:t>
        </m:r>
        <m:r>
          <m:rPr>
            <m:sty m:val="p"/>
          </m:rPr>
          <m:t>→</m:t>
        </m:r>
        <m:r>
          <m:t>3.97</m:t>
        </m:r>
      </m:oMath>
      <w:r>
        <w:t xml:space="preserve">. Endpoint RMSE is lower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t xml:space="preserve">than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, with non-monotonic finite-sample fluctuations for</w:t>
      </w:r>
      <w:r>
        <w:t xml:space="preserve"> </w:t>
      </w:r>
      <w:r>
        <w:t xml:space="preserve">dimensions 3 and 4 (</w:t>
      </w:r>
      <w:r>
        <w:rPr>
          <w:rStyle w:val="VerbatimChar"/>
        </w:rPr>
        <w:t xml:space="preserve">exp10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outputs/data/dimension_reconstruction_summary.csv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Uncalibrated timelike statistic (longest chain).</w:t>
      </w:r>
      <w:r>
        <w:t xml:space="preserve"> </w:t>
      </w:r>
      <w:r>
        <w:t xml:space="preserve">The longest chain</w:t>
      </w:r>
      <w:r>
        <w:t xml:space="preserve"> </w:t>
      </w:r>
      <w:r>
        <w:t xml:space="preserve">follows the Brightwell–Gregory scaling</w:t>
      </w:r>
      <w:r>
        <w:t xml:space="preserve"> </w:t>
      </w:r>
      <m:oMath>
        <m:r>
          <m:t>L</m:t>
        </m:r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2</m:t>
            </m:r>
            <m:r>
              <m:t>ρ</m:t>
            </m:r>
          </m:e>
        </m:rad>
        <m:r>
          <m:t> </m:t>
        </m:r>
        <m:r>
          <m:t>τ</m:t>
        </m:r>
      </m:oMath>
      <w:r>
        <w:t xml:space="preserve">, approached</w:t>
      </w:r>
      <w:r>
        <w:t xml:space="preserve"> </w:t>
      </w:r>
      <w:r>
        <w:t xml:space="preserve">from below at finite density: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the normalized length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ρ</m:t>
            </m:r>
          </m:e>
        </m:rad>
        <m:r>
          <m:t> 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is 1.325 with endpoints included and 1.085 with</w:t>
      </w:r>
      <w:r>
        <w:t xml:space="preserve"> </w:t>
      </w:r>
      <w:r>
        <w:t xml:space="preserve">endpoints removed, versus the asymptotic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</m:t>
        </m:r>
      </m:oMath>
      <w:r>
        <w:t xml:space="preserve">. The</w:t>
      </w:r>
      <w:r>
        <w:t xml:space="preserve"> </w:t>
      </w:r>
      <w:r>
        <w:t xml:space="preserve">proper-time estimator reads the endpoint-exclusive length, and its mean error</w:t>
      </w:r>
      <w:r>
        <w:t xml:space="preserve"> </w:t>
      </w:r>
      <w:r>
        <w:t xml:space="preserve">there is</w:t>
      </w:r>
      <w:r>
        <w:t xml:space="preserve"> </w:t>
      </w:r>
      <m:oMath>
        <m:r>
          <m:rPr>
            <m:sty m:val="p"/>
          </m:rPr>
          <m:t>−</m:t>
        </m:r>
        <m:r>
          <m:t>0.127</m:t>
        </m:r>
      </m:oMath>
      <w:r>
        <w:t xml:space="preserve">; the same chains scored under the inclusive convention give</w:t>
      </w:r>
      <w:r>
        <w:t xml:space="preserve"> </w:t>
      </w:r>
      <m:oMath>
        <m:r>
          <m:rPr>
            <m:sty m:val="p"/>
          </m:rPr>
          <m:t>−</m:t>
        </m:r>
        <m:r>
          <m:t>0.046</m:t>
        </m:r>
      </m:oMath>
      <w:r>
        <w:t xml:space="preserve">, the two separated by the exact offset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ρ</m:t>
            </m:r>
          </m:e>
        </m:rad>
        <m:r>
          <m:rPr>
            <m:sty m:val="p"/>
          </m:rPr>
          <m:t>=</m:t>
        </m:r>
        <m:r>
          <m:t>0.082</m:t>
        </m:r>
      </m:oMath>
      <w:r>
        <w:t xml:space="preserve">. At</w:t>
      </w:r>
      <w:r>
        <w:t xml:space="preserve"> </w:t>
      </w:r>
      <w:r>
        <w:t xml:space="preserve">this density the median chain carries 12.5 elements including its endpoints,</w:t>
      </w:r>
      <w:r>
        <w:t xml:space="preserve"> </w:t>
      </w:r>
      <w:r>
        <w:t xml:space="preserve">so the two-element difference between the two conventions accounts for most of</w:t>
      </w:r>
      <w:r>
        <w:t xml:space="preserve"> </w:t>
      </w:r>
      <w:r>
        <w:t xml:space="preserve">that residual: at these chain lengths it is a convention effect before it is a</w:t>
      </w:r>
      <w:r>
        <w:t xml:space="preserve"> </w:t>
      </w:r>
      <w:r>
        <w:t xml:space="preserve">finite-size one (</w:t>
      </w:r>
      <w:r>
        <w:rPr>
          <w:rStyle w:val="VerbatimChar"/>
        </w:rPr>
        <w:t xml:space="preserve">exp09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outputs/data/longest_chain_calibration_summary.csv</w:t>
      </w:r>
      <w:r>
        <w:t xml:space="preserve">). The approach</w:t>
      </w:r>
      <w:r>
        <w:t xml:space="preserve"> </w:t>
      </w:r>
      <w:r>
        <w:t xml:space="preserve">toward the asymptotic value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shown by the chain estimator’s error</w:t>
      </w:r>
      <w:r>
        <w:t xml:space="preserve"> </w:t>
      </w:r>
      <w:r>
        <w:t xml:space="preserve">falling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section 4.2. Raw longest-chain length is order-theoretic.</w:t>
      </w:r>
      <w:r>
        <w:t xml:space="preserve"> </w:t>
      </w:r>
      <w:r>
        <w:t xml:space="preserve">Interpreting it as proper time, including the normalization quoted here,</w:t>
      </w:r>
      <w:r>
        <w:t xml:space="preserve"> </w:t>
      </w:r>
      <w:r>
        <w:t xml:space="preserve">belongs to R1 because it requires density and a dimension-specific asymptotic</w:t>
      </w:r>
      <w:r>
        <w:t xml:space="preserve"> </w:t>
      </w:r>
      <w:r>
        <w:t xml:space="preserve">law; absolute scale is not fixed by order alone.</w:t>
      </w:r>
    </w:p>
    <w:bookmarkEnd w:id="19"/>
    <w:bookmarkStart w:id="20" w:name="X8d6ec95a5a19c9fe9f4eb16a1ad86808e40c294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R1 — order plus measure: timelike proper time</w:t>
      </w:r>
    </w:p>
    <w:p>
      <w:pPr>
        <w:pStyle w:val="FirstParagraph"/>
      </w:pPr>
      <w:r>
        <w:t xml:space="preserve">With event density supplied, Alexandrov interval cardinality reconstructs</w:t>
      </w:r>
      <w:r>
        <w:t xml:space="preserve"> </w:t>
      </w:r>
      <w:r>
        <w:t xml:space="preserve">timelike proper time between internal pairs,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K</m:t>
            </m:r>
            <m:r>
              <m:rPr>
                <m:sty m:val="p"/>
              </m:rPr>
              <m:t>/</m:t>
            </m:r>
            <m:r>
              <m:t>ρ</m:t>
            </m:r>
          </m:e>
        </m:rad>
      </m:oMath>
      <w:r>
        <w:t xml:space="preserve">. The volume-estimator relative RMSE</w:t>
      </w:r>
      <w:r>
        <w:t xml:space="preserve"> </w:t>
      </w:r>
      <w:r>
        <w:t xml:space="preserve">falls from 0.273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to 0.105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2400</m:t>
        </m:r>
      </m:oMath>
      <w:r>
        <w:t xml:space="preserve">. Its separately</w:t>
      </w:r>
      <w:r>
        <w:t xml:space="preserve"> </w:t>
      </w:r>
      <w:r>
        <w:t xml:space="preserve">aggregated RMSE is below the chain estimator’s (</w:t>
      </w:r>
      <m:oMath>
        <m:r>
          <m:t>0.382</m:t>
        </m:r>
        <m:r>
          <m:rPr>
            <m:sty m:val="p"/>
          </m:rPr>
          <m:t>→</m:t>
        </m:r>
        <m:r>
          <m:t>0.231</m:t>
        </m:r>
      </m:oMath>
      <w:r>
        <w:t xml:space="preserve">) at every</w:t>
      </w:r>
      <w:r>
        <w:t xml:space="preserve"> </w:t>
      </w:r>
      <m:oMath>
        <m:r>
          <m:t>N</m:t>
        </m:r>
      </m:oMath>
      <w:r>
        <w:t xml:space="preserve">, but the volume statistic uses 500 pairs per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whereas the chain</w:t>
      </w:r>
      <w:r>
        <w:t xml:space="preserve"> </w:t>
      </w:r>
      <w:r>
        <w:t xml:space="preserve">statistic uses 125, so this is not a paired comparison, and the chain</w:t>
      </w:r>
      <w:r>
        <w:t xml:space="preserve"> </w:t>
      </w:r>
      <w:r>
        <w:t xml:space="preserve">estimator additionally carries the endpoint-convention offset of</w:t>
      </w:r>
      <w:r>
        <w:t xml:space="preserve"> </w:t>
      </w:r>
      <w:r>
        <w:t xml:space="preserve">section 4.1, so the comparison is not convention-free either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exp07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outputs/data/timelike_pair_reconstruction_summary.csv</w:t>
      </w:r>
      <w:r>
        <w:t xml:space="preserve">). In a</w:t>
      </w:r>
      <w:r>
        <w:t xml:space="preserve"> </w:t>
      </w:r>
      <w:r>
        <w:t xml:space="preserve">fixed-interval sanity check, the interval-cardinality formula returns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exactly because the full sampling diamond uses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V</m:t>
        </m:r>
      </m:oMath>
      <w:r>
        <w:t xml:space="preserve">; this is a normalization identity, not an independent accuracy</w:t>
      </w:r>
      <w:r>
        <w:t xml:space="preserve"> </w:t>
      </w:r>
      <w:r>
        <w:t xml:space="preserve">test. The chain estimate converges toward it (0.303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to 0.0125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) (</w:t>
      </w:r>
      <w:r>
        <w:rPr>
          <w:rStyle w:val="VerbatimChar"/>
        </w:rPr>
        <w:t xml:space="preserve">exp03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outputs/data/timelike_reconstruction_summary.csv</w:t>
      </w:r>
      <w:r>
        <w:t xml:space="preserve">). The observed</w:t>
      </w:r>
      <w:r>
        <w:t xml:space="preserve"> </w:t>
      </w:r>
      <w:r>
        <w:t xml:space="preserve">errors are consistent with finite-sampling noise at the tested settings: the</w:t>
      </w:r>
      <w:r>
        <w:t xml:space="preserve"> </w:t>
      </w:r>
      <w:r>
        <w:t xml:space="preserve">ratio of reconstruction RMSE to the predicted Poisson standard deviation is</w:t>
      </w:r>
      <w:r>
        <w:t xml:space="preserve"> </w:t>
      </w:r>
      <w:r>
        <w:t xml:space="preserve">0.93–1.07 across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(binomial 1.00–1.14). Smaller bias or other estimator</w:t>
      </w:r>
      <w:r>
        <w:t xml:space="preserve"> </w:t>
      </w:r>
      <w:r>
        <w:t xml:space="preserve">errors are not excluded (</w:t>
      </w:r>
      <w:r>
        <w:rPr>
          <w:rStyle w:val="VerbatimChar"/>
        </w:rPr>
        <w:t xml:space="preserve">exp08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outputs/data/probe_pair_statistical_calibration_summary.csv</w:t>
      </w:r>
      <w:r>
        <w:t xml:space="preserve">).</w:t>
      </w:r>
    </w:p>
    <w:bookmarkEnd w:id="20"/>
    <w:bookmarkStart w:id="21" w:name="X0b3893bc4015f2edd1325143d07f227c93b8dc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R2 — order plus observer: radar time and unsigned distance</w:t>
      </w:r>
    </w:p>
    <w:p>
      <w:pPr>
        <w:pStyle w:val="FirstParagraph"/>
      </w:pPr>
      <w:r>
        <w:t xml:space="preserve">Given an observer chain with clock labels, radar time and unsigned radar</w:t>
      </w:r>
      <w:r>
        <w:t xml:space="preserve"> </w:t>
      </w:r>
      <w:r>
        <w:t xml:space="preserve">distance are reconstructed from causal accessibility;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the error</w:t>
      </w:r>
      <w:r>
        <w:t xml:space="preserve"> </w:t>
      </w:r>
      <w:r>
        <w:t xml:space="preserve">falls roughly by half per doubling of tick resolution—radar-time RMSE from</w:t>
      </w:r>
      <w:r>
        <w:t xml:space="preserve"> </w:t>
      </w:r>
      <w:r>
        <w:t xml:space="preserve">0.027 at 16 ticks to 0.0033 at 128 ticks, radar-distance RMSE from 0.071 to</w:t>
      </w:r>
      <w:r>
        <w:t xml:space="preserve"> </w:t>
      </w:r>
      <w:r>
        <w:t xml:space="preserve">0.0085, with the accessible fraction 1.0 throughout (</w:t>
      </w:r>
      <w:r>
        <w:rPr>
          <w:rStyle w:val="VerbatimChar"/>
        </w:rPr>
        <w:t xml:space="preserve">exp11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outputs/data/discrete_radar_reconstruction_summary.csv</w:t>
      </w:r>
      <w:r>
        <w:t xml:space="preserve">). A single</w:t>
      </w:r>
      <w:r>
        <w:t xml:space="preserve"> </w:t>
      </w:r>
      <w:r>
        <w:t xml:space="preserve">observer determines only unsigned distance (the reflection degeneracy of</w:t>
      </w:r>
      <w:r>
        <w:t xml:space="preserve"> </w:t>
      </w:r>
      <w:r>
        <w:t xml:space="preserve">section 5).</w:t>
      </w:r>
    </w:p>
    <w:bookmarkEnd w:id="21"/>
    <w:bookmarkStart w:id="25" w:name="Xff923c11d60af0b7e19b84f6499609b904b0e6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R3 — plus orientation: signed coordinates and the Lorentz map</w:t>
      </w:r>
    </w:p>
    <w:p>
      <w:pPr>
        <w:pStyle w:val="FirstParagraph"/>
      </w:pPr>
      <w:r>
        <w:t xml:space="preserve">A second synchronized beacon chain with known separation supplies orientation,</w:t>
      </w:r>
      <w:r>
        <w:t xml:space="preserve"> </w:t>
      </w:r>
      <w:r>
        <w:t xml:space="preserve">lifting the degeneracy to signed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coordinates. The affine map</w:t>
      </w:r>
      <w:r>
        <w:t xml:space="preserve"> </w:t>
      </w:r>
      <w:r>
        <w:t xml:space="preserve">recovered between two oriented inertial protocols approaches the Lorentz</w:t>
      </w:r>
      <w:r>
        <w:t xml:space="preserve"> </w:t>
      </w:r>
      <w:r>
        <w:t xml:space="preserve">boost, with the fitted-</w:t>
      </w:r>
      <m:oMath>
        <m:r>
          <m:t>β</m:t>
        </m:r>
      </m:oMath>
      <w:r>
        <w:t xml:space="preserve"> </w:t>
      </w:r>
      <w:r>
        <w:t xml:space="preserve">RMSE falling with tick density. Averaged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in figure 3, it falls from 0.00495 at 32 ticks to</w:t>
      </w:r>
      <w:r>
        <w:t xml:space="preserve"> </w:t>
      </w:r>
      <w:r>
        <w:t xml:space="preserve">0.000975 at 128 ticks 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, and from 0.01345 to 0.00431 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exp13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outputs/data/oriented_radar_lorentz_summary.csv</w:t>
      </w:r>
      <w:r>
        <w:t xml:space="preserve">).</w:t>
      </w:r>
    </w:p>
    <w:p>
      <w:pPr>
        <w:pStyle w:val="BodyText"/>
      </w:pPr>
      <w:r>
        <w:t xml:space="preserve">Figure 3 collects the convergence behaviour of the first four</w:t>
      </w:r>
      <w:r>
        <w:t xml:space="preserve"> </w:t>
      </w:r>
      <w:r>
        <w:t xml:space="preserve">rungs: dimension recovery (a), timelike proper time (b), observer radar (c),</w:t>
      </w:r>
      <w:r>
        <w:t xml:space="preserve"> </w:t>
      </w:r>
      <w:r>
        <w:t xml:space="preserve">and Lorentz-map recovery (d).</w:t>
      </w:r>
    </w:p>
    <w:p>
      <w:pPr>
        <w:pStyle w:val="CaptionedFigure"/>
      </w:pPr>
      <w:r>
        <w:drawing>
          <wp:inline>
            <wp:extent cx="5067300" cy="382124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png300/fig2_converge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21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Reconstruction accuracy in controlled models. (a) Myrheim–Meyer</w:t>
      </w:r>
      <w:r>
        <w:t xml:space="preserve"> </w:t>
      </w:r>
      <w:r>
        <w:t xml:space="preserve">dimension estimates lie near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 3, 4; endpoint RMSE is lower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t xml:space="preserve">than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despite non-monotonic finite-sample fluctuations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exp10</w:t>
      </w:r>
      <w:r>
        <w:t xml:space="preserve">). (b) Timelike proper-time relative RMSE falls with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t xml:space="preserve">interval-volume estimator below the separately aggregated longest-chain</w:t>
      </w:r>
      <w:r>
        <w:t xml:space="preserve"> </w:t>
      </w:r>
      <w:r>
        <w:t xml:space="preserve">estimator (</w:t>
      </w:r>
      <w:r>
        <w:rPr>
          <w:rStyle w:val="VerbatimChar"/>
        </w:rPr>
        <w:t xml:space="preserve">exp07</w:t>
      </w:r>
      <w:r>
        <w:t xml:space="preserve">). (c) Observer radar time and distance RMSE fall</w:t>
      </w:r>
      <w:r>
        <w:t xml:space="preserve"> </w:t>
      </w:r>
      <w:r>
        <w:t xml:space="preserve">about by half per doubling of clock ticks (</w:t>
      </w:r>
      <w:r>
        <w:rPr>
          <w:rStyle w:val="VerbatimChar"/>
        </w:rPr>
        <w:t xml:space="preserve">exp11</w:t>
      </w:r>
      <w:r>
        <w:t xml:space="preserve">). (d) Recovered</w:t>
      </w:r>
      <w:r>
        <w:t xml:space="preserve"> </w:t>
      </w:r>
      <w:r>
        <w:t xml:space="preserve">Lorentz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RMSE falls with clock ticks for two boosts (</w:t>
      </w:r>
      <w:r>
        <w:rPr>
          <w:rStyle w:val="VerbatimChar"/>
        </w:rPr>
        <w:t xml:space="preserve">exp13</w:t>
      </w:r>
      <w:r>
        <w:t xml:space="preserve">).</w:t>
      </w:r>
      <w:r>
        <w:t xml:space="preserve"> </w:t>
      </w:r>
      <w:r>
        <w:t xml:space="preserve">Panels (c, d) are means over</w:t>
      </w:r>
      <w:r>
        <w:t xml:space="preserve"> </w:t>
      </w:r>
      <m:oMath>
        <m:r>
          <m:t>N</m:t>
        </m:r>
      </m:oMath>
      <w:r>
        <w:t xml:space="preserve">; axes are logarithmic where noted.</w:t>
      </w:r>
    </w:p>
    <w:bookmarkEnd w:id="25"/>
    <w:bookmarkStart w:id="26" w:name="X2749da36e6f6261f7ff84842e292fd9f6f912c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R4 — plus oriented atlas: transition-map consistency</w:t>
      </w:r>
    </w:p>
    <w:p>
      <w:pPr>
        <w:pStyle w:val="FirstParagraph"/>
      </w:pPr>
      <w:r>
        <w:t xml:space="preserve">With overlapping observer charts that retain the synchronized, calibrated</w:t>
      </w:r>
      <w:r>
        <w:t xml:space="preserve"> </w:t>
      </w:r>
      <w:r>
        <w:t xml:space="preserve">orientation reference from R3, affine Lorentz/Poincaré transition maps fit</w:t>
      </w:r>
      <w:r>
        <w:t xml:space="preserve"> </w:t>
      </w:r>
      <w:r>
        <w:t xml:space="preserve">on chart overlaps show approximately consistent composition and invariant</w:t>
      </w:r>
      <w:r>
        <w:t xml:space="preserve"> </w:t>
      </w:r>
      <w:r>
        <w:t xml:space="preserve">agreement, improving with tick density: the mean transition-map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error</w:t>
      </w:r>
      <w:r>
        <w:t xml:space="preserve"> </w:t>
      </w:r>
      <w:r>
        <w:t xml:space="preserve">falls</w:t>
      </w:r>
      <w:r>
        <w:t xml:space="preserve"> </w:t>
      </w:r>
      <m:oMath>
        <m:r>
          <m:t>0.0047</m:t>
        </m:r>
        <m:r>
          <m:rPr>
            <m:sty m:val="p"/>
          </m:rPr>
          <m:t>→</m:t>
        </m:r>
        <m:r>
          <m:t>0.0012</m:t>
        </m:r>
      </m:oMath>
      <w:r>
        <w:t xml:space="preserve"> </w:t>
      </w:r>
      <w:r>
        <w:t xml:space="preserve">and the invariant-interval RMSE</w:t>
      </w:r>
      <w:r>
        <w:t xml:space="preserve"> </w:t>
      </w:r>
      <m:oMath>
        <m:r>
          <m:t>0.050</m:t>
        </m:r>
        <m:r>
          <m:rPr>
            <m:sty m:val="p"/>
          </m:rPr>
          <m:t>→</m:t>
        </m:r>
        <m:r>
          <m:t>0.010</m:t>
        </m:r>
      </m:oMath>
      <w:r>
        <w:t xml:space="preserve"> </w:t>
      </w:r>
      <w:r>
        <w:t xml:space="preserve">(ticks</w:t>
      </w:r>
      <w:r>
        <w:t xml:space="preserve"> </w:t>
      </w:r>
      <m:oMath>
        <m:r>
          <m:t>32</m:t>
        </m:r>
        <m:r>
          <m:rPr>
            <m:sty m:val="p"/>
          </m:rPr>
          <m:t>→</m:t>
        </m:r>
        <m:r>
          <m:t>128</m:t>
        </m:r>
      </m:oMath>
      <w:r>
        <w:t xml:space="preserve">), while loop closure (</w:t>
      </w:r>
      <m:oMath>
        <m:r>
          <m:t>A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versus direct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) has a</w:t>
      </w:r>
      <w:r>
        <w:t xml:space="preserve"> </w:t>
      </w:r>
      <m:oMath>
        <m:r>
          <m:t>β</m:t>
        </m:r>
      </m:oMath>
      <w:r>
        <w:t xml:space="preserve">-composition error of</w:t>
      </w:r>
      <w:r>
        <w:t xml:space="preserve"> </w:t>
      </w:r>
      <m:oMath>
        <m:r>
          <m:t>0.0072</m:t>
        </m:r>
        <m:r>
          <m:rPr>
            <m:sty m:val="p"/>
          </m:rPr>
          <m:t>→</m:t>
        </m:r>
        <m:r>
          <m:t>0.0017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exp14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outputs/data/observer_atlas_transition_summary.csv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outputs/data/observer_atlas_loop_summary.csv</w:t>
      </w:r>
      <w:r>
        <w:t xml:space="preserve">). On exact analytic</w:t>
      </w:r>
      <w:r>
        <w:t xml:space="preserve"> </w:t>
      </w:r>
      <w:r>
        <w:t xml:space="preserve">input the same transition/loop machinery recovers the maps to machine</w:t>
      </w:r>
      <w:r>
        <w:t xml:space="preserve"> </w:t>
      </w:r>
      <w:r>
        <w:t xml:space="preserve">precision (</w:t>
      </w:r>
      <m:oMath>
        <m:r>
          <m:t>β</m:t>
        </m:r>
      </m:oMath>
      <w:r>
        <w:t xml:space="preserve"> </w:t>
      </w:r>
      <w:r>
        <w:t xml:space="preserve">error</w:t>
      </w:r>
      <w:r>
        <w:t xml:space="preserve"> </w:t>
      </w:r>
      <m:oMath>
        <m:r>
          <m:rPr>
            <m:sty m:val="p"/>
          </m:rPr>
          <m:t>∼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, RMSE</w:t>
      </w:r>
      <w:r>
        <w:t xml:space="preserve"> </w:t>
      </w:r>
      <m:oMath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) (</w:t>
      </w:r>
      <w:r>
        <w:rPr>
          <w:rStyle w:val="VerbatimChar"/>
        </w:rPr>
        <w:t xml:space="preserve">exp15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outputs/data/exact_poincare_map_sanity.csv</w:t>
      </w:r>
      <w:r>
        <w:t xml:space="preserve">).</w:t>
      </w:r>
    </w:p>
    <w:bookmarkEnd w:id="26"/>
    <w:bookmarkStart w:id="30" w:name="X21215bd1d3e7b0b197bb299fa1e381465902ec8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R5 — plus conformal measure: volume and coarse-graining</w:t>
      </w:r>
    </w:p>
    <w:p>
      <w:pPr>
        <w:pStyle w:val="FirstParagraph"/>
      </w:pPr>
      <w:r>
        <w:t xml:space="preserve">Positive conformal rescalings preserve causal order while changing volume and</w:t>
      </w:r>
      <w:r>
        <w:t xml:space="preserve"> </w:t>
      </w:r>
      <w:r>
        <w:t xml:space="preserve">clock scale: under constant (1.0/1.5/2.0) and sinusoidal rescalings the causal</w:t>
      </w:r>
      <w:r>
        <w:t xml:space="preserve"> </w:t>
      </w:r>
      <w:r>
        <w:t xml:space="preserve">matrix is unchanged and the reconstructed dimension is identical (2.020),</w:t>
      </w:r>
      <w:r>
        <w:t xml:space="preserve"> </w:t>
      </w:r>
      <w:r>
        <w:t xml:space="preserve">while the proper-time ratio tracks 1.0/1.5/2.0 and the volume ratio</w:t>
      </w:r>
      <w:r>
        <w:t xml:space="preserve"> </w:t>
      </w:r>
      <w:r>
        <w:t xml:space="preserve">1.0/2.25/4.0 (</w:t>
      </w:r>
      <w:r>
        <w:rPr>
          <w:rStyle w:val="VerbatimChar"/>
        </w:rPr>
        <w:t xml:space="preserve">exp18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outputs/data/conformal_order_ambiguity_summary.csv</w:t>
      </w:r>
      <w:r>
        <w:t xml:space="preserve">). Two</w:t>
      </w:r>
      <w:r>
        <w:t xml:space="preserve"> </w:t>
      </w:r>
      <w:r>
        <w:t xml:space="preserve">different things must therefore be supplied, and they fail differently when</w:t>
      </w:r>
      <w:r>
        <w:t xml:space="preserve"> </w:t>
      </w:r>
      <w:r>
        <w:t xml:space="preserve">withheld: a scale (M, one number) and a shape (W, a field). The profile</w:t>
      </w:r>
      <w:r>
        <w:t xml:space="preserve"> </w:t>
      </w:r>
      <w:r>
        <w:rPr>
          <w:rStyle w:val="VerbatimChar"/>
        </w:rPr>
        <w:t xml:space="preserve">exp19</w:t>
      </w:r>
      <w:r>
        <w:t xml:space="preserve"> </w:t>
      </w:r>
      <w:r>
        <w:t xml:space="preserve">tests is genuinely position-dependent—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moves the local volume element by a factor of 3.45 across</w:t>
      </w:r>
      <w:r>
        <w:t xml:space="preserve"> </w:t>
      </w:r>
      <w:r>
        <w:t xml:space="preserve">the diamond (0.49 to 1.69) while leaving every global summary near flat: the</w:t>
      </w:r>
      <w:r>
        <w:t xml:space="preserve"> </w:t>
      </w:r>
      <w:r>
        <w:t xml:space="preserve">diamond volume moves by 2.7% (</w:t>
      </w:r>
      <w:r>
        <w:rPr>
          <w:rStyle w:val="VerbatimChar"/>
        </w:rPr>
        <w:t xml:space="preserve">exp18</w:t>
      </w:r>
      <w:r>
        <w:t xml:space="preserve">’s sinusoidal row). A</w:t>
      </w:r>
      <w:r>
        <w:t xml:space="preserve"> </w:t>
      </w:r>
      <w:r>
        <w:t xml:space="preserve">reconstruction holding only the global density therefore has almost no bias</w:t>
      </w:r>
      <w:r>
        <w:t xml:space="preserve"> </w:t>
      </w:r>
      <w:r>
        <w:t xml:space="preserve">to correct (unweighted volume bias</w:t>
      </w:r>
      <w:r>
        <w:t xml:space="preserve"> </w:t>
      </w:r>
      <m:oMath>
        <m:r>
          <m:rPr>
            <m:sty m:val="p"/>
          </m:rPr>
          <m:t>−</m:t>
        </m:r>
        <m:r>
          <m:t>0.0057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0.0028</m:t>
        </m:r>
      </m:oMath>
      <w:r>
        <w:t xml:space="preserve">), but it carries a</w:t>
      </w:r>
      <w:r>
        <w:t xml:space="preserve"> </w:t>
      </w:r>
      <w:r>
        <w:t xml:space="preserve">position-dependent error that no single rescaling removes: its relative RMSE</w:t>
      </w:r>
      <w:r>
        <w:t xml:space="preserve"> </w:t>
      </w:r>
      <w:r>
        <w:t xml:space="preserve">stalls at</w:t>
      </w:r>
      <w:r>
        <w:t xml:space="preserve"> </w:t>
      </w:r>
      <m:oMath>
        <m:r>
          <m:t>0.373</m:t>
        </m:r>
        <m:r>
          <m:rPr>
            <m:sty m:val="p"/>
          </m:rPr>
          <m:t>→</m:t>
        </m:r>
        <m:r>
          <m:t>0.298</m:t>
        </m:r>
        <m:r>
          <m:rPr>
            <m:sty m:val="p"/>
          </m:rPr>
          <m:t>→</m:t>
        </m:r>
        <m:r>
          <m:t>0.300</m:t>
        </m:r>
      </m:oMath>
      <w:r>
        <w:t xml:space="preserve"> </w:t>
      </w:r>
      <w:r>
        <w:t xml:space="preserve">across the tested</w:t>
      </w:r>
      <w:r>
        <w:t xml:space="preserve"> </w:t>
      </w:r>
      <m:oMath>
        <m:r>
          <m:t>N</m:t>
        </m:r>
      </m:oMath>
      <w:r>
        <w:t xml:space="preserve">. Supplying the</w:t>
      </w:r>
      <w:r>
        <w:t xml:space="preserve"> </w:t>
      </w:r>
      <w:r>
        <w:t xml:space="preserve">local weights removes the floor: the weighted relative RMSE falls</w:t>
      </w:r>
      <w:r>
        <w:t xml:space="preserve"> </w:t>
      </w:r>
      <m:oMath>
        <m:r>
          <m:t>0.235</m:t>
        </m:r>
        <m:r>
          <m:rPr>
            <m:sty m:val="p"/>
          </m:rPr>
          <m:t>→</m:t>
        </m:r>
        <m:r>
          <m:t>0.176</m:t>
        </m:r>
        <m:r>
          <m:rPr>
            <m:sty m:val="p"/>
          </m:rPr>
          <m:t>→</m:t>
        </m:r>
        <m:r>
          <m:t>0.119</m:t>
        </m:r>
      </m:oMath>
      <w:r>
        <w:t xml:space="preserve">, tracking the flat-profile sampling floor</w:t>
      </w:r>
      <w:r>
        <w:t xml:space="preserve"> </w:t>
      </w:r>
      <w:r>
        <w:t xml:space="preserve">(</w:t>
      </w:r>
      <m:oMath>
        <m:r>
          <m:t>0.234</m:t>
        </m:r>
        <m:r>
          <m:rPr>
            <m:sty m:val="p"/>
          </m:rPr>
          <m:t>→</m:t>
        </m:r>
        <m:r>
          <m:t>0.174</m:t>
        </m:r>
        <m:r>
          <m:rPr>
            <m:sty m:val="p"/>
          </m:rPr>
          <m:t>→</m:t>
        </m:r>
        <m:r>
          <m:t>0.118</m:t>
        </m:r>
      </m:oMath>
      <w:r>
        <w:t xml:space="preserve">) to within 1.3%, and the</w:t>
      </w:r>
      <w:r>
        <w:t xml:space="preserve"> </w:t>
      </w:r>
      <w:r>
        <w:t xml:space="preserve">unweighted-to-weighted volume-RMSE ratio grows</w:t>
      </w:r>
      <w:r>
        <w:t xml:space="preserve"> </w:t>
      </w:r>
      <m:oMath>
        <m:r>
          <m:t>2.0</m:t>
        </m:r>
        <m:r>
          <m:rPr>
            <m:sty m:val="p"/>
          </m:rPr>
          <m:t>→</m:t>
        </m:r>
        <m:r>
          <m:t>2.8</m:t>
        </m:r>
        <m:r>
          <m:rPr>
            <m:sty m:val="p"/>
          </m:rPr>
          <m:t>→</m:t>
        </m:r>
        <m:r>
          <m:t>4.3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—the signature of a removed systematic rather than of reduced noise.</w:t>
      </w:r>
      <w:r>
        <w:t xml:space="preserve"> </w:t>
      </w:r>
      <w:r>
        <w:t xml:space="preserve">What R5 demonstrates is the replacement of a non-vanishing error floor by</w:t>
      </w:r>
      <w:r>
        <w:t xml:space="preserve"> </w:t>
      </w:r>
      <w:r>
        <w:t xml:space="preserve">flat-case, noise-limited error scaling—a consistency statement, not a bias</w:t>
      </w:r>
      <w:r>
        <w:t xml:space="preserve"> </w:t>
      </w:r>
      <w:r>
        <w:t xml:space="preserve">correction (</w:t>
      </w:r>
      <w:r>
        <w:rPr>
          <w:rStyle w:val="VerbatimChar"/>
        </w:rPr>
        <w:t xml:space="preserve">exp19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outputs/data/weighted_conformal_volume_summary.csv</w:t>
      </w:r>
      <w:r>
        <w:t xml:space="preserve">).</w:t>
      </w:r>
    </w:p>
    <w:p>
      <w:pPr>
        <w:pStyle w:val="BodyText"/>
      </w:pPr>
      <w:r>
        <w:t xml:space="preserve">The constant-1.5 profile in the same table is a control, not the result: a</w:t>
      </w:r>
      <w:r>
        <w:t xml:space="preserve"> </w:t>
      </w:r>
      <w:r>
        <w:t xml:space="preserve">constant weight rescales estimate and truth alike, so its weighted relative</w:t>
      </w:r>
      <w:r>
        <w:t xml:space="preserve"> </w:t>
      </w:r>
      <w:r>
        <w:t xml:space="preserve">RMSE equals the flat profile’s at every tested</w:t>
      </w:r>
      <w:r>
        <w:t xml:space="preserve"> </w:t>
      </w:r>
      <m:oMath>
        <m:r>
          <m:t>N</m:t>
        </m:r>
      </m:oMath>
      <w:r>
        <w:t xml:space="preserve">, and its unweighted bias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rPr>
            <m:sty m:val="p"/>
          </m:rPr>
          <m:t>−</m:t>
        </m:r>
        <m:r>
          <m:t>0.29</m:t>
        </m:r>
      </m:oMath>
      <w:r>
        <w:t xml:space="preserve">) is exactly the missing global factor—a normalization</w:t>
      </w:r>
      <w:r>
        <w:t xml:space="preserve"> </w:t>
      </w:r>
      <w:r>
        <w:t xml:space="preserve">identity in the sense of section 4.2, whose repair is R1’s ingredient M,</w:t>
      </w:r>
      <w:r>
        <w:t xml:space="preserve"> </w:t>
      </w:r>
      <w:r>
        <w:t xml:space="preserve">not W. The analytic volume/proper-time formulas are verified to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exp20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outputs/data/conformal_volume_exact_sanity.csv</w:t>
      </w:r>
      <w:r>
        <w:t xml:space="preserve">). Under random</w:t>
      </w:r>
      <w:r>
        <w:t xml:space="preserve"> </w:t>
      </w:r>
      <w:r>
        <w:t xml:space="preserve">thinning, density-rescaled reconstruction is stable (volume RMSE</w:t>
      </w:r>
      <w:r>
        <w:t xml:space="preserve"> </w:t>
      </w:r>
      <m:oMath>
        <m:r>
          <m:t>0.018</m:t>
        </m:r>
        <m:r>
          <m:rPr>
            <m:sty m:val="p"/>
          </m:rPr>
          <m:t>→</m:t>
        </m:r>
        <m:r>
          <m:t>0.009</m:t>
        </m:r>
      </m:oMath>
      <w:r>
        <w:t xml:space="preserve">, dimension steady</w:t>
      </w:r>
      <w:r>
        <w:t xml:space="preserve"> </w:t>
      </w:r>
      <m:oMath>
        <m:r>
          <m:rPr>
            <m:sty m:val="p"/>
          </m:rPr>
          <m:t>∼</m:t>
        </m:r>
        <m:r>
          <m:t>2.0</m:t>
        </m:r>
      </m:oMath>
      <w:r>
        <w:t xml:space="preserve">) while the uncorrected</w:t>
      </w:r>
      <w:r>
        <w:t xml:space="preserve"> </w:t>
      </w:r>
      <w:r>
        <w:t xml:space="preserve">estimate blows up to RMSE 0.270 (bias</w:t>
      </w:r>
      <w:r>
        <w:t xml:space="preserve"> </w:t>
      </w:r>
      <m:oMath>
        <m:r>
          <m:rPr>
            <m:sty m:val="p"/>
          </m:rPr>
          <m:t>−</m:t>
        </m:r>
        <m:r>
          <m:t>0.183</m:t>
        </m:r>
      </m:oMath>
      <w:r>
        <w:t xml:space="preserve">) at 25% retention. The</w:t>
      </w:r>
      <w:r>
        <w:t xml:space="preserve"> </w:t>
      </w:r>
      <w:r>
        <w:t xml:space="preserve">thinning is uniform, so its keep probability is a single global scalar: a</w:t>
      </w:r>
      <w:r>
        <w:t xml:space="preserve"> </w:t>
      </w:r>
      <w:r>
        <w:t xml:space="preserve">robustness statement about M, not a second W-level result (</w:t>
      </w:r>
      <w:r>
        <w:rPr>
          <w:rStyle w:val="VerbatimChar"/>
        </w:rPr>
        <w:t xml:space="preserve">exp23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outputs/data/thinning_coarse_graining_summary.csv</w:t>
      </w:r>
      <w:r>
        <w:t xml:space="preserve">). The</w:t>
      </w:r>
      <w:r>
        <w:t xml:space="preserve"> </w:t>
      </w:r>
      <w:r>
        <w:t xml:space="preserve">same measure information could be encoded in the sampling law instead of as</w:t>
      </w:r>
      <w:r>
        <w:t xml:space="preserve"> </w:t>
      </w:r>
      <w:r>
        <w:t xml:space="preserve">post-hoc weights; that variant was not run.</w:t>
      </w:r>
      <w:r>
        <w:t xml:space="preserve"> </w:t>
      </w:r>
      <w:r>
        <w:t xml:space="preserve">Figure 4 shows the measure dependence directly.</w:t>
      </w:r>
    </w:p>
    <w:p>
      <w:pPr>
        <w:pStyle w:val="CaptionedFigure"/>
      </w:pPr>
      <w:r>
        <w:drawing>
          <wp:inline>
            <wp:extent cx="5067300" cy="232597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png300/fig3_meas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2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R5: what the local measure buys. For the position-dependent</w:t>
      </w:r>
      <w:r>
        <w:t xml:space="preserve"> </w:t>
      </w:r>
      <w:r>
        <w:t xml:space="preserve">profile, the unweighted estimate’s relative error stalls at a floor that no</w:t>
      </w:r>
      <w:r>
        <w:t xml:space="preserve"> </w:t>
      </w:r>
      <w:r>
        <w:t xml:space="preserve">global recalibration removes, while the weighted estimate falls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onto the flat-profile sampling floor (a); panel (b) shows the same</w:t>
      </w:r>
      <w:r>
        <w:t xml:space="preserve"> </w:t>
      </w:r>
      <w:r>
        <w:t xml:space="preserve">comparison in absolute volume RMSE on logarithmic axes, where the two carry</w:t>
      </w:r>
      <w:r>
        <w:t xml:space="preserve"> </w:t>
      </w:r>
      <w:r>
        <w:t xml:space="preserve">visibly different slopes. The constant-profile arm is not plotted—it is a</w:t>
      </w:r>
      <w:r>
        <w:t xml:space="preserve"> </w:t>
      </w:r>
      <w:r>
        <w:t xml:space="preserve">normalization identity, R1’s ingredient (section 4.6). Order alone fixes</w:t>
      </w:r>
      <w:r>
        <w:t xml:space="preserve"> </w:t>
      </w:r>
      <w:r>
        <w:t xml:space="preserve">no absolute scale, and no scale alone fixes a profile.</w:t>
      </w:r>
    </w:p>
    <w:bookmarkEnd w:id="30"/>
    <w:bookmarkStart w:id="31" w:name="X9c553efe570e7ec2a4a00cfa53a1b00b72b6b8d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Horizon analogue — Rindler reconstruction-inaccessibility</w:t>
      </w:r>
    </w:p>
    <w:p>
      <w:pPr>
        <w:pStyle w:val="FirstParagraph"/>
      </w:pPr>
      <w:r>
        <w:t xml:space="preserve">For an accelerated (Rindler) observer in flat spacetime, two-way radar</w:t>
      </w:r>
      <w:r>
        <w:t xml:space="preserve"> </w:t>
      </w:r>
      <w:r>
        <w:t xml:space="preserve">reconstruction is confined to the Rindler wedge, and nothing leaks out of it:</w:t>
      </w:r>
      <w:r>
        <w:t xml:space="preserve"> </w:t>
      </w:r>
      <w:r>
        <w:t xml:space="preserve">in every configuration the classification records zero false positives and</w:t>
      </w:r>
      <w:r>
        <w:t xml:space="preserve"> </w:t>
      </w:r>
      <w:r>
        <w:t xml:space="preserve">zero false negatives, precision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recall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</m:oMath>
      <w:r>
        <w:t xml:space="preserve">. That scoring is against</w:t>
      </w:r>
      <w:r>
        <w:t xml:space="preserve"> </w:t>
      </w:r>
      <w:r>
        <w:t xml:space="preserve">the events finite clock coverage makes accessible, not against the ideal</w:t>
      </w:r>
      <w:r>
        <w:t xml:space="preserve"> </w:t>
      </w:r>
      <w:r>
        <w:t xml:space="preserve">wedge; measured against the ideal wedge the same reconstruction is incomplete,</w:t>
      </w:r>
      <w:r>
        <w:t xml:space="preserve"> </w:t>
      </w:r>
      <w:r>
        <w:t xml:space="preserve">recovering a fraction 0.74 to 0.84 of it, because part of the wedge lies</w:t>
      </w:r>
      <w:r>
        <w:t xml:space="preserve"> </w:t>
      </w:r>
      <w:r>
        <w:t xml:space="preserve">beyond the observer’s tick range. The wedge itself covers about a quarter of</w:t>
      </w:r>
      <w:r>
        <w:t xml:space="preserve"> </w:t>
      </w:r>
      <w:r>
        <w:t xml:space="preserve">events (accessible fraction</w:t>
      </w:r>
      <w:r>
        <w:t xml:space="preserve"> </w:t>
      </w:r>
      <m:oMath>
        <m:r>
          <m:rPr>
            <m:sty m:val="p"/>
          </m:rPr>
          <m:t>∼</m:t>
        </m:r>
        <m:r>
          <m:t>0.25</m:t>
        </m:r>
      </m:oMath>
      <w:r>
        <w:t xml:space="preserve">), and the in-wedge radar-time RMSE</w:t>
      </w:r>
      <w:r>
        <w:t xml:space="preserve"> </w:t>
      </w:r>
      <w:r>
        <w:t xml:space="preserve">falls with tick resolution (e.g. </w:t>
      </w:r>
      <m:oMath>
        <m:r>
          <m:t>0.0098</m:t>
        </m:r>
        <m:r>
          <m:rPr>
            <m:sty m:val="p"/>
          </m:rPr>
          <m:t>→</m:t>
        </m:r>
        <m:r>
          <m:t>0.0023</m:t>
        </m:r>
      </m:oMath>
      <w:r>
        <w:t xml:space="preserve">)</w:t>
      </w:r>
      <w:r>
        <w:t xml:space="preserve"> </w:t>
      </w:r>
      <w:r>
        <w:t xml:space="preserve">(</w:t>
      </w:r>
      <w:r>
        <w:rPr>
          <w:rStyle w:val="VerbatimChar"/>
        </w:rPr>
        <w:t xml:space="preserve">exp16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outputs/data/rindler_horizon_reconstruction_summary.csv</w:t>
      </w:r>
      <w:r>
        <w:t xml:space="preserve">).</w:t>
      </w:r>
      <w:r>
        <w:t xml:space="preserve"> </w:t>
      </w:r>
      <w:r>
        <w:t xml:space="preserve">Comparing observers directly, all events are accessible to the inertial</w:t>
      </w:r>
      <w:r>
        <w:t xml:space="preserve"> </w:t>
      </w:r>
      <w:r>
        <w:t xml:space="preserve">observer while only</w:t>
      </w:r>
      <w:r>
        <w:t xml:space="preserve"> </w:t>
      </w:r>
      <m:oMath>
        <m:r>
          <m:rPr>
            <m:sty m:val="p"/>
          </m:rPr>
          <m:t>∼</m:t>
        </m:r>
        <m:r>
          <m:t>0.25</m:t>
        </m:r>
      </m:oMath>
      <w:r>
        <w:t xml:space="preserve"> </w:t>
      </w:r>
      <w:r>
        <w:t xml:space="preserve">(ideal wedge) /</w:t>
      </w:r>
      <w:r>
        <w:t xml:space="preserve"> </w:t>
      </w:r>
      <m:oMath>
        <m:r>
          <m:rPr>
            <m:sty m:val="p"/>
          </m:rPr>
          <m:t>∼</m:t>
        </m:r>
        <m:r>
          <m:t>0.21</m:t>
        </m:r>
      </m:oMath>
      <w:r>
        <w:t xml:space="preserve"> </w:t>
      </w:r>
      <w:r>
        <w:t xml:space="preserve">(finite clock</w:t>
      </w:r>
      <w:r>
        <w:t xml:space="preserve"> </w:t>
      </w:r>
      <w:r>
        <w:t xml:space="preserve">coverage) are accessible to the Rindler observer, and no event is</w:t>
      </w:r>
      <w:r>
        <w:t xml:space="preserve"> </w:t>
      </w:r>
      <w:r>
        <w:t xml:space="preserve">Rindler-accessible but inertial-inaccessible—a strict subset (</w:t>
      </w:r>
      <w:r>
        <w:rPr>
          <w:rStyle w:val="VerbatimChar"/>
        </w:rPr>
        <w:t xml:space="preserve">exp17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outputs/data/inertial_vs_rindler_accessibility.csv</w:t>
      </w:r>
      <w:r>
        <w:t xml:space="preserve">). This is a</w:t>
      </w:r>
      <w:r>
        <w:t xml:space="preserve"> </w:t>
      </w:r>
      <w:r>
        <w:t xml:space="preserve">controlled flat-spacetime horizon analogue, not a black-hole simulation.</w:t>
      </w:r>
    </w:p>
    <w:bookmarkEnd w:id="31"/>
    <w:bookmarkEnd w:id="32"/>
    <w:bookmarkStart w:id="33" w:name="negative-results-that-bound-the-ladd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Negative results that bound the ladder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Order fixes neither scale nor profile.</w:t>
      </w:r>
      <w:r>
        <w:t xml:space="preserve"> </w:t>
      </w:r>
      <w:r>
        <w:t xml:space="preserve">Positive conformal</w:t>
      </w:r>
      <w:r>
        <w:t xml:space="preserve"> </w:t>
      </w:r>
      <w:r>
        <w:t xml:space="preserve">rescalings leave the causal order invariant while changing physical volume</w:t>
      </w:r>
      <w:r>
        <w:t xml:space="preserve"> </w:t>
      </w:r>
      <w:r>
        <w:t xml:space="preserve">and clock scale (section 4.6). Absolute scale requires a supplied</w:t>
      </w:r>
      <w:r>
        <w:t xml:space="preserve"> </w:t>
      </w:r>
      <w:r>
        <w:t xml:space="preserve">measure (ingredient M), and position dependence a supplied profile</w:t>
      </w:r>
      <w:r>
        <w:t xml:space="preserve"> </w:t>
      </w:r>
      <w:r>
        <w:t xml:space="preserve">(ingredient W); order alone supplies uncalibrated order statistics, not a</w:t>
      </w:r>
      <w:r>
        <w:t xml:space="preserve"> </w:t>
      </w:r>
      <w:r>
        <w:t xml:space="preserve">proper-time scale.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 single observer gives only unsigned distance.</w:t>
      </w:r>
      <w:r>
        <w:t xml:space="preserve"> </w:t>
      </w:r>
      <w:r>
        <w:t xml:space="preserve">One chain’s</w:t>
      </w:r>
      <w:r>
        <w:t xml:space="preserve"> </w:t>
      </w:r>
      <w:r>
        <w:t xml:space="preserve">radar distance is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: two targets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 </w:t>
      </w:r>
      <w:r>
        <w:t xml:space="preserve">return the</w:t>
      </w:r>
      <w:r>
        <w:t xml:space="preserve"> </w:t>
      </w:r>
      <w:r>
        <w:t xml:space="preserve">identical single-observer distance 0.1, while the two-chain oriented</w:t>
      </w:r>
      <w:r>
        <w:t xml:space="preserve"> </w:t>
      </w:r>
      <w:r>
        <w:t xml:space="preserve">protocol recovers the signed positions</w:t>
      </w:r>
      <w:r>
        <w:t xml:space="preserve"> </w:t>
      </w:r>
      <m:oMath>
        <m:r>
          <m:rPr>
            <m:sty m:val="p"/>
          </m:rPr>
          <m:t>+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</m:oMath>
      <w:r>
        <w:t xml:space="preserve">. Signed coordinates</w:t>
      </w:r>
      <w:r>
        <w:t xml:space="preserve"> </w:t>
      </w:r>
      <w:r>
        <w:t xml:space="preserve">therefore require an orientation reference (ingredient R) (</w:t>
      </w:r>
      <w:r>
        <w:rPr>
          <w:rStyle w:val="VerbatimChar"/>
        </w:rPr>
        <w:t xml:space="preserve">exp12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outputs/data/single_observer_reflection_degeneracy.csv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Finite signal speed alone does not give Lorentzian structure.</w:t>
      </w:r>
      <w:r>
        <w:t xml:space="preserve"> </w:t>
      </w:r>
      <w:r>
        <w:t xml:space="preserve">After calibrating density at the final time, a regular finite-speed lattice</w:t>
      </w:r>
      <w:r>
        <w:t xml:space="preserve"> </w:t>
      </w:r>
      <w:r>
        <w:t xml:space="preserve">shares the continuum model’s leading quadratic count growth: finite-</w:t>
      </w:r>
      <m:oMath>
        <m:r>
          <m:t>t</m:t>
        </m:r>
      </m:oMath>
      <w:r>
        <w:t xml:space="preserve"> </w:t>
      </w:r>
      <w:r>
        <w:t xml:space="preserve">counts differ before the calibration time (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: 21 vs 14.75) and agree</w:t>
      </w:r>
      <w:r>
        <w:t xml:space="preserve"> </w:t>
      </w:r>
      <w:r>
        <w:t xml:space="preserve">at it by construction (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: 496 vs 496). Yet</w:t>
      </w:r>
      <w:r>
        <w:t xml:space="preserve"> </w:t>
      </w:r>
      <w:r>
        <w:t xml:space="preserve">its edges lie only along the two lightcone diagonals (465 each), so it has a</w:t>
      </w:r>
      <w:r>
        <w:t xml:space="preserve"> </w:t>
      </w:r>
      <w:r>
        <w:t xml:space="preserve">discrete symmetry, not the continuous Lorentz symmetry of a sprinkled causal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exp05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outputs/data/finite_speed_lattice_growth.csv</w:t>
      </w:r>
      <w:r>
        <w:t xml:space="preserve">). Finite speed is</w:t>
      </w:r>
      <w:r>
        <w:t xml:space="preserve"> </w:t>
      </w:r>
      <w:r>
        <w:t xml:space="preserve">necessary but not sufficient; statistical Lorentz compatibility is the</w:t>
      </w:r>
      <w:r>
        <w:t xml:space="preserve"> </w:t>
      </w:r>
      <w:r>
        <w:t xml:space="preserve">additional structure. That it cannot suffice is a theorem—no</w:t>
      </w:r>
      <w:r>
        <w:t xml:space="preserve"> </w:t>
      </w:r>
      <w:r>
        <w:t xml:space="preserve">Lorentz-invariant regular discretization of Minkowski</w:t>
      </w:r>
      <w:r>
        <w:t xml:space="preserve"> </w:t>
      </w:r>
      <w:r>
        <w:t xml:space="preserve">exists [21], which is the standard argument for random</w:t>
      </w:r>
      <w:r>
        <w:t xml:space="preserve"> </w:t>
      </w:r>
      <w:r>
        <w:t xml:space="preserve">sprinkling [22]—and the lattice also shows why the diagnosis</w:t>
      </w:r>
      <w:r>
        <w:t xml:space="preserve"> </w:t>
      </w:r>
      <w:r>
        <w:t xml:space="preserve">must be embedding-level: on a causal diamond the light-cone lattice’s</w:t>
      </w:r>
      <w:r>
        <w:t xml:space="preserve"> </w:t>
      </w:r>
      <w:r>
        <w:t xml:space="preserve">ordering fraction approaches the sprinkled value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the R0</w:t>
      </w:r>
      <w:r>
        <w:t xml:space="preserve"> </w:t>
      </w:r>
      <w:r>
        <w:t xml:space="preserve">dimension estimator reads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 it as well, and what separates the</w:t>
      </w:r>
      <w:r>
        <w:t xml:space="preserve"> </w:t>
      </w:r>
      <w:r>
        <w:t xml:space="preserve">two is where the edges lie, not the order statistic used here.</w:t>
      </w:r>
    </w:p>
    <w:p>
      <w:pPr>
        <w:pStyle w:val="FirstParagraph"/>
      </w:pPr>
      <w:r>
        <w:t xml:space="preserve">An exploratory spacelike-distance proxy (common-past / common-future /</w:t>
      </w:r>
      <w:r>
        <w:t xml:space="preserve"> </w:t>
      </w:r>
      <w:r>
        <w:t xml:space="preserve">enclosing-interval counts) is reported as boundary-dependent 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validated spacelike estimator: the counts vary strongly with the sampling</w:t>
      </w:r>
      <w:r>
        <w:t xml:space="preserve"> </w:t>
      </w:r>
      <w:r>
        <w:t xml:space="preserve">region rather than tracking spacelike distance cleanly (</w:t>
      </w:r>
      <w:r>
        <w:rPr>
          <w:rStyle w:val="VerbatimChar"/>
        </w:rPr>
        <w:t xml:space="preserve">exp06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outputs/data/spacelike_distance_proxy_summary.csv</w:t>
      </w:r>
      <w:r>
        <w:t xml:space="preserve">).</w:t>
      </w:r>
    </w:p>
    <w:bookmarkEnd w:id="33"/>
    <w:bookmarkStart w:id="52" w:name="Xc44c982b7f2b8ed6f3685979f065de92d6753a7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Capstone validation: finite-density detectability of the conformal class</w:t>
      </w:r>
    </w:p>
    <w:p>
      <w:pPr>
        <w:pStyle w:val="FirstParagraph"/>
      </w:pPr>
      <w:r>
        <w:t xml:space="preserve">The ladder reconstructs quantities from supplied ingredients inside flat</w:t>
      </w:r>
      <w:r>
        <w:t xml:space="preserve"> </w:t>
      </w:r>
      <w:r>
        <w:t xml:space="preserve">models; section 5 bounds it from below. This section caps it from</w:t>
      </w:r>
      <w:r>
        <w:t xml:space="preserve"> </w:t>
      </w:r>
      <w:r>
        <w:t xml:space="preserve">the other side, with the converse of the first negative result.</w:t>
      </w:r>
      <w:r>
        <w:t xml:space="preserve"> </w:t>
      </w:r>
      <w:r>
        <w:t xml:space="preserve">Section 4.6 showed that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conformal class, order carries no</w:t>
      </w:r>
      <w:r>
        <w:t xml:space="preserve"> </w:t>
      </w:r>
      <w:r>
        <w:t xml:space="preserve">scale: positive rescalings leave the causal matrix unchanged. By the theorems</w:t>
      </w:r>
      <w:r>
        <w:t xml:space="preserve"> </w:t>
      </w:r>
      <w:r>
        <w:t xml:space="preserve">that motivate the program, order determines the conformal class itself—so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conformal classes order must differ. Whether that difference</w:t>
      </w:r>
      <w:r>
        <w:t xml:space="preserve"> </w:t>
      </w:r>
      <w:r>
        <w:t xml:space="preserve">survives finite density, for a curvature channel that touches nothing but the</w:t>
      </w:r>
      <w:r>
        <w:t xml:space="preserve"> </w:t>
      </w:r>
      <w:r>
        <w:t xml:space="preserve">order, is the question this capstone answers affirmatively, as a</w:t>
      </w:r>
      <w:r>
        <w:t xml:space="preserve"> </w:t>
      </w:r>
      <w:r>
        <w:t xml:space="preserve">preregistered experiment (P14 in the program’s internal numbering; within</w:t>
      </w:r>
      <w:r>
        <w:t xml:space="preserve"> </w:t>
      </w:r>
      <w:r>
        <w:t xml:space="preserve">this program, the first finite-density crossing of the conformal-flatness</w:t>
      </w:r>
      <w:r>
        <w:t xml:space="preserve"> </w:t>
      </w:r>
      <w:r>
        <w:t xml:space="preserve">ceiling, via a 4D type N pure-Weyl construction).</w:t>
      </w:r>
    </w:p>
    <w:bookmarkStart w:id="34" w:name="the-11d-conformal-ceiling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conformal ceiling</w:t>
      </w:r>
    </w:p>
    <w:p>
      <w:pPr>
        <w:pStyle w:val="FirstParagraph"/>
      </w:pPr>
      <w:r>
        <w:t xml:space="preserve">Every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metric is conformally flat, so in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stages of</w:t>
      </w:r>
      <w:r>
        <w:t xml:space="preserve"> </w:t>
      </w:r>
      <w:r>
        <w:t xml:space="preserve">this program (and its curvature-focused companions P12–P13) curvature could</w:t>
      </w:r>
      <w:r>
        <w:t xml:space="preserve"> </w:t>
      </w:r>
      <w:r>
        <w:t xml:space="preserve">reach the order only through the volume-coefficient channel: those</w:t>
      </w:r>
      <w:r>
        <w:t xml:space="preserve"> </w:t>
      </w:r>
      <w:r>
        <w:t xml:space="preserve">experiments tested curvature entering through the measure/counting channel,</w:t>
      </w:r>
      <w:r>
        <w:t xml:space="preserve"> </w:t>
      </w:r>
      <w:r>
        <w:t xml:space="preserve">and the channel in which order directly carries a conformal-class difference</w:t>
      </w:r>
      <w:r>
        <w:t xml:space="preserve"> </w:t>
      </w:r>
      <w:r>
        <w:t xml:space="preserve">could not be tested there at all. This was an intended dimensional limit of</w:t>
      </w:r>
      <w:r>
        <w:t xml:space="preserve"> </w:t>
      </w:r>
      <w:r>
        <w:t xml:space="preserve">the models, not a confounded experiment: Weyl curvature—the conformal-class</w:t>
      </w:r>
      <w:r>
        <w:t xml:space="preserve"> </w:t>
      </w:r>
      <w:r>
        <w:t xml:space="preserve">content of curvature—is identically zero below four spacetime dimensions,</w:t>
      </w:r>
      <w:r>
        <w:t xml:space="preserve"> </w:t>
      </w:r>
      <w:r>
        <w:t xml:space="preserve">so a direct test needs a 4D construction built so that the measure channel is</w:t>
      </w:r>
      <w:r>
        <w:t xml:space="preserve"> </w:t>
      </w:r>
      <w:r>
        <w:t xml:space="preserve">exactly frozen while the conformal class moves.</w:t>
      </w:r>
    </w:p>
    <w:bookmarkEnd w:id="34"/>
    <w:bookmarkStart w:id="35" w:name="pure-weyl-control-construc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Pure-Weyl control construction</w:t>
      </w:r>
    </w:p>
    <w:p>
      <w:pPr>
        <w:pStyle w:val="FirstParagraph"/>
      </w:pPr>
      <w:r>
        <w:t xml:space="preserve">The construction is a vacuum plane wave in Brinkmann coordinates with profile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 a constant-</w:t>
      </w:r>
      <m:oMath>
        <m:r>
          <m:t>A</m:t>
        </m:r>
      </m:oMath>
      <w:r>
        <w:t xml:space="preserve"> </w:t>
      </w:r>
      <w:r>
        <w:t xml:space="preserve">slab: Ricci-flat, Petrov type N, with</w:t>
      </w:r>
      <w:r>
        <w:t xml:space="preserve"> </w:t>
      </w:r>
      <m:oMath>
        <m:r>
          <m:rPr>
            <m:sty m:val="p"/>
          </m:rPr>
          <m:t>det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identically. Because</w:t>
      </w:r>
      <w:r>
        <w:t xml:space="preserve"> </w:t>
      </w:r>
      <m:oMath>
        <m:r>
          <m:rPr>
            <m:sty m:val="p"/>
          </m:rPr>
          <m:t>det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coordinate volume form</w:t>
      </w:r>
      <w:r>
        <w:t xml:space="preserve"> </w:t>
      </w:r>
      <w:r>
        <w:t xml:space="preserve">and the Poisson sprinkling law are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to flat spacetime. That</w:t>
      </w:r>
      <w:r>
        <w:t xml:space="preserve"> </w:t>
      </w:r>
      <w:r>
        <w:t xml:space="preserve">identity supports the strongest form of pairing, and</w:t>
      </w:r>
      <w:r>
        <w:t xml:space="preserve"> </w:t>
      </w:r>
      <w:r>
        <w:rPr>
          <w:i/>
          <w:iCs/>
        </w:rPr>
        <w:t xml:space="preserve">C1 uses it</w:t>
      </w:r>
      <w:r>
        <w:t xml:space="preserve">: C1’s</w:t>
      </w:r>
      <w:r>
        <w:t xml:space="preserve"> </w:t>
      </w:r>
      <w:r>
        <w:t xml:space="preserve">control reading is the</w:t>
      </w:r>
      <w:r>
        <w:t xml:space="preserve"> </w:t>
      </w:r>
      <w:r>
        <w:rPr>
          <w:i/>
          <w:iCs/>
        </w:rPr>
        <w:t xml:space="preserve">same sprinkled point set</w:t>
      </w:r>
      <w:r>
        <w:t xml:space="preserve"> </w:t>
      </w:r>
      <w:r>
        <w:t xml:space="preserve">read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for C1 any difference between the two readings is a functional of the</w:t>
      </w:r>
      <w:r>
        <w:t xml:space="preserve"> </w:t>
      </w:r>
      <w:r>
        <w:t xml:space="preserve">relation change alone—it cannot be a sampling artifact, an intensity</w:t>
      </w:r>
      <w:r>
        <w:t xml:space="preserve"> </w:t>
      </w:r>
      <w:r>
        <w:t xml:space="preserve">mismatch, or a calibration residual. C2 deliberately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pair:</w:t>
      </w:r>
      <w:r>
        <w:t xml:space="preserve"> </w:t>
      </w:r>
      <w:r>
        <w:t xml:space="preserve">its two arms are independent, unpaired sprinkling streams drawn under the</w:t>
      </w:r>
      <w:r>
        <w:t xml:space="preserve"> </w:t>
      </w:r>
      <w:r>
        <w:t xml:space="preserve">identical sprinkling law, with finite-sample variation controlled by its</w:t>
      </w:r>
      <w:r>
        <w:t xml:space="preserve"> </w:t>
      </w:r>
      <w:r>
        <w:t xml:space="preserve">frozen interval rules rather than removed by pairing—because its claim is</w:t>
      </w:r>
      <w:r>
        <w:t xml:space="preserve"> </w:t>
      </w:r>
      <w:r>
        <w:t xml:space="preserve">about telling one ensemble’s posets from the other’s, not about a</w:t>
      </w:r>
      <w:r>
        <w:t xml:space="preserve"> </w:t>
      </w:r>
      <w:r>
        <w:t xml:space="preserve">within-point-set counterfactual (section 6.3).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identical between geometries is the causal-diamond volume: the light-cone</w:t>
      </w:r>
      <w:r>
        <w:t xml:space="preserve"> </w:t>
      </w:r>
      <w:r>
        <w:t xml:space="preserve">boundary tilts, and at equal proper time the curved-arm diamond volume sits</w:t>
      </w:r>
      <w:r>
        <w:t xml:space="preserve"> </w:t>
      </w:r>
      <w:r>
        <w:t xml:space="preserve">0.4% (</w:t>
      </w:r>
      <m:oMath>
        <m:r>
          <m:t>w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) to 7.3% (</w:t>
      </w:r>
      <m:oMath>
        <m:r>
          <m:t>w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) above flat—a deterministic design</w:t>
      </w:r>
      <w:r>
        <w:t xml:space="preserve"> </w:t>
      </w:r>
      <w:r>
        <w:t xml:space="preserve">check pins both numbers, against the closed form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w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252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w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</m:oMath>
      <w:r>
        <w:t xml:space="preserve">—the plane-wave instance of the</w:t>
      </w:r>
      <w:r>
        <w:t xml:space="preserve"> </w:t>
      </w:r>
      <w:r>
        <w:t xml:space="preserve">small-causal-diamond volume</w:t>
      </w:r>
      <w:r>
        <w:t xml:space="preserve"> </w:t>
      </w:r>
      <w:r>
        <w:t xml:space="preserve">expansion [23, 24], whose leading</w:t>
      </w:r>
      <w:r>
        <w:t xml:space="preserve"> </w:t>
      </w:r>
      <w:r>
        <w:t xml:space="preserve">correction at Ricci-flatness is fourth order in the curvature scale. Those percentages describe a small</w:t>
      </w:r>
      <w:r>
        <w:t xml:space="preserve"> </w:t>
      </w:r>
      <w:r>
        <w:t xml:space="preserve">diamond on the axis, and the frozen operating point is neither small nor</w:t>
      </w:r>
      <w:r>
        <w:t xml:space="preserve"> </w:t>
      </w:r>
      <w:r>
        <w:t xml:space="preserve">on-axis: the probe chain selected</w:t>
      </w:r>
      <w:r>
        <w:t xml:space="preserve"> </w:t>
      </w:r>
      <w:r>
        <w:rPr>
          <w:rStyle w:val="VerbatimChar"/>
        </w:rPr>
        <w:t xml:space="preserve">aniso-a1.0</w:t>
      </w:r>
      <w:r>
        <w:t xml:space="preserve">, a slab spanning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=</m:t>
        </m:r>
        <m:r>
          <m:t>0.318</m:t>
        </m:r>
      </m:oMath>
      <w:r>
        <w:t xml:space="preserve"> </w:t>
      </w:r>
      <w:r>
        <w:t xml:space="preserve">of the way to the first conjugate point, on a box elongated</w:t>
      </w:r>
      <w:r>
        <w:t xml:space="preserve"> </w:t>
      </w:r>
      <w:r>
        <w:t xml:space="preserve">three to one along the focusing transverse axis. The order statistic</w:t>
      </w:r>
      <w:r>
        <w:t xml:space="preserve"> </w:t>
      </w:r>
      <w:r>
        <w:t xml:space="preserve">therefore reads mostly off-axis pairs in the direction where the cones open,</w:t>
      </w:r>
      <w:r>
        <w:t xml:space="preserve"> </w:t>
      </w:r>
      <w:r>
        <w:t xml:space="preserve">which is why its response is a factor of three rather than a few percent.</w:t>
      </w:r>
      <w:r>
        <w:t xml:space="preserve"> </w:t>
      </w:r>
      <w:r>
        <w:t xml:space="preserve">This is a deliberately strong operating point, not a weak-curvature probe.</w:t>
      </w:r>
      <w:r>
        <w:t xml:space="preserve"> </w:t>
      </w:r>
      <w:r>
        <w:t xml:space="preserve">“Same measure”</w:t>
      </w:r>
      <w:r>
        <w:t xml:space="preserve"> </w:t>
      </w:r>
      <w:r>
        <w:t xml:space="preserve">here means the volume form and</w:t>
      </w:r>
      <w:r>
        <w:t xml:space="preserve"> </w:t>
      </w:r>
      <w:r>
        <w:t xml:space="preserve">sprinkling law only, never interval volumes; conflating the two was the</w:t>
      </w:r>
      <w:r>
        <w:t xml:space="preserve"> </w:t>
      </w:r>
      <w:r>
        <w:t xml:space="preserve">central error of this stage’s first design draft, caught in review before</w:t>
      </w:r>
      <w:r>
        <w:t xml:space="preserve"> </w:t>
      </w:r>
      <w:r>
        <w:t xml:space="preserve">the freeze, and the distinction is load-bearing.</w:t>
      </w:r>
    </w:p>
    <w:bookmarkEnd w:id="35"/>
    <w:bookmarkStart w:id="36" w:name="finite-density-detection-desig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Finite-density detection design</w:t>
      </w:r>
    </w:p>
    <w:p>
      <w:pPr>
        <w:pStyle w:val="FirstParagraph"/>
      </w:pPr>
      <w:r>
        <w:t xml:space="preserve">An exploratory probe chain (four probes and a confirmation stage, run on seed</w:t>
      </w:r>
      <w:r>
        <w:t xml:space="preserve"> </w:t>
      </w:r>
      <w:r>
        <w:t xml:space="preserve">streams disjoint from everything that follows) selected the operating</w:t>
      </w:r>
      <w:r>
        <w:t xml:space="preserve"> </w:t>
      </w:r>
      <w:r>
        <w:t xml:space="preserve">point—slab</w:t>
      </w:r>
      <w:r>
        <w:t xml:space="preserve"> </w:t>
      </w:r>
      <m:oMath>
        <m:r>
          <m:rPr>
            <m:sty m:val="p"/>
          </m:rPr>
          <m:t>(</m:t>
        </m:r>
        <m:r>
          <m:t>1.0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,</m:t>
        </m:r>
        <m:r>
          <m:t>6.0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1.0</m:t>
        </m:r>
      </m:oMath>
      <w:r>
        <w:t xml:space="preserve">, expected 300 events per</w:t>
      </w:r>
      <w:r>
        <w:t xml:space="preserve"> </w:t>
      </w:r>
      <w:r>
        <w:t xml:space="preserve">sprinkling—and the primary statistic, the global relation fraction (the one</w:t>
      </w:r>
      <w:r>
        <w:t xml:space="preserve"> </w:t>
      </w:r>
      <w:r>
        <w:t xml:space="preserve">candidate computable from a single poset alone). The preregistered stage then</w:t>
      </w:r>
      <w:r>
        <w:t xml:space="preserve"> </w:t>
      </w:r>
      <w:r>
        <w:t xml:space="preserve">froze two claims with deliberately different boundaries, never merged into</w:t>
      </w:r>
      <w:r>
        <w:t xml:space="preserve"> </w:t>
      </w:r>
      <w:r>
        <w:t xml:space="preserve">one sentence: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C1 (paired ensemble mean).</w:t>
      </w:r>
      <w:r>
        <w:t xml:space="preserve"> </w:t>
      </w:r>
      <w:r>
        <w:t xml:space="preserve">The estimand is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, the ensemble mean of the</w:t>
      </w:r>
      <w:r>
        <w:t xml:space="preserve"> </w:t>
      </w:r>
      <w:r>
        <w:rPr>
          <w:i/>
          <w:iCs/>
        </w:rPr>
        <w:t xml:space="preserve">net</w:t>
      </w:r>
      <w:r>
        <w:t xml:space="preserve"> </w:t>
      </w:r>
      <w:r>
        <w:t xml:space="preserve">change</w:t>
      </w:r>
      <w:r>
        <w:t xml:space="preserve"> </w:t>
      </w:r>
      <w:r>
        <w:t xml:space="preserve">of the relation fraction over paired readings of the same points—not any</w:t>
      </w:r>
      <w:r>
        <w:t xml:space="preserve"> </w:t>
      </w:r>
      <w:r>
        <w:t xml:space="preserve">single point set’s displacement, and not the gained-plus-lost total motion.</w:t>
      </w:r>
      <w:r>
        <w:t xml:space="preserve"> </w:t>
      </w:r>
      <w:r>
        <w:t xml:space="preserve">Confirmation requires the 95% Student-</w:t>
      </w:r>
      <m:oMath>
        <m:r>
          <m:t>t</m:t>
        </m:r>
      </m:oMath>
      <w:r>
        <w:t xml:space="preserve"> </w:t>
      </w:r>
      <w:r>
        <w:t xml:space="preserve">interval of the mean paired</w:t>
      </w:r>
      <w:r>
        <w:t xml:space="preserve"> </w:t>
      </w:r>
      <w:r>
        <w:t xml:space="preserve">difference (</w:t>
      </w:r>
      <m:oMath>
        <m:r>
          <m:t>n</m:t>
        </m:r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t xml:space="preserve">sprinklings) to sit entirely above a frozen margin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3.579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an operational margin anchored</w:t>
      </w:r>
      <w:r>
        <w:t xml:space="preserve"> </w:t>
      </w:r>
      <w:r>
        <w:t xml:space="preserve">to the probe chain’s confirmed block.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C2 (single-poset classifier, independent replication).</w:t>
      </w:r>
      <w:r>
        <w:t xml:space="preserve"> </w:t>
      </w:r>
      <w:r>
        <w:t xml:space="preserve">A</w:t>
      </w:r>
      <w:r>
        <w:t xml:space="preserve"> </w:t>
      </w:r>
      <w:r>
        <w:t xml:space="preserve">frozen classifier reading only the single-poset relation fraction must</w:t>
      </w:r>
      <w:r>
        <w:t xml:space="preserve"> </w:t>
      </w:r>
      <w:r>
        <w:t xml:space="preserve">separate curved from flat ensembles (</w:t>
      </w:r>
      <m:oMath>
        <m:r>
          <m:t>n</m:t>
        </m:r>
        <m:r>
          <m:rPr>
            <m:sty m:val="p"/>
          </m:rPr>
          <m:t>=</m:t>
        </m:r>
        <m:r>
          <m:t>4800</m:t>
        </m:r>
      </m:oMath>
      <w:r>
        <w:t xml:space="preserve"> </w:t>
      </w:r>
      <w:r>
        <w:t xml:space="preserve">per unpaired arm) under</w:t>
      </w:r>
      <w:r>
        <w:t xml:space="preserve"> </w:t>
      </w:r>
      <w:r>
        <w:t xml:space="preserve">three frozen interval rules (standardized separation, AUC with an exact</w:t>
      </w:r>
      <w:r>
        <w:t xml:space="preserve"> </w:t>
      </w:r>
      <w:r>
        <w:t xml:space="preserve">boundary bound at complete separation, balanced accuracy), each with its</w:t>
      </w:r>
      <w:r>
        <w:t xml:space="preserve"> </w:t>
      </w:r>
      <w:r>
        <w:t xml:space="preserve">own equivalence band. This claim replicates the probe chain’s confirmation</w:t>
      </w:r>
      <w:r>
        <w:t xml:space="preserve"> </w:t>
      </w:r>
      <w:r>
        <w:t xml:space="preserve">stage on fresh seeds; its failure would have been reported as a conflicting</w:t>
      </w:r>
      <w:r>
        <w:t xml:space="preserve"> </w:t>
      </w:r>
      <w:r>
        <w:t xml:space="preserve">replication, never a retroactive cancellation.</w:t>
      </w:r>
    </w:p>
    <w:p>
      <w:pPr>
        <w:pStyle w:val="FirstParagraph"/>
      </w:pPr>
      <w:r>
        <w:t xml:space="preserve">The stage verdict POSITIVE requires both claims confirmed, certified as a</w:t>
      </w:r>
      <w:r>
        <w:t xml:space="preserve"> </w:t>
      </w:r>
      <w:r>
        <w:t xml:space="preserve">joint event before execution (4000/4000 joint-effect replicates; the null</w:t>
      </w:r>
      <w:r>
        <w:t xml:space="preserve"> </w:t>
      </w:r>
      <w:r>
        <w:t xml:space="preserve">branches certify each claim’s equivalence power separately at an exact</w:t>
      </w:r>
      <w:r>
        <w:t xml:space="preserve"> </w:t>
      </w:r>
      <w:r>
        <w:t xml:space="preserve">Clopper–Pearson [25] 95% lower bound of at least 0.90; a joint equivalence</w:t>
      </w:r>
      <w:r>
        <w:t xml:space="preserve"> </w:t>
      </w:r>
      <w:r>
        <w:t xml:space="preserve">verdict is deliberately not defined, because its joint null rate sits below</w:t>
      </w:r>
      <w:r>
        <w:t xml:space="preserve"> </w:t>
      </w:r>
      <w:r>
        <w:t xml:space="preserve">that floor at the frozen sizes).</w:t>
      </w:r>
    </w:p>
    <w:bookmarkEnd w:id="36"/>
    <w:bookmarkStart w:id="40" w:name="preregistered-result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Preregistered result</w:t>
      </w:r>
    </w:p>
    <w:p>
      <w:pPr>
        <w:pStyle w:val="FirstParagraph"/>
      </w:pPr>
      <w:r>
        <w:t xml:space="preserve">The campaign ran once, from a clean checkout of the freeze commit, on frozen</w:t>
      </w:r>
      <w:r>
        <w:t xml:space="preserve"> </w:t>
      </w:r>
      <w:r>
        <w:t xml:space="preserve">seeds, and recorded the executing commit in the artifact. Both claims</w:t>
      </w:r>
      <w:r>
        <w:t xml:space="preserve"> </w:t>
      </w:r>
      <w:r>
        <w:t xml:space="preserve">confirmed; the stage is POSITIVE (table 2).</w:t>
      </w:r>
      <w:r>
        <w:t xml:space="preserve"> </w:t>
      </w:r>
      <w:r>
        <w:t xml:space="preserve">Figure 5 shows both claims.</w:t>
      </w:r>
    </w:p>
    <w:p>
      <w:pPr>
        <w:pStyle w:val="TableCaption"/>
      </w:pPr>
      <w:r>
        <w:t xml:space="preserve">Table 2. Preregistered capstone verdicts. Both claims confirmed; the stage</w:t>
      </w:r>
      <w:r>
        <w:t xml:space="preserve"> </w:t>
      </w:r>
      <w:r>
        <w:t xml:space="preserve">is POSITIVE. The BA interval is the frozen unclipped Wald construction and</w:t>
      </w:r>
      <w:r>
        <w:t xml:space="preserve"> </w:t>
      </w:r>
      <w:r>
        <w:t xml:space="preserve">exceeds the quantity’s range; see the text below.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Preregistered capstone verdicts. Both claims confirmed; the stage is POSITIVE. The BA interval is the frozen unclipped Wald construction and exceeds the quantity’s range; see the text below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paired ensemble mean,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0.0502929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0.0501046</m:t>
              </m:r>
              <m:r>
                <m:rPr>
                  <m:sty m:val="p"/>
                </m:rPr>
                <m:t>,</m:t>
              </m:r>
              <m:r>
                <m:t>0.0504812</m:t>
              </m:r>
              <m:r>
                <m:rPr>
                  <m:sty m:val="p"/>
                </m:rPr>
                <m:t>]</m:t>
              </m:r>
            </m:oMath>
            <w:r>
              <w:t xml:space="preserve">; lower end</w:t>
            </w:r>
            <w:r>
              <w:t xml:space="preserve"> </w:t>
            </w:r>
            <m:oMath>
              <m:r>
                <m:t>140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the margin</w:t>
            </w:r>
            <w:r>
              <w:t xml:space="preserve"> </w:t>
            </w:r>
            <m:oMath>
              <m:r>
                <m:t>3.579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classifier replication,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4800</m:t>
              </m:r>
            </m:oMath>
            <w:r>
              <w:t xml:space="preserve">/arm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11.198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11.035</m:t>
              </m:r>
              <m:r>
                <m:rPr>
                  <m:sty m:val="p"/>
                </m:rPr>
                <m:t>,</m:t>
              </m:r>
              <m:r>
                <m:t>11.362</m:t>
              </m:r>
              <m:r>
                <m:rPr>
                  <m:sty m:val="p"/>
                </m:rPr>
                <m:t>]</m:t>
              </m:r>
            </m:oMath>
            <w:r>
              <w:t xml:space="preserve">; AUC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0.999232</m:t>
              </m:r>
              <m:r>
                <m:rPr>
                  <m:sty m:val="p"/>
                </m:rPr>
                <m:t>,</m:t>
              </m:r>
              <m:r>
                <m:t>1.0</m:t>
              </m:r>
              <m:r>
                <m:rPr>
                  <m:sty m:val="p"/>
                </m:rPr>
                <m:t>]</m:t>
              </m:r>
            </m:oMath>
            <w:r>
              <w:t xml:space="preserve">; balanced accuracy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0.986</m:t>
              </m:r>
              <m:r>
                <m:rPr>
                  <m:sty m:val="p"/>
                </m:rPr>
                <m:t>,</m:t>
              </m:r>
              <m:r>
                <m:t>1.014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CaptionedFigure"/>
      </w:pPr>
      <w:r>
        <w:drawing>
          <wp:inline>
            <wp:extent cx="5067300" cy="215983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png300/fig4_capston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5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(a) The distribution of the paired per-sprinkling relation-fraction</w:t>
      </w:r>
      <w:r>
        <w:t xml:space="preserve"> </w:t>
      </w:r>
      <w:r>
        <w:t xml:space="preserve">differences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3000</m:t>
        </m:r>
      </m:oMath>
      <w:r>
        <w:t xml:space="preserve">), with mean 0.0502929 (95% CI</w:t>
      </w:r>
      <w:r>
        <w:t xml:space="preserve"> </w:t>
      </w:r>
      <m:oMath>
        <m:r>
          <m:rPr>
            <m:sty m:val="p"/>
          </m:rPr>
          <m:t>[</m:t>
        </m:r>
        <m:r>
          <m:t>0.0501046</m:t>
        </m:r>
        <m:r>
          <m:rPr>
            <m:sty m:val="p"/>
          </m:rPr>
          <m:t>,</m:t>
        </m:r>
        <m:r>
          <m:t>0.0504812</m:t>
        </m:r>
        <m:r>
          <m:rPr>
            <m:sty m:val="p"/>
          </m:rPr>
          <m:t>]</m:t>
        </m:r>
      </m:oMath>
      <w:r>
        <w:t xml:space="preserve">); the CI lower end is</w:t>
      </w:r>
      <w:r>
        <w:t xml:space="preserve"> </w:t>
      </w:r>
      <m:oMath>
        <m:r>
          <m:t>140</m:t>
        </m:r>
        <m:r>
          <m:rPr>
            <m:sty m:val="p"/>
          </m:rPr>
          <m:t>×</m:t>
        </m:r>
      </m:oMath>
      <w:r>
        <w:t xml:space="preserve"> </w:t>
      </w:r>
      <w:r>
        <w:t xml:space="preserve">the frozen</w:t>
      </w:r>
      <w:r>
        <w:t xml:space="preserve"> </w:t>
      </w:r>
      <w:r>
        <w:t xml:space="preserve">margin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3.579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(marked); (b) the single-poset</w:t>
      </w:r>
      <w:r>
        <w:t xml:space="preserve"> </w:t>
      </w:r>
      <w:r>
        <w:t xml:space="preserve">relation-fraction samples of the two unpaired arms (</w:t>
      </w:r>
      <m:oMath>
        <m:r>
          <m:t>n</m:t>
        </m:r>
        <m:r>
          <m:rPr>
            <m:sty m:val="p"/>
          </m:rPr>
          <m:t>=</m:t>
        </m:r>
        <m:r>
          <m:t>4800</m:t>
        </m:r>
      </m:oMath>
      <w:r>
        <w:t xml:space="preserve"> </w:t>
      </w:r>
      <w:r>
        <w:t xml:space="preserve">per arm),</w:t>
      </w:r>
      <w:r>
        <w:t xml:space="preserve"> </w:t>
      </w:r>
      <w:r>
        <w:t xml:space="preserve">which are completely separated (the frozen exact-bound AUC interval is</w:t>
      </w:r>
      <w:r>
        <w:t xml:space="preserve"> </w:t>
      </w:r>
      <m:oMath>
        <m:r>
          <m:rPr>
            <m:sty m:val="p"/>
          </m:rPr>
          <m:t>[</m:t>
        </m:r>
        <m:r>
          <m:t>0.999232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). Both panels are drawn from the committed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docs/prereg/p14_prereg_results.json</w:t>
      </w:r>
      <w:r>
        <w:t xml:space="preserve">); no value is typed in.</w:t>
      </w:r>
    </w:p>
    <w:p>
      <w:pPr>
        <w:pStyle w:val="BodyText"/>
      </w:pPr>
      <w:r>
        <w:t xml:space="preserve">The size of the effect is worth stating in the statistic’s own units, which</w:t>
      </w:r>
      <w:r>
        <w:t xml:space="preserve"> </w:t>
      </w:r>
      <w:r>
        <w:t xml:space="preserve">the margin ratio hides: averaged over the paired readings the relation</w:t>
      </w:r>
      <w:r>
        <w:t xml:space="preserve"> </w:t>
      </w:r>
      <w:r>
        <w:t xml:space="preserve">fraction runs 0.023830 flat against 0.074123 curved, a factor of 3.11. The</w:t>
      </w:r>
      <w:r>
        <w:t xml:space="preserve"> </w:t>
      </w:r>
      <w:r>
        <w:t xml:space="preserve">two arms’ relation-fraction samples are completely separated (the minimum</w:t>
      </w:r>
      <w:r>
        <w:t xml:space="preserve"> </w:t>
      </w:r>
      <w:r>
        <w:t xml:space="preserve">curved-arm value exceeds the maximum flat-arm value in 4800 draws per arm);</w:t>
      </w:r>
      <w:r>
        <w:t xml:space="preserve"> </w:t>
      </w:r>
      <w:r>
        <w:t xml:space="preserve">the AUC interval at complete separation is the frozen exact bound, not the</w:t>
      </w:r>
      <w:r>
        <w:t xml:space="preserve"> </w:t>
      </w:r>
      <w:r>
        <w:t xml:space="preserve">degenerate Wald interval. The balanced-accuracy interval got no such</w:t>
      </w:r>
      <w:r>
        <w:t xml:space="preserve"> </w:t>
      </w:r>
      <w:r>
        <w:t xml:space="preserve">treatment: its frozen construction is an unclipped Wald interval on a</w:t>
      </w:r>
      <w:r>
        <w:t xml:space="preserve"> </w:t>
      </w:r>
      <w:r>
        <w:t xml:space="preserve">worst-case standard error, so at BA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it reaches 1.014, outside the</w:t>
      </w:r>
      <w:r>
        <w:t xml:space="preserve"> </w:t>
      </w:r>
      <w:r>
        <w:t xml:space="preserve">range the quantity can take. That is what the preregistration licenses and it</w:t>
      </w:r>
      <w:r>
        <w:t xml:space="preserve"> </w:t>
      </w:r>
      <w:r>
        <w:t xml:space="preserve">is printed as it stands; no verdict depends on it, because the gate reads only</w:t>
      </w:r>
      <w:r>
        <w:t xml:space="preserve"> </w:t>
      </w:r>
      <w:r>
        <w:t xml:space="preserve">the lower end. For orientation only, not as a re-scored gate: the</w:t>
      </w:r>
      <w:r>
        <w:t xml:space="preserve"> </w:t>
      </w:r>
      <w:r>
        <w:t xml:space="preserve">construction the later S5 stage uses for the same quantity—a</w:t>
      </w:r>
      <w:r>
        <w:t xml:space="preserve"> </w:t>
      </w:r>
      <w:r>
        <w:t xml:space="preserve">Clopper–Pearson interval per arm, Bonferroni-combined—gives</w:t>
      </w:r>
      <w:r>
        <w:t xml:space="preserve"> </w:t>
      </w:r>
      <m:oMath>
        <m:r>
          <m:rPr>
            <m:sty m:val="p"/>
          </m:rPr>
          <m:t>[</m:t>
        </m:r>
        <m:r>
          <m:t>0.998176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 </w:t>
      </w:r>
      <w:r>
        <w:t xml:space="preserve">on the held-out halves the frozen classifier scores.</w:t>
      </w:r>
      <w:r>
        <w:t xml:space="preserve"> </w:t>
      </w:r>
      <w:r>
        <w:t xml:space="preserve">Every relation census in both</w:t>
      </w:r>
      <w:r>
        <w:t xml:space="preserve"> </w:t>
      </w:r>
      <w:r>
        <w:t xml:space="preserve">claims recorded zero</w:t>
      </w:r>
      <w:r>
        <w:t xml:space="preserve"> </w:t>
      </w:r>
      <w:r>
        <w:t xml:space="preserve">ambiguous and zero escalated pairs. The two sentences the stage licenses were</w:t>
      </w:r>
      <w:r>
        <w:t xml:space="preserve"> </w:t>
      </w:r>
      <w:r>
        <w:t xml:space="preserve">fixed in the preregistration before execution and are recorded in the</w:t>
      </w:r>
      <w:r>
        <w:t xml:space="preserve"> </w:t>
      </w:r>
      <w:r>
        <w:t xml:space="preserve">artifact; in translation they are C1,</w:t>
      </w:r>
      <w:r>
        <w:t xml:space="preserve"> </w:t>
      </w:r>
      <w:r>
        <w:rPr>
          <w:i/>
          <w:iCs/>
        </w:rPr>
        <w:t xml:space="preserve">the paired ensemble mean shift</w:t>
      </w:r>
      <w:r>
        <w:rPr>
          <w:i/>
          <w:iCs/>
        </w:rPr>
        <w:t xml:space="preserve"> </w:t>
      </w:r>
      <w:r>
        <w:rPr>
          <w:i/>
          <w:iCs/>
        </w:rPr>
        <w:t xml:space="preserve">exceeds</w:t>
      </w:r>
      <w:r>
        <w:rPr>
          <w:i/>
          <w:iCs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, and C2,</w:t>
      </w:r>
      <w:r>
        <w:t xml:space="preserve"> </w:t>
      </w:r>
      <w:r>
        <w:rPr>
          <w:i/>
          <w:iCs/>
        </w:rPr>
        <w:t xml:space="preserve">the probe chain’s separation is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independently reproduced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docs/prereg/p14_prereg_results.json</w:t>
      </w:r>
      <w:r>
        <w:t xml:space="preserve">;</w:t>
      </w:r>
      <w:r>
        <w:t xml:space="preserve"> </w:t>
      </w:r>
      <w:r>
        <w:t xml:space="preserve">section S2 of the supplementary material records the language of the</w:t>
      </w:r>
      <w:r>
        <w:t xml:space="preserve"> </w:t>
      </w:r>
      <w:r>
        <w:t xml:space="preserve">frozen originals</w:t>
      </w:r>
      <w:r>
        <w:t xml:space="preserve"> </w:t>
      </w:r>
      <w:r>
        <w:t xml:space="preserve">and what holds these renderings to them).</w:t>
      </w:r>
    </w:p>
    <w:bookmarkEnd w:id="40"/>
    <w:bookmarkStart w:id="41" w:name="what-this-establishe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What this establishes</w:t>
      </w:r>
    </w:p>
    <w:p>
      <w:pPr>
        <w:pStyle w:val="FirstParagraph"/>
      </w:pPr>
      <w:r>
        <w:t xml:space="preserve">At a fixed box, density, and profile, an order-only statistic separates flat</w:t>
      </w:r>
      <w:r>
        <w:t xml:space="preserve"> </w:t>
      </w:r>
      <w:r>
        <w:t xml:space="preserve">from curved ensembles: the conformal-class information that order carries by</w:t>
      </w:r>
      <w:r>
        <w:t xml:space="preserve"> </w:t>
      </w:r>
      <w:r>
        <w:t xml:space="preserve">theorem is</w:t>
      </w:r>
      <w:r>
        <w:t xml:space="preserve"> </w:t>
      </w:r>
      <w:r>
        <w:rPr>
          <w:i/>
          <w:iCs/>
        </w:rPr>
        <w:t xml:space="preserve">present in the order at finite density</w:t>
      </w:r>
      <w:r>
        <w:t xml:space="preserve">, in the one</w:t>
      </w:r>
      <w:r>
        <w:t xml:space="preserve"> </w:t>
      </w:r>
      <w:r>
        <w:t xml:space="preserve">construction where the sprinkling measure is exactly frozen. The claim is</w:t>
      </w:r>
      <w:r>
        <w:t xml:space="preserve"> </w:t>
      </w:r>
      <w:r>
        <w:t xml:space="preserve">existence, not sensitivity (section 6.6). Together with</w:t>
      </w:r>
      <w:r>
        <w:t xml:space="preserve"> </w:t>
      </w:r>
      <w:r>
        <w:t xml:space="preserve">section 4.6 this</w:t>
      </w:r>
      <w:r>
        <w:t xml:space="preserve"> </w:t>
      </w:r>
      <w:r>
        <w:t xml:space="preserve">closes the conformal story in both directions—within a class, order is</w:t>
      </w:r>
      <w:r>
        <w:t xml:space="preserve"> </w:t>
      </w:r>
      <w:r>
        <w:t xml:space="preserve">blind to scale; across classes, at least at this operating point, order</w:t>
      </w:r>
      <w:r>
        <w:t xml:space="preserve"> </w:t>
      </w:r>
      <w:r>
        <w:t xml:space="preserve">visibly moves.</w:t>
      </w:r>
    </w:p>
    <w:bookmarkEnd w:id="41"/>
    <w:bookmarkStart w:id="42" w:name="Xcd331734e787988f17ce9bc3368b0a86d9ee013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What the plane-wave result alone does not establish</w:t>
      </w:r>
    </w:p>
    <w:p>
      <w:pPr>
        <w:pStyle w:val="FirstParagraph"/>
      </w:pPr>
      <w:r>
        <w:t xml:space="preserve">It says nothing about sensitivity. The frozen operating point was chosen to</w:t>
      </w:r>
      <w:r>
        <w:t xml:space="preserve"> </w:t>
      </w:r>
      <w:r>
        <w:t xml:space="preserve">be strong, and two things follow that the stage cannot answer: no density or</w:t>
      </w:r>
      <w:r>
        <w:t xml:space="preserve"> </w:t>
      </w:r>
      <w:r>
        <w:t xml:space="preserve">amplitude sweep was run, so the density at which the separation fails is</w:t>
      </w:r>
      <w:r>
        <w:t xml:space="preserve"> </w:t>
      </w:r>
      <w:r>
        <w:t xml:space="preserve">unmeasured; and the slab is elongated three to one along the focusing</w:t>
      </w:r>
      <w:r>
        <w:t xml:space="preserve"> </w:t>
      </w:r>
      <w:r>
        <w:t xml:space="preserve">transverse axis, so whether the effect survives at an isotropic box is</w:t>
      </w:r>
      <w:r>
        <w:t xml:space="preserve"> </w:t>
      </w:r>
      <w:r>
        <w:t xml:space="preserve">untested. Beyond that, it is not a general-Weyl discriminator (the plane wave</w:t>
      </w:r>
      <w:r>
        <w:t xml:space="preserve"> </w:t>
      </w:r>
      <w:r>
        <w:t xml:space="preserve">is Petrov type N and its exact volume form is unrepresentative); it is not</w:t>
      </w:r>
      <w:r>
        <w:t xml:space="preserve"> </w:t>
      </w:r>
      <w:r>
        <w:t xml:space="preserve">Weyl-tensor recovery</w:t>
      </w:r>
      <w:r>
        <w:t xml:space="preserve"> </w:t>
      </w:r>
      <w:r>
        <w:t xml:space="preserve">(detection and recovery are different claims; no reconstructed quantity is</w:t>
      </w:r>
      <w:r>
        <w:t xml:space="preserve"> </w:t>
      </w:r>
      <w:r>
        <w:t xml:space="preserve">produced, which is why this is a capstone boundary experiment and not a new</w:t>
      </w:r>
      <w:r>
        <w:t xml:space="preserve"> </w:t>
      </w:r>
      <w:r>
        <w:t xml:space="preserve">ladder rung); it does not establish box- or density-independence (the</w:t>
      </w:r>
      <w:r>
        <w:t xml:space="preserve"> </w:t>
      </w:r>
      <w:r>
        <w:t xml:space="preserve">licensed sentence is bound to the frozen operating point); and, by itself, it</w:t>
      </w:r>
      <w:r>
        <w:t xml:space="preserve"> </w:t>
      </w:r>
      <w:r>
        <w:t xml:space="preserve">does not open the Schwarzschild generalization. Both claim classes are</w:t>
      </w:r>
      <w:r>
        <w:t xml:space="preserve"> </w:t>
      </w:r>
      <w:r>
        <w:t xml:space="preserve">carried there by the separate preregistered extensions of</w:t>
      </w:r>
      <w:r>
        <w:t xml:space="preserve"> </w:t>
      </w:r>
      <w:r>
        <w:t xml:space="preserve">section 6.7—the C1 paired claim confirmed, C2 single-poset</w:t>
      </w:r>
      <w:r>
        <w:t xml:space="preserve"> </w:t>
      </w:r>
      <w:r>
        <w:t xml:space="preserve">discrimination detected with incomplete separation; the diamond-volume</w:t>
      </w:r>
      <w:r>
        <w:t xml:space="preserve"> </w:t>
      </w:r>
      <w:r>
        <w:t xml:space="preserve">oracle is now certified, and its direct-MC instrument audit is complete as an</w:t>
      </w:r>
      <w:r>
        <w:t xml:space="preserve"> </w:t>
      </w:r>
      <w:r>
        <w:t xml:space="preserve">auxiliary result (section 6.9; supplementary material,</w:t>
      </w:r>
      <w:r>
        <w:t xml:space="preserve"> </w:t>
      </w:r>
      <w:r>
        <w:t xml:space="preserve">section S2), and</w:t>
      </w:r>
      <w:r>
        <w:t xml:space="preserve"> </w:t>
      </w:r>
      <w:r>
        <w:t xml:space="preserve">the prediction-anchored Poisson-count stage is executed across a four-rung</w:t>
      </w:r>
      <w:r>
        <w:t xml:space="preserve"> </w:t>
      </w:r>
      <w:r>
        <w:t xml:space="preserve">mass ladder, CONCORDANT at every rung (section 6.8).</w:t>
      </w:r>
    </w:p>
    <w:p>
      <w:pPr>
        <w:pStyle w:val="BodyText"/>
      </w:pPr>
      <w:r>
        <w:t xml:space="preserve">The detection/recovery line also places this stage among its neighbours. The</w:t>
      </w:r>
      <w:r>
        <w:t xml:space="preserve"> </w:t>
      </w:r>
      <w:r>
        <w:t xml:space="preserve">field’s canonical curvature estimator, the Benincasa–Dowker</w:t>
      </w:r>
      <w:r>
        <w:t xml:space="preserve"> </w:t>
      </w:r>
      <w:r>
        <w:t xml:space="preserve">action [26], reads the Ricci scalar—identically zero</w:t>
      </w:r>
      <w:r>
        <w:t xml:space="preserve"> </w:t>
      </w:r>
      <w:r>
        <w:t xml:space="preserve">in both of this paper’s test spacetimes—so the conformal-class channel</w:t>
      </w:r>
      <w:r>
        <w:t xml:space="preserve"> </w:t>
      </w:r>
      <w:r>
        <w:t xml:space="preserve">probed here is complementary to it rather than in competition; and the</w:t>
      </w:r>
      <w:r>
        <w:t xml:space="preserve"> </w:t>
      </w:r>
      <w:r>
        <w:t xml:space="preserve">parallel Alfyorov–Shnyukov estimator [17], which</w:t>
      </w:r>
      <w:r>
        <w:t xml:space="preserve"> </w:t>
      </w:r>
      <w:r>
        <w:t xml:space="preserve">recovers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j</m:t>
            </m:r>
          </m:sup>
        </m:sSup>
      </m:oMath>
      <w:r>
        <w:t xml:space="preserve"> </w:t>
      </w:r>
      <w:r>
        <w:t xml:space="preserve">from Hasse-diagram covariances on pp-wave diamonds,</w:t>
      </w:r>
      <w:r>
        <w:t xml:space="preserve"> </w:t>
      </w:r>
      <w:r>
        <w:t xml:space="preserve">works in this same channel and makes the stronger claim—recovery, where</w:t>
      </w:r>
      <w:r>
        <w:t xml:space="preserve"> </w:t>
      </w:r>
      <w:r>
        <w:t xml:space="preserve">this stage establishes detection—so it is the natural sequel this stage</w:t>
      </w:r>
      <w:r>
        <w:t xml:space="preserve"> </w:t>
      </w:r>
      <w:r>
        <w:t xml:space="preserve">does not attempt.</w:t>
      </w:r>
    </w:p>
    <w:bookmarkEnd w:id="42"/>
    <w:bookmarkStart w:id="46" w:name="X49372b146292e2882042487d268477716fe33d8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Type-D extension: preregistered C1-paired confirmation and C2-unpaired detection in Schwarzschild</w:t>
      </w:r>
    </w:p>
    <w:p>
      <w:pPr>
        <w:pStyle w:val="FirstParagraph"/>
      </w:pPr>
      <w:r>
        <w:t xml:space="preserve">The paired half of the capstone design transfers to the Schwarzschild</w:t>
      </w:r>
      <w:r>
        <w:t xml:space="preserve"> </w:t>
      </w:r>
      <w:r>
        <w:t xml:space="preserve">exterior on a measure identity: in Schwarzschild coordinates the volume</w:t>
      </w:r>
      <w:r>
        <w:t xml:space="preserve"> </w:t>
      </w:r>
      <w:r>
        <w:t xml:space="preserve">element is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g</m:t>
            </m:r>
          </m:e>
        </m:rad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</m:oMath>
      <w:r>
        <w:t xml:space="preserve">—independent of the mass and equal</w:t>
      </w:r>
      <w:r>
        <w:t xml:space="preserve"> </w:t>
      </w:r>
      <w:r>
        <w:t xml:space="preserve">to the flat spherical element—so one sprinkle of a coordinate patch serves</w:t>
      </w:r>
      <w:r>
        <w:t xml:space="preserve"> </w:t>
      </w:r>
      <w:r>
        <w:t xml:space="preserve">both geometries, exactly as</w:t>
      </w:r>
      <w:r>
        <w:t xml:space="preserve"> </w:t>
      </w:r>
      <m:oMath>
        <m:r>
          <m:rPr>
            <m:sty m:val="p"/>
          </m:rPr>
          <m:t>det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served the plane wave. What the</w:t>
      </w:r>
      <w:r>
        <w:t xml:space="preserve"> </w:t>
      </w:r>
      <w:r>
        <w:t xml:space="preserve">identity controls is the sampling measure; individual diamond volumes differ</w:t>
      </w:r>
      <w:r>
        <w:t xml:space="preserve"> </w:t>
      </w:r>
      <w:r>
        <w:t xml:space="preserve">under the two causal structures, and that difference is part of the signal</w:t>
      </w:r>
      <w:r>
        <w:t xml:space="preserve"> </w:t>
      </w:r>
      <w:r>
        <w:t xml:space="preserve">(the section 6.2 distinction, unchanged). The frozen patch is the S1</w:t>
      </w:r>
      <w:r>
        <w:t xml:space="preserve"> </w:t>
      </w:r>
      <w:r>
        <w:t xml:space="preserve">solver domain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exterior shell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, polar cap,</w:t>
      </w:r>
      <w:r>
        <w:t xml:space="preserve"> </w:t>
      </w:r>
      <w:r>
        <w:t xml:space="preserve">coordinate-time extent 40), with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300</m:t>
        </m:r>
        <m:r>
          <m:rPr>
            <m:sty m:val="p"/>
          </m:rPr>
          <m:t>)</m:t>
        </m:r>
      </m:oMath>
      <w:r>
        <w:t xml:space="preserve"> </w:t>
      </w:r>
      <w:r>
        <w:t xml:space="preserve">events per</w:t>
      </w:r>
      <w:r>
        <w:t xml:space="preserve"> </w:t>
      </w:r>
      <w:r>
        <w:t xml:space="preserve">reading and the S1 predicate at tolerance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with escalation</w:t>
      </w:r>
      <w:r>
        <w:t xml:space="preserve"> </w:t>
      </w:r>
      <w:r>
        <w:t xml:space="preserve">to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A separate cost measurement (S1) prices that</w:t>
      </w:r>
      <w:r>
        <w:t xml:space="preserve"> </w:t>
      </w:r>
      <w:r>
        <w:t xml:space="preserve">causal-predicate component—about 0.77 ms per pair on the tested solver,</w:t>
      </w:r>
      <w:r>
        <w:t xml:space="preserve"> </w:t>
      </w:r>
      <w:r>
        <w:t xml:space="preserve">patch, and tolerance, roughly</w:t>
      </w:r>
      <w:r>
        <w:t xml:space="preserve"> </w:t>
      </w:r>
      <m:oMath>
        <m:r>
          <m:t>360</m:t>
        </m:r>
        <m:r>
          <m:rPr>
            <m:sty m:val="p"/>
          </m:rPr>
          <m:t>×</m:t>
        </m:r>
      </m:oMath>
      <w:r>
        <w:t xml:space="preserve"> </w:t>
      </w:r>
      <w:r>
        <w:t xml:space="preserve">the plane-wave predicate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docs/prereg/p14_s1_cost.json</w:t>
      </w:r>
      <w:r>
        <w:t xml:space="preserve">).</w:t>
      </w:r>
    </w:p>
    <w:p>
      <w:pPr>
        <w:pStyle w:val="BodyText"/>
      </w:pPr>
      <w:r>
        <w:t xml:space="preserve">An exploration stage (S3, seed-ledger disciplined, preserved with its raw</w:t>
      </w:r>
      <w:r>
        <w:t xml:space="preserve"> </w:t>
      </w:r>
      <w:r>
        <w:t xml:space="preserve">per-reading arrays) measured the paired shift and sized a preregistered</w:t>
      </w:r>
      <w:r>
        <w:t xml:space="preserve"> </w:t>
      </w:r>
      <w:r>
        <w:t xml:space="preserve">confirmation (S4). The frozen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docs/prereg/p14_s4_schwarzschild_c1.md</w:t>
      </w:r>
      <w:r>
        <w:t xml:space="preserve">) fixes two gates</w:t>
      </w:r>
      <w:r>
        <w:t xml:space="preserve"> </w:t>
      </w:r>
      <w:r>
        <w:t xml:space="preserve">evaluated on identified intervals with strict comparisons: a primary</w:t>
      </w:r>
      <w:r>
        <w:t xml:space="preserve"> </w:t>
      </w:r>
      <w:r>
        <w:t xml:space="preserve">detection gate (identified CI95 above the frozen threshold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0.0036</m:t>
        </m:r>
      </m:oMath>
      <w:r>
        <w:t xml:space="preserve">, about 10% of the exploration anchor,</w:t>
      </w:r>
      <w:r>
        <w:t xml:space="preserve"> </w:t>
      </w:r>
      <w:r>
        <w:t xml:space="preserve">in the frozen negative direction) and a secondary replication gate (the</w:t>
      </w:r>
      <w:r>
        <w:t xml:space="preserve"> </w:t>
      </w:r>
      <w:r>
        <w:t xml:space="preserve">independent two-sample Welch CI95 of the S4</w:t>
      </w:r>
      <m:oMath>
        <m:r>
          <m:rPr>
            <m:sty m:val="p"/>
          </m:rPr>
          <m:t>−</m:t>
        </m:r>
      </m:oMath>
      <w:r>
        <w:t xml:space="preserve">S3 difference inside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ε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0.0012</m:t>
        </m:r>
      </m:oMath>
      <w:r>
        <w:t xml:space="preserve">, one exploration reading-SD); a</w:t>
      </w:r>
      <w:r>
        <w:t xml:space="preserve"> </w:t>
      </w:r>
      <w:r>
        <w:t xml:space="preserve">verified inclusion makes the joint verdict numerically equivalent to the</w:t>
      </w:r>
      <w:r>
        <w:t xml:space="preserve"> </w:t>
      </w:r>
      <w:r>
        <w:t xml:space="preserve">replication gate at these margins. Branch powers were certified before the</w:t>
      </w:r>
      <w:r>
        <w:t xml:space="preserve"> </w:t>
      </w:r>
      <w:r>
        <w:t xml:space="preserve">freeze by resampling both blocks from a conservatively scaled empirical</w:t>
      </w:r>
      <w:r>
        <w:t xml:space="preserve"> </w:t>
      </w:r>
      <w:r>
        <w:t xml:space="preserve">distribution (20000/20000 on every branch, exact Clopper–Pearson 95% lower</w:t>
      </w:r>
      <w:r>
        <w:t xml:space="preserve"> </w:t>
      </w:r>
      <w:r>
        <w:t xml:space="preserve">bound 0.9998), with a constructed negative-control battery proving each gate</w:t>
      </w:r>
      <w:r>
        <w:t xml:space="preserve"> </w:t>
      </w:r>
      <w:r>
        <w:t xml:space="preserve">can fail. The campaign ran once, from the exact freeze checkout, with an</w:t>
      </w:r>
      <w:r>
        <w:t xml:space="preserve"> </w:t>
      </w:r>
      <w:r>
        <w:t xml:space="preserve">8-file content-addressed manifest verified at entry and at exit; the frozen</w:t>
      </w:r>
      <w:r>
        <w:t xml:space="preserve"> </w:t>
      </w:r>
      <w:r>
        <w:t xml:space="preserve">gates and results are in table 3.</w:t>
      </w:r>
    </w:p>
    <w:p>
      <w:pPr>
        <w:pStyle w:val="TableCaption"/>
      </w:pPr>
      <w:r>
        <w:t xml:space="preserve">Table 3. S4 frozen gates and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S4 frozen gates and resul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C1 detection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CI95 top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0.0036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CI95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0.036211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0.035953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 (</w:t>
            </w:r>
            <m:oMath>
              <m:r>
                <m:t>10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margin)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replication (secondary)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 CI95 of S4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S3 inside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0.0012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0.000183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0.000194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REPLICATED</w:t>
            </w:r>
          </w:p>
        </w:tc>
      </w:tr>
    </w:tbl>
    <w:p>
      <w:pPr>
        <w:pStyle w:val="BodyText"/>
      </w:pPr>
      <w:r>
        <w:t xml:space="preserve">Stage verdict: CONFIRMED. The census recorded zero ambiguous pairs and one</w:t>
      </w:r>
      <w:r>
        <w:t xml:space="preserve"> </w:t>
      </w:r>
      <w:r>
        <w:t xml:space="preserve">escalated pair, resolved at the tighter tolerance. The two sentences the</w:t>
      </w:r>
      <w:r>
        <w:t xml:space="preserve"> </w:t>
      </w:r>
      <w:r>
        <w:t xml:space="preserve">stage licenses, in translation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docs/prereg/p14_s4_results.json</w:t>
      </w:r>
      <w:r>
        <w:t xml:space="preserve">), are</w:t>
      </w:r>
      <w:r>
        <w:t xml:space="preserve"> </w:t>
      </w:r>
      <w:r>
        <w:rPr>
          <w:i/>
          <w:iCs/>
        </w:rPr>
        <w:t xml:space="preserve">on the frozen Schwarzschild coordinates and domain, the paired</w:t>
      </w:r>
      <w:r>
        <w:rPr>
          <w:i/>
          <w:iCs/>
        </w:rPr>
        <w:t xml:space="preserve"> </w:t>
      </w:r>
      <w:r>
        <w:rPr>
          <w:i/>
          <w:iCs/>
        </w:rPr>
        <w:t xml:space="preserve">ensemble mean shift exceeds the frozen detection threshold in the frozen</w:t>
      </w:r>
      <w:r>
        <w:rPr>
          <w:i/>
          <w:iCs/>
        </w:rPr>
        <w:t xml:space="preserve"> </w:t>
      </w:r>
      <w:r>
        <w:rPr>
          <w:i/>
          <w:iCs/>
        </w:rPr>
        <w:t xml:space="preserve">direction—a finite-density causal census detects the light-cone</w:t>
      </w:r>
      <w:r>
        <w:rPr>
          <w:i/>
          <w:iCs/>
        </w:rPr>
        <w:t xml:space="preserve"> </w:t>
      </w:r>
      <w:r>
        <w:rPr>
          <w:i/>
          <w:iCs/>
        </w:rPr>
        <w:t xml:space="preserve">deformation of type-D vacuum curvature at C1 grade; a program-internal</w:t>
      </w:r>
      <w:r>
        <w:rPr>
          <w:i/>
          <w:iCs/>
        </w:rPr>
        <w:t xml:space="preserve"> </w:t>
      </w:r>
      <w:r>
        <w:rPr>
          <w:i/>
          <w:iCs/>
        </w:rPr>
        <w:t xml:space="preserve">statement</w:t>
      </w:r>
      <w:r>
        <w:t xml:space="preserve">, and</w:t>
      </w:r>
      <w:r>
        <w:t xml:space="preserve"> </w:t>
      </w:r>
      <w:r>
        <w:rPr>
          <w:i/>
          <w:iCs/>
        </w:rPr>
        <w:t xml:space="preserve">the independent two-sample difference between the S4 and S3 blocks</w:t>
      </w:r>
      <w:r>
        <w:rPr>
          <w:i/>
          <w:iCs/>
        </w:rPr>
        <w:t xml:space="preserve"> </w:t>
      </w:r>
      <w:r>
        <w:rPr>
          <w:i/>
          <w:iCs/>
        </w:rPr>
        <w:t xml:space="preserve">lies inside the replication band: the exploration effect is quantitatively</w:t>
      </w:r>
      <w:r>
        <w:rPr>
          <w:i/>
          <w:iCs/>
        </w:rPr>
        <w:t xml:space="preserve"> </w:t>
      </w:r>
      <w:r>
        <w:rPr>
          <w:i/>
          <w:iCs/>
        </w:rPr>
        <w:t xml:space="preserve">reproduced</w:t>
      </w:r>
      <w:r>
        <w:t xml:space="preserve">.</w:t>
      </w:r>
    </w:p>
    <w:p>
      <w:pPr>
        <w:pStyle w:val="BodyText"/>
      </w:pPr>
      <w:r>
        <w:t xml:space="preserve">A second, separate preregistered stage (S5) carries the single-poset claim</w:t>
      </w:r>
      <w:r>
        <w:t xml:space="preserve"> </w:t>
      </w:r>
      <w:r>
        <w:t xml:space="preserve">class. Guided by a committed stored-data feasibility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docs/prereg/p14_c2_feasibility_audit.json</w:t>
      </w:r>
      <w:r>
        <w:t xml:space="preserve">, exploratory, zero</w:t>
      </w:r>
      <w:r>
        <w:t xml:space="preserve"> </w:t>
      </w:r>
      <w:r>
        <w:t xml:space="preserve">additional solver calls, conservatively anchored), its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docs/prereg/p14_s5_schwarzschild_c2.md</w:t>
      </w:r>
      <w:r>
        <w:t xml:space="preserve">) declares—before</w:t>
      </w:r>
      <w:r>
        <w:t xml:space="preserve"> </w:t>
      </w:r>
      <w:r>
        <w:t xml:space="preserve">sizing and independently of the confirmation data—AUC 0.60 as the minimum</w:t>
      </w:r>
      <w:r>
        <w:t xml:space="preserve"> </w:t>
      </w:r>
      <w:r>
        <w:t xml:space="preserve">practically useful single-poset discrimination. Two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arms</w:t>
      </w:r>
      <w:r>
        <w:t xml:space="preserve"> </w:t>
      </w:r>
      <w:r>
        <w:t xml:space="preserve">(fresh Schwarzschild and fresh flat sprinkles; 300 readings each by a</w:t>
      </w:r>
      <w:r>
        <w:t xml:space="preserve"> </w:t>
      </w:r>
      <w:r>
        <w:t xml:space="preserve">pre-declared minimum-</w:t>
      </w:r>
      <m:oMath>
        <m:r>
          <m:t>n</m:t>
        </m:r>
      </m:oMath>
      <w:r>
        <w:t xml:space="preserve"> </w:t>
      </w:r>
      <w:r>
        <w:t xml:space="preserve">rule with directly certified branch powers) score</w:t>
      </w:r>
      <w:r>
        <w:t xml:space="preserve"> </w:t>
      </w:r>
      <w:r>
        <w:t xml:space="preserve">each reading by its global relation fraction; the primary gate is an</w:t>
      </w:r>
      <w:r>
        <w:t xml:space="preserve"> </w:t>
      </w:r>
      <w:r>
        <w:t xml:space="preserve">unclipped DeLong [27] AUC CI95 with a four-way outcome (detected /</w:t>
      </w:r>
      <w:r>
        <w:t xml:space="preserve"> </w:t>
      </w:r>
      <w:r>
        <w:t xml:space="preserve">equivalent-at-margin / direction-reversed / inconclusive, strict</w:t>
      </w:r>
      <w:r>
        <w:t xml:space="preserve"> </w:t>
      </w:r>
      <w:r>
        <w:t xml:space="preserve">comparisons, identified-agreement across the curved bound series), and a</w:t>
      </w:r>
      <w:r>
        <w:t xml:space="preserve"> </w:t>
      </w:r>
      <w:r>
        <w:t xml:space="preserve">secondary out-of-sample balanced-accuracy gate uses a deterministic</w:t>
      </w:r>
      <w:r>
        <w:t xml:space="preserve"> </w:t>
      </w:r>
      <w:r>
        <w:t xml:space="preserve">Clopper–Pearson–Bonferroni interval with a train-half-only threshold. The</w:t>
      </w:r>
      <w:r>
        <w:t xml:space="preserve"> </w:t>
      </w:r>
      <w:r>
        <w:t xml:space="preserve">campaign ran once from its own exact freeze checkout; the frozen gates and</w:t>
      </w:r>
      <w:r>
        <w:t xml:space="preserve"> </w:t>
      </w:r>
      <w:r>
        <w:t xml:space="preserve">results are in table 4.</w:t>
      </w:r>
    </w:p>
    <w:p>
      <w:pPr>
        <w:pStyle w:val="TableCaption"/>
      </w:pPr>
      <w:r>
        <w:t xml:space="preserve">Table 4. S5 frozen gates and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S5 frozen gates and resul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Primary: AUC (DeLong)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CI95 lower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AUC 0.9734, CI95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0.9630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0.9837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Secondary: out-of-sample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CI95 lower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 0.9033, CI95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0.8356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0.9500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CaptionedFigure"/>
      </w:pPr>
      <w:r>
        <w:drawing>
          <wp:inline>
            <wp:extent cx="5067300" cy="215983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png300/fig5_schwarzschil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5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The Schwarzschild extension. (a) The per-reading paired shift under</w:t>
      </w:r>
      <w:r>
        <w:t xml:space="preserve"> </w:t>
      </w:r>
      <w:r>
        <w:t xml:space="preserve">the frozen Schwarzschild domain: the identified CI95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0.036211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0.035953</m:t>
        </m:r>
        <m:r>
          <m:rPr>
            <m:sty m:val="p"/>
          </m:rPr>
          <m:t>]</m:t>
        </m:r>
      </m:oMath>
      <w:r>
        <w:t xml:space="preserve"> </w:t>
      </w:r>
      <w:r>
        <w:t xml:space="preserve">lies an order of magnitude beyond the frozen</w:t>
      </w:r>
      <w:r>
        <w:t xml:space="preserve"> </w:t>
      </w:r>
      <w:r>
        <w:t xml:space="preserve">detection threshold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0.0036</m:t>
        </m:r>
      </m:oMath>
      <w:r>
        <w:t xml:space="preserve"> </w:t>
      </w:r>
      <w:r>
        <w:t xml:space="preserve">(frozen negative</w:t>
      </w:r>
      <w:r>
        <w:t xml:space="preserve"> </w:t>
      </w:r>
      <w:r>
        <w:t xml:space="preserve">direction). (b) The per-reading global relation fraction of the two</w:t>
      </w:r>
      <w:r>
        <w:t xml:space="preserve"> </w:t>
      </w:r>
      <w:r>
        <w:t xml:space="preserve">independent arms, discriminating with AUC 0.9734 (DeLong CI95</w:t>
      </w:r>
      <w:r>
        <w:t xml:space="preserve"> </w:t>
      </w:r>
      <m:oMath>
        <m:r>
          <m:rPr>
            <m:sty m:val="p"/>
          </m:rPr>
          <m:t>[</m:t>
        </m:r>
        <m:r>
          <m:t>0.9630</m:t>
        </m:r>
        <m:r>
          <m:rPr>
            <m:sty m:val="p"/>
          </m:rPr>
          <m:t>,</m:t>
        </m:r>
        <m:r>
          <m:t>0.9837</m:t>
        </m:r>
        <m:r>
          <m:rPr>
            <m:sty m:val="p"/>
          </m:rPr>
          <m:t>]</m:t>
        </m:r>
      </m:oMath>
      <w:r>
        <w:t xml:space="preserve">)—strong but, unlike the plane-wave C2, incomplete</w:t>
      </w:r>
      <w:r>
        <w:t xml:space="preserve"> </w:t>
      </w:r>
      <w:r>
        <w:t xml:space="preserve">separation. Drawn from the committed artifacts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docs/prereg/p14_s4_results.json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docs/prereg/p14_s5_results.json</w:t>
      </w:r>
      <w:r>
        <w:t xml:space="preserve">); no value is typed in.</w:t>
      </w:r>
    </w:p>
    <w:p>
      <w:pPr>
        <w:pStyle w:val="BodyText"/>
      </w:pPr>
      <w:r>
        <w:t xml:space="preserve">Zero ambiguous and zero escalated pairs; both identified bound series agree.</w:t>
      </w:r>
      <w:r>
        <w:t xml:space="preserve"> </w:t>
      </w:r>
      <w:r>
        <w:t xml:space="preserve">The two sentences this stage licenses, in translation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docs/prereg/p14_s5_results.json</w:t>
      </w:r>
      <w:r>
        <w:t xml:space="preserve">), are</w:t>
      </w:r>
      <w:r>
        <w:t xml:space="preserve"> </w:t>
      </w:r>
      <w:r>
        <w:rPr>
          <w:i/>
          <w:iCs/>
        </w:rPr>
        <w:t xml:space="preserve">on the frozen Schwarzschild domain and density, the global relation</w:t>
      </w:r>
      <w:r>
        <w:rPr>
          <w:i/>
          <w:iCs/>
        </w:rPr>
        <w:t xml:space="preserve"> </w:t>
      </w:r>
      <w:r>
        <w:rPr>
          <w:i/>
          <w:iCs/>
        </w:rPr>
        <w:t xml:space="preserve">fraction of a single causal set carries information that discriminates flat</w:t>
      </w:r>
      <w:r>
        <w:rPr>
          <w:i/>
          <w:iCs/>
        </w:rPr>
        <w:t xml:space="preserve"> </w:t>
      </w:r>
      <w:r>
        <w:rPr>
          <w:i/>
          <w:iCs/>
        </w:rPr>
        <w:t xml:space="preserve">from Schwarzschild ensembles above chance—AUC CI95 lower bound above 0.60;</w:t>
      </w:r>
      <w:r>
        <w:rPr>
          <w:i/>
          <w:iCs/>
        </w:rPr>
        <w:t xml:space="preserve"> </w:t>
      </w:r>
      <w:r>
        <w:rPr>
          <w:i/>
          <w:iCs/>
        </w:rPr>
        <w:t xml:space="preserve">a program-internal statement</w:t>
      </w:r>
      <w:r>
        <w:t xml:space="preserve">, and</w:t>
      </w:r>
      <w:r>
        <w:t xml:space="preserve"> </w:t>
      </w:r>
      <w:r>
        <w:rPr>
          <w:i/>
          <w:iCs/>
        </w:rPr>
        <w:t xml:space="preserve">the joint 95% lower bound of out-of-sample balanced accuracy</w:t>
      </w:r>
      <w:r>
        <w:rPr>
          <w:i/>
          <w:iCs/>
        </w:rPr>
        <w:t xml:space="preserve"> </w:t>
      </w:r>
      <w:r>
        <w:rPr>
          <w:i/>
          <w:iCs/>
        </w:rPr>
        <w:t xml:space="preserve">exceeds 0.60: out-of-training discrimination holds; a secondary verdict</w:t>
      </w:r>
      <w:r>
        <w:t xml:space="preserve">.</w:t>
      </w:r>
    </w:p>
    <w:p>
      <w:pPr>
        <w:pStyle w:val="BodyText"/>
      </w:pPr>
      <w:r>
        <w:t xml:space="preserve">What this extends, and at what grade: on the same frozen Schwarzschild</w:t>
      </w:r>
      <w:r>
        <w:t xml:space="preserve"> </w:t>
      </w:r>
      <w:r>
        <w:t xml:space="preserve">domain, the two claim classes of the plane-wave capstone are now each</w:t>
      </w:r>
      <w:r>
        <w:t xml:space="preserve"> </w:t>
      </w:r>
      <w:r>
        <w:t xml:space="preserve">supported by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preregistered stage</w:t>
      </w:r>
      <w:r>
        <w:t xml:space="preserve"> </w:t>
      </w:r>
      <w:r>
        <w:t xml:space="preserve">(figure 6)—the C1 paired claim CONFIRMED (S4), C2</w:t>
      </w:r>
      <w:r>
        <w:t xml:space="preserve"> </w:t>
      </w:r>
      <w:r>
        <w:t xml:space="preserve">single-poset discrimination DETECTED (S5). There was no joint primary</w:t>
      </w:r>
      <w:r>
        <w:t xml:space="preserve"> </w:t>
      </w:r>
      <w:r>
        <w:t xml:space="preserve">verdict.</w:t>
      </w:r>
    </w:p>
    <w:p>
      <w:pPr>
        <w:pStyle w:val="BodyText"/>
      </w:pPr>
      <w:r>
        <w:t xml:space="preserve">The two stages also differ in what they can resolve, and the</w:t>
      </w:r>
      <w:r>
        <w:t xml:space="preserve"> </w:t>
      </w:r>
      <w:r>
        <w:t xml:space="preserve">difference is one of design rather than of curvature type. C1 reads the same</w:t>
      </w:r>
      <w:r>
        <w:t xml:space="preserve"> </w:t>
      </w:r>
      <w:r>
        <w:t xml:space="preserve">sprinkled points twice, so its estimator sees only the relation change: the</w:t>
      </w:r>
      <w:r>
        <w:t xml:space="preserve"> </w:t>
      </w:r>
      <w:r>
        <w:t xml:space="preserve">paired readings correlate at 0.9965 and pairing removes 99.3% of the spread,</w:t>
      </w:r>
      <w:r>
        <w:t xml:space="preserve"> </w:t>
      </w:r>
      <w:r>
        <w:t xml:space="preserve">leaving a paired SD of 0.001135 against a detection threshold an order of</w:t>
      </w:r>
      <w:r>
        <w:t xml:space="preserve"> </w:t>
      </w:r>
      <w:r>
        <w:t xml:space="preserve">magnitude away. What pairing removes is the shared point configuration</w:t>
      </w:r>
      <w:r>
        <w:t xml:space="preserve"> </w:t>
      </w:r>
      <w:r>
        <w:t xml:space="preserve">itself, not the event count—that count correlates with the paired</w:t>
      </w:r>
      <w:r>
        <w:t xml:space="preserve"> </w:t>
      </w:r>
      <w:r>
        <w:t xml:space="preserve">difference at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 </w:t>
      </w:r>
      <w:r>
        <w:t xml:space="preserve">and is not the nuisance that matters. C2 reads two</w:t>
      </w:r>
      <w:r>
        <w:t xml:space="preserve"> </w:t>
      </w:r>
      <w:r>
        <w:t xml:space="preserve">independent arms and so removes none of that spread: its pooled SD of</w:t>
      </w:r>
      <w:r>
        <w:t xml:space="preserve"> </w:t>
      </w:r>
      <w:r>
        <w:t xml:space="preserve">0.013428 is an order of magnitude larger, and against that the same</w:t>
      </w:r>
      <w:r>
        <w:t xml:space="preserve"> </w:t>
      </w:r>
      <w:r>
        <w:t xml:space="preserve">geometric effect is worth 2.73 standard deviations rather than 31.8. Much</w:t>
      </w:r>
      <w:r>
        <w:t xml:space="preserve"> </w:t>
      </w:r>
      <w:r>
        <w:t xml:space="preserve">of the gap is the base rate: the flat-arm relation fraction averages</w:t>
      </w:r>
      <w:r>
        <w:t xml:space="preserve"> </w:t>
      </w:r>
      <w:r>
        <w:t xml:space="preserve">0.0238 in the plane wave against 0.4491 here, and a fraction near one half</w:t>
      </w:r>
      <w:r>
        <w:t xml:space="preserve"> </w:t>
      </w:r>
      <w:r>
        <w:t xml:space="preserve">carries the largest sampling variance. That, not type D versus type N, is</w:t>
      </w:r>
      <w:r>
        <w:t xml:space="preserve"> </w:t>
      </w:r>
      <w:r>
        <w:t xml:space="preserve">why the plane</w:t>
      </w:r>
      <w:r>
        <w:t xml:space="preserve"> </w:t>
      </w:r>
      <w:r>
        <w:t xml:space="preserve">wave’s C2 separated completely and this one does not (AUC</w:t>
      </w:r>
      <w:r>
        <w:t xml:space="preserve"> </w:t>
      </w:r>
      <m:oMath>
        <m:r>
          <m:rPr>
            <m:sty m:val="p"/>
          </m:rPr>
          <m:t>≈</m:t>
        </m:r>
        <m:r>
          <m:t>0.973</m:t>
        </m:r>
      </m:oMath>
      <w:r>
        <w:t xml:space="preserve">; no</w:t>
      </w:r>
      <w:r>
        <w:t xml:space="preserve"> </w:t>
      </w:r>
      <w:r>
        <w:t xml:space="preserve">completeness gate was preregistered). A single-poset statistic that recovers</w:t>
      </w:r>
      <w:r>
        <w:t xml:space="preserve"> </w:t>
      </w:r>
      <w:r>
        <w:t xml:space="preserve">what pairing sees is a natural next preregistration; recovering it after the</w:t>
      </w:r>
      <w:r>
        <w:t xml:space="preserve"> </w:t>
      </w:r>
      <w:r>
        <w:t xml:space="preserve">fact would forfeit the freeze. The secondary</w:t>
      </w:r>
      <w:r>
        <w:t xml:space="preserve"> </w:t>
      </w:r>
      <w:r>
        <w:t xml:space="preserve">BA verdict neither strengthens nor combines with the primary.</w:t>
      </w:r>
    </w:p>
    <w:p>
      <w:pPr>
        <w:pStyle w:val="BodyText"/>
      </w:pPr>
      <w:r>
        <w:t xml:space="preserve">The extension</w:t>
      </w:r>
      <w:r>
        <w:t xml:space="preserve"> </w:t>
      </w:r>
      <w:r>
        <w:t xml:space="preserve">establishes no mass-generality (a single frozen</w:t>
      </w:r>
      <w:r>
        <w:t xml:space="preserve"> </w:t>
      </w:r>
      <m:oMath>
        <m:r>
          <m:t>M</m:t>
        </m:r>
      </m:oMath>
      <w:r>
        <w:t xml:space="preserve">) and uses no</w:t>
      </w:r>
      <w:r>
        <w:t xml:space="preserve"> </w:t>
      </w:r>
      <w:r>
        <w:t xml:space="preserve">diamond-volume oracle (margins operationally anchored or independently</w:t>
      </w:r>
      <w:r>
        <w:t xml:space="preserve"> </w:t>
      </w:r>
      <w:r>
        <w:t xml:space="preserve">declared)—the mass ladder and the certified-volume anchor belong to the</w:t>
      </w:r>
      <w:r>
        <w:t xml:space="preserve"> </w:t>
      </w:r>
      <w:r>
        <w:t xml:space="preserve">separate stage of section 6.8, which does not promote these two</w:t>
      </w:r>
      <w:r>
        <w:t xml:space="preserve"> </w:t>
      </w:r>
      <w:r>
        <w:t xml:space="preserve">verdicts. Execution provenance for both stages, including the</w:t>
      </w:r>
      <w:r>
        <w:t xml:space="preserve"> </w:t>
      </w:r>
      <w:r>
        <w:t xml:space="preserve">executed-freeze manifest snapshots—and the capstone’s own freeze</w:t>
      </w:r>
      <w:r>
        <w:t xml:space="preserve"> </w:t>
      </w:r>
      <w:r>
        <w:t xml:space="preserve">ordering, mechanical gates, and commit-ancestry contract—is in</w:t>
      </w:r>
      <w:r>
        <w:t xml:space="preserve"> </w:t>
      </w:r>
      <w:r>
        <w:t xml:space="preserve">section S2 of the supplementary material.</w:t>
      </w:r>
    </w:p>
    <w:bookmarkEnd w:id="46"/>
    <w:bookmarkStart w:id="50" w:name="X1d5b54214897b32a191486ee79af9f7d1c6cc0a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Prediction-anchored Poisson counts across a mass ladder</w:t>
      </w:r>
    </w:p>
    <w:p>
      <w:pPr>
        <w:pStyle w:val="FirstParagraph"/>
      </w:pPr>
      <w:r>
        <w:t xml:space="preserve">Every verdict so far is anchored operationally: a margin taken from an</w:t>
      </w:r>
      <w:r>
        <w:t xml:space="preserve"> </w:t>
      </w:r>
      <w:r>
        <w:t xml:space="preserve">exploration block, or a threshold declared before sizing. This stage is</w:t>
      </w:r>
      <w:r>
        <w:t xml:space="preserve"> </w:t>
      </w:r>
      <w:r>
        <w:t xml:space="preserve">different. The diamond-volume oracle certifies an interval for the continuum</w:t>
      </w:r>
      <w:r>
        <w:t xml:space="preserve"> </w:t>
      </w:r>
      <w:r>
        <w:t xml:space="preserve">4-volume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fixed causal diamond, by directed-rounding arithmetic and</w:t>
      </w:r>
      <w:r>
        <w:t xml:space="preserve"> </w:t>
      </w:r>
      <w:r>
        <w:t xml:space="preserve">before any count data exists; a Poisson sprinkling then supplies a count of</w:t>
      </w:r>
      <w:r>
        <w:t xml:space="preserve"> </w:t>
      </w:r>
      <w:r>
        <w:t xml:space="preserve">elements certified to lie inside that same diamond. The question is whether</w:t>
      </w:r>
      <w:r>
        <w:t xml:space="preserve"> </w:t>
      </w:r>
      <w:r>
        <w:t xml:space="preserve">the operational instrument realizes the certified prediction. Nothing in</w:t>
      </w:r>
      <w:r>
        <w:t xml:space="preserve"> </w:t>
      </w:r>
      <w:r>
        <w:t xml:space="preserve">sections 6–6.7 is used to answer it,</w:t>
      </w:r>
      <w:r>
        <w:t xml:space="preserve"> </w:t>
      </w:r>
      <w:r>
        <w:t xml:space="preserve">and the answer cannot be tuned after the fact: the endpoints, the intensity,</w:t>
      </w:r>
      <w:r>
        <w:t xml:space="preserve"> </w:t>
      </w:r>
      <w:r>
        <w:t xml:space="preserve">the tolerance and the decision rule are all frozen in the rung’s</w:t>
      </w:r>
      <w:r>
        <w:t xml:space="preserve"> </w:t>
      </w:r>
      <w:r>
        <w:t xml:space="preserve">preregistration before its seed is drawn. The stage also closes a loop the</w:t>
      </w:r>
      <w:r>
        <w:t xml:space="preserve"> </w:t>
      </w:r>
      <w:r>
        <w:t xml:space="preserve">flat ladder left open: rung R1 consumed a supplied density to convert counts</w:t>
      </w:r>
      <w:r>
        <w:t xml:space="preserve"> </w:t>
      </w:r>
      <w:r>
        <w:t xml:space="preserve">into volumes, validated there against targets the same machinery produced;</w:t>
      </w:r>
      <w:r>
        <w:t xml:space="preserve"> </w:t>
      </w:r>
      <w:r>
        <w:t xml:space="preserve">here that same count-to-volume conversion—the number-volume correspondence</w:t>
      </w:r>
      <w:r>
        <w:t xml:space="preserve"> </w:t>
      </w:r>
      <w:r>
        <w:t xml:space="preserve">at the root of the causal-set program [11]—is</w:t>
      </w:r>
      <w:r>
        <w:t xml:space="preserve"> </w:t>
      </w:r>
      <w:r>
        <w:t xml:space="preserve">confronted, on a Schwarzschild diamond, with a volume certified</w:t>
      </w:r>
      <w:r>
        <w:t xml:space="preserve"> </w:t>
      </w:r>
      <w:r>
        <w:t xml:space="preserve">independently of it.</w:t>
      </w:r>
    </w:p>
    <w:p>
      <w:pPr>
        <w:pStyle w:val="BodyText"/>
      </w:pPr>
      <w:r>
        <w:rPr>
          <w:b/>
          <w:bCs/>
        </w:rPr>
        <w:t xml:space="preserve">The instrument.</w:t>
      </w:r>
      <w:r>
        <w:t xml:space="preserve"> </w:t>
      </w:r>
      <w:r>
        <w:t xml:space="preserve">Points are sprinkled at a frozen intensity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the certified box, and each point’s membership is decided by the certified</w:t>
      </w:r>
      <w:r>
        <w:t xml:space="preserve"> </w:t>
      </w:r>
      <w:r>
        <w:t xml:space="preserve">causal predicate on both legs. A point the predicate cannot decide at the</w:t>
      </w:r>
      <w:r>
        <w:t xml:space="preserve"> </w:t>
      </w:r>
      <w:r>
        <w:t xml:space="preserve">frozen tolerance is</w:t>
      </w:r>
      <w:r>
        <w:t xml:space="preserve"> </w:t>
      </w:r>
      <w:r>
        <w:rPr>
          <w:i/>
          <w:iCs/>
        </w:rPr>
        <w:t xml:space="preserve">not guessed</w:t>
      </w:r>
      <w:r>
        <w:t xml:space="preserve">: it is counted as ambiguous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</m:sub>
        </m:sSub>
      </m:oMath>
      <w:r>
        <w:t xml:space="preserve">) and enters the decision only through the conservative</w:t>
      </w:r>
      <w:r>
        <w:t xml:space="preserve"> </w:t>
      </w:r>
      <w:r>
        <w:t xml:space="preserve">end of the interval. Each rung first runs a fixed-</w:t>
      </w:r>
      <m:oMath>
        <m:r>
          <m:t>n</m:t>
        </m:r>
      </m:oMath>
      <w:r>
        <w:t xml:space="preserve"> </w:t>
      </w:r>
      <w:r>
        <w:t xml:space="preserve">ambiguity pilot (exact</w:t>
      </w:r>
      <w:r>
        <w:t xml:space="preserve"> </w:t>
      </w:r>
      <w:r>
        <w:t xml:space="preserve">Clopper–Pearson plus an exact Poisson tail bound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, tail</w:t>
      </w:r>
      <w:r>
        <w:t xml:space="preserve"> </w:t>
      </w:r>
      <w:r>
        <w:t xml:space="preserve">budget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that must certify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≤</m:t>
        </m:r>
        <m:r>
          <m:t>30</m:t>
        </m:r>
      </m:oMath>
      <w:r>
        <w:t xml:space="preserve"> </w:t>
      </w:r>
      <w:r>
        <w:t xml:space="preserve">before</w:t>
      </w:r>
      <w:r>
        <w:t xml:space="preserve"> </w:t>
      </w:r>
      <w:r>
        <w:t xml:space="preserve">the count campaign is sized; the campaign’s membership test short-circuits</w:t>
      </w:r>
      <w:r>
        <w:t xml:space="preserve"> </w:t>
      </w:r>
      <w:r>
        <w:t xml:space="preserve">on a decided first leg, so a point the campaign calls ambiguous is</w:t>
      </w:r>
      <w:r>
        <w:t xml:space="preserve"> </w:t>
      </w:r>
      <w:r>
        <w:t xml:space="preserve">necessarily one the pilot’s test would also call ambiguous, and the pilot’s</w:t>
      </w:r>
      <w:r>
        <w:t xml:space="preserve"> </w:t>
      </w:r>
      <w:r>
        <w:t xml:space="preserve">bound transfers</w:t>
      </w:r>
      <w:r>
        <w:t xml:space="preserve"> </w:t>
      </w:r>
      <w:r>
        <w:rPr>
          <w:i/>
          <w:iCs/>
        </w:rPr>
        <w:t xml:space="preserve">a fortiori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frozen rule.</w:t>
      </w:r>
      <w:r>
        <w:t xml:space="preserve"> </w:t>
      </w:r>
      <w:r>
        <w:t xml:space="preserve">From the realized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rule builds a deliberately</w:t>
      </w:r>
      <w:r>
        <w:t xml:space="preserve"> </w:t>
      </w:r>
      <w:r>
        <w:t xml:space="preserve">conservative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count interval—the exact</w:t>
      </w:r>
      <w:r>
        <w:t xml:space="preserve"> </w:t>
      </w:r>
      <w:r>
        <w:t xml:space="preserve">Garwood [28] lower limit at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, the upper limit at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</m:sub>
        </m:sSub>
      </m:oMath>
      <w:r>
        <w:t xml:space="preserve">, each tail at level 0.025, so the</w:t>
      </w:r>
      <w:r>
        <w:t xml:space="preserve"> </w:t>
      </w:r>
      <w:r>
        <w:t xml:space="preserve">ambiguous points can only widen the interval outward and never move it</w:t>
      </w:r>
      <w:r>
        <w:t xml:space="preserve"> </w:t>
      </w:r>
      <w:r>
        <w:t xml:space="preserve">toward agreement. Rescaled by the intensity this is a volume interval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]</m:t>
        </m:r>
      </m:oMath>
      <w:r>
        <w:t xml:space="preserve">, and the quantity gated is the</w:t>
      </w:r>
      <w:r>
        <w:t xml:space="preserve"> </w:t>
      </w:r>
      <w:r>
        <w:rPr>
          <w:i/>
          <w:iCs/>
        </w:rPr>
        <w:t xml:space="preserve">identified</w:t>
      </w:r>
      <w:r>
        <w:rPr>
          <w:i/>
          <w:iCs/>
        </w:rPr>
        <w:t xml:space="preserve"> </w:t>
      </w:r>
      <w:r>
        <w:rPr>
          <w:i/>
          <w:iCs/>
        </w:rPr>
        <w:t xml:space="preserve">discrepancy</w:t>
      </w:r>
      <w:r>
        <w:t xml:space="preserve"> </w:t>
      </w:r>
      <w:r>
        <w:t xml:space="preserve">against the certified enclosure,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o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o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required to lie in 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τ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τ</m:t>
                </m:r>
                <m:r>
                  <m:rPr>
                    <m:sty m:val="p"/>
                  </m:rPr>
                  <m:t>=</m:t>
                </m:r>
                <m:r>
                  <m:t>2.5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 three ways out and no fourth: contained gives CONCORDANT, disjoint</w:t>
      </w:r>
      <w:r>
        <w:t xml:space="preserve"> </w:t>
      </w:r>
      <w:r>
        <w:t xml:space="preserve">gives DISCORDANT, and anything else gives INCONCLUSIVE, published as it</w:t>
      </w:r>
      <w:r>
        <w:t xml:space="preserve"> </w:t>
      </w:r>
      <w:r>
        <w:t xml:space="preserve">falls. The arithmetic is 96-bit end to end, and contract tests prove at the</w:t>
      </w:r>
      <w:r>
        <w:t xml:space="preserve"> </w:t>
      </w:r>
      <w:r>
        <w:t xml:space="preserve">integer boundaries that the frozen acceptance window is exactly the set of</w:t>
      </w:r>
      <w:r>
        <w:t xml:space="preserve"> </w:t>
      </w:r>
      <w:r>
        <w:t xml:space="preserve">counts the decision function calls CONCORDANT, so</w:t>
      </w:r>
      <w:r>
        <w:t xml:space="preserve"> </w:t>
      </w:r>
      <w:r>
        <w:t xml:space="preserve">“the sizing”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“the</w:t>
      </w:r>
      <w:r>
        <w:t xml:space="preserve"> </w:t>
      </w:r>
      <w:r>
        <w:t xml:space="preserve">verdict”</w:t>
      </w:r>
      <w:r>
        <w:t xml:space="preserve"> </w:t>
      </w:r>
      <w:r>
        <w:t xml:space="preserve">cannot drift apart. The gate is a confidence-interval form of</w:t>
      </w:r>
      <w:r>
        <w:t xml:space="preserve"> </w:t>
      </w:r>
      <w:r>
        <w:t xml:space="preserve">the two one-sided tests procedure [29, 30] on exact</w:t>
      </w:r>
      <w:r>
        <w:t xml:space="preserve"> </w:t>
      </w:r>
      <w:r>
        <w:t xml:space="preserve">intervals, in the model-validation sense of requiring a discrepancy to fall</w:t>
      </w:r>
      <w:r>
        <w:t xml:space="preserve"> </w:t>
      </w:r>
      <w:r>
        <w:t xml:space="preserve">inside a pre-set band [31]; its statistical novelty is</w:t>
      </w:r>
      <w:r>
        <w:t xml:space="preserve"> </w:t>
      </w:r>
      <w:r>
        <w:t xml:space="preserve">the preregistered application against a certified enclosure, not the</w:t>
      </w:r>
      <w:r>
        <w:t xml:space="preserve"> </w:t>
      </w:r>
      <w:r>
        <w:t xml:space="preserve">apparatus.</w:t>
      </w:r>
    </w:p>
    <w:p>
      <w:pPr>
        <w:pStyle w:val="BodyText"/>
      </w:pPr>
      <w:r>
        <w:rPr>
          <w:b/>
          <w:bCs/>
        </w:rPr>
        <w:t xml:space="preserve">The ladder.</w:t>
      </w:r>
      <w:r>
        <w:t xml:space="preserve"> </w:t>
      </w:r>
      <w:r>
        <w:t xml:space="preserve">One rung would establish the gate at one geometry. To</w:t>
      </w:r>
      <w:r>
        <w:t xml:space="preserve"> </w:t>
      </w:r>
      <w:r>
        <w:t xml:space="preserve">ask whether the agreement is a property of the instrument rather than of a</w:t>
      </w:r>
      <w:r>
        <w:t xml:space="preserve"> </w:t>
      </w:r>
      <w:r>
        <w:t xml:space="preserve">lucky configuration, the same gate is carried across a preregistered mass</w:t>
      </w:r>
      <w:r>
        <w:t xml:space="preserve"> </w:t>
      </w:r>
      <w:r>
        <w:t xml:space="preserve">ladder. The certified shell</w:t>
      </w:r>
      <w:r>
        <w:t xml:space="preserve"> </w:t>
      </w:r>
      <m:oMath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anchors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stay</w:t>
      </w:r>
      <w:r>
        <w:t xml:space="preserve"> </w:t>
      </w:r>
      <w:r>
        <w:t xml:space="preserve">fixed in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coordinates, so no rung</w:t>
      </w:r>
      <w:r>
        <w:t xml:space="preserve"> </w:t>
      </w:r>
      <w:r>
        <w:t xml:space="preserve">is an isometric copy of another: the pre-frozen dimensionless indicator is</w:t>
      </w:r>
      <w:r>
        <w:t xml:space="preserve"> </w:t>
      </w:r>
      <w:r>
        <w:t xml:space="preserve">the compactness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at the anchor midpoint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, and the</w:t>
      </w:r>
      <w:r>
        <w:t xml:space="preserve"> </w:t>
      </w:r>
      <w:r>
        <w:t xml:space="preserve">executed ladder spans a factor of three in it. The mass is not the only thing</w:t>
      </w:r>
      <w:r>
        <w:t xml:space="preserve"> </w:t>
      </w:r>
      <w:r>
        <w:t xml:space="preserve">that moves, and the second motion narrows what the ladder can show. The</w:t>
      </w:r>
      <w:r>
        <w:t xml:space="preserve"> </w:t>
      </w:r>
      <w:r>
        <w:t xml:space="preserve">diamond’s coordinate-time window is retuned per rung by the</w:t>
      </w:r>
      <w:r>
        <w:t xml:space="preserve"> </w:t>
      </w:r>
      <w:r>
        <w:t xml:space="preserve">frozen rule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</m:t>
        </m:r>
        <m:r>
          <m:t> </m:t>
        </m:r>
        <m:sSub>
          <m:e>
            <m:r>
              <m:t>T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so that</w:t>
      </w:r>
      <w:r>
        <w:t xml:space="preserve"> </w:t>
      </w:r>
      <w:r>
        <w:t xml:space="preserve">each rung opens the same multiple of its own minimal flight time; the whole</w:t>
      </w:r>
      <w:r>
        <w:t xml:space="preserve"> </w:t>
      </w:r>
      <w:r>
        <w:t xml:space="preserve">diamond therefore scales with that flight time. The consequence is worth</w:t>
      </w:r>
      <w:r>
        <w:t xml:space="preserve"> </w:t>
      </w:r>
      <w:r>
        <w:t xml:space="preserve">stating plainly: the certified</w:t>
      </w:r>
      <w:r>
        <w:t xml:space="preserve"> </w:t>
      </w:r>
      <w:r>
        <w:t xml:space="preserve">volumes track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sSub>
          <m:e>
            <m:r>
              <m:t>t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0.007%, 0.021% and 0.144%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1.4</m:t>
        </m:r>
      </m:oMath>
      <w:r>
        <w:t xml:space="preserve">, 1.8</w:t>
      </w:r>
      <w:r>
        <w:t xml:space="preserve"> </w:t>
      </w:r>
      <w:r>
        <w:t xml:space="preserve">and 3.0, so their mass-specific content sits one to two orders of magnitude</w:t>
      </w:r>
      <w:r>
        <w:t xml:space="preserve"> </w:t>
      </w:r>
      <w:r>
        <w:t xml:space="preserve">below the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t xml:space="preserve">band the gate applies. The deep end is not a free</w:t>
      </w:r>
      <w:r>
        <w:t xml:space="preserve"> </w:t>
      </w:r>
      <w:r>
        <w:t xml:space="preserve">choice either: every mass-generic lemma certifies exactly on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0.92</m:t>
        </m:r>
        <m:r>
          <m:rPr>
            <m:sty m:val="p"/>
          </m:rPr>
          <m:t>,</m:t>
        </m:r>
        <m:r>
          <m:t>3.33</m:t>
        </m:r>
        <m:r>
          <m:rPr>
            <m:sty m:val="p"/>
          </m:rPr>
          <m:t>]</m:t>
        </m:r>
      </m:oMath>
      <w:r>
        <w:t xml:space="preserve">—bounded above by the photon sphere</w:t>
      </w:r>
      <w:r>
        <w:t xml:space="preserve"> </w:t>
      </w:r>
      <m:oMath>
        <m:r>
          <m:t>3</m:t>
        </m:r>
        <m:r>
          <m:t>M</m:t>
        </m:r>
      </m:oMath>
      <w:r>
        <w:t xml:space="preserve"> </w:t>
      </w:r>
      <w:r>
        <w:t xml:space="preserve">reaching the</w:t>
      </w:r>
      <w:r>
        <w:t xml:space="preserve"> </w:t>
      </w:r>
      <w:r>
        <w:t xml:space="preserve">shell floor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</m:t>
        </m:r>
      </m:oMath>
      <w:r>
        <w:t xml:space="preserve">—and the deepest rung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keeps a certified</w:t>
      </w:r>
      <w:r>
        <w:t xml:space="preserve"> </w:t>
      </w:r>
      <w:r>
        <w:t xml:space="preserve">margin of a tenth of the shell floor on that binding condition—by</w:t>
      </w:r>
      <w:r>
        <w:t xml:space="preserve"> </w:t>
      </w:r>
      <w:r>
        <w:t xml:space="preserve">certification rather than by taste—its inner</w:t>
      </w:r>
      <w:r>
        <w:t xml:space="preserve"> </w:t>
      </w:r>
      <w:r>
        <w:t xml:space="preserve">anchor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M</m:t>
        </m:r>
      </m:oMath>
      <w:r>
        <w:t xml:space="preserve"> </w:t>
      </w:r>
      <w:r>
        <w:t xml:space="preserve">between the photon sphere and the ISCO. The patch-level</w:t>
      </w:r>
      <w:r>
        <w:t xml:space="preserve"> </w:t>
      </w:r>
      <w:r>
        <w:t xml:space="preserve">lemmas are mass-generic only under stated conditions (horizon below the</w:t>
      </w:r>
      <w:r>
        <w:t xml:space="preserve"> </w:t>
      </w:r>
      <w:r>
        <w:t xml:space="preserve">shell,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monotone,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, the L2a patch bound, four L4 margins,</w:t>
      </w:r>
      <w:r>
        <w:t xml:space="preserve"> </w:t>
      </w:r>
      <w:r>
        <w:t xml:space="preserve">an L5 winding cross-check), and each is re-certified per rung as an interval</w:t>
      </w:r>
      <w:r>
        <w:t xml:space="preserve"> </w:t>
      </w:r>
      <w:r>
        <w:t xml:space="preserve">comparison—nothing is inherited silently from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Four rungs were executed, each from its own exact freeze checkout, with its</w:t>
      </w:r>
      <w:r>
        <w:t xml:space="preserve"> </w:t>
      </w:r>
      <w:r>
        <w:t xml:space="preserve">own seed, once (table 5).</w:t>
      </w:r>
    </w:p>
    <w:p>
      <w:pPr>
        <w:pStyle w:val="TableCaption"/>
      </w:pPr>
      <w:r>
        <w:t xml:space="preserve">Table 5. The four executed mass-ladder rungs. Part (a) gives the design,</w:t>
      </w:r>
      <w:r>
        <w:t xml:space="preserve"> </w:t>
      </w:r>
      <w:r>
        <w:t xml:space="preserve">membership counts, and verdict.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Table 5. The four executed mass-ladder rungs. Part (a) gives the design, membership counts, and verdict."/>
      </w:tblPr>
      <w:tblGrid>
        <w:gridCol w:w="936"/>
        <w:gridCol w:w="792"/>
        <w:gridCol w:w="1080"/>
        <w:gridCol w:w="1728"/>
        <w:gridCol w:w="1800"/>
        <w:gridCol w:w="1800"/>
      </w:tblGrid>
      <w:tr>
        <w:trPr>
          <w:tblHeader w:val="on"/>
        </w:trPr>
        <w:tc>
          <w:tcPr>
            <w:tcW w:type="dxa" w:w="9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μ</m:t>
              </m:r>
            </m:oMath>
          </w:p>
        </w:tc>
        <w:tc>
          <w:tcPr>
            <w:tcW w:type="dxa" w:w="7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M</m:t>
              </m:r>
            </m:oMath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pilot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N</m:t>
              </m:r>
            </m:oMath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c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e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r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t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i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/</m:t>
              </m:r>
              <m:sSub>
                <m:e>
                  <m:r>
                    <w:rPr>
                      <w:sz w:val="17"/>
                      <w:szCs w:val="17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m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</m:t>
                  </m:r>
                </m:sub>
              </m:sSub>
            </m:oMath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verdict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0.1333</m:t>
              </m:r>
            </m:oMath>
          </w:p>
        </w:tc>
        <w:tc>
          <w:tcPr>
            <w:tcW w:type="dxa" w:w="7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1.0</m:t>
              </m:r>
            </m:oMath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k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0</m:t>
              </m:r>
            </m:oMath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26,831,117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53,285 / 0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b/>
                <w:bCs/>
                <w:sz w:val="17"/>
              </w:rPr>
              <w:t xml:space="preserve">CONCORDANT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0.1867</m:t>
              </m:r>
            </m:oMath>
          </w:p>
        </w:tc>
        <w:tc>
          <w:tcPr>
            <w:tcW w:type="dxa" w:w="7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1.4</m:t>
              </m:r>
            </m:oMath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k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1</m:t>
              </m:r>
            </m:oMath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15,057,284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53,829 / 1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b/>
                <w:bCs/>
                <w:sz w:val="17"/>
              </w:rPr>
              <w:t xml:space="preserve">CONCORDANT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0.2400</m:t>
              </m:r>
            </m:oMath>
          </w:p>
        </w:tc>
        <w:tc>
          <w:tcPr>
            <w:tcW w:type="dxa" w:w="7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1.8</m:t>
              </m:r>
            </m:oMath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k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0</m:t>
              </m:r>
            </m:oMath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9,847,124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53,513 / 0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b/>
                <w:bCs/>
                <w:sz w:val="17"/>
              </w:rPr>
              <w:t xml:space="preserve">CONCORDANT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0.4000</m:t>
              </m:r>
            </m:oMath>
          </w:p>
        </w:tc>
        <w:tc>
          <w:tcPr>
            <w:tcW w:type="dxa" w:w="79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3.0</m:t>
              </m:r>
            </m:oMath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k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0</m:t>
              </m:r>
            </m:oMath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4,605,671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53,606 / 0</w:t>
            </w:r>
          </w:p>
        </w:tc>
        <w:tc>
          <w:tcPr>
            <w:tcW w:type="dxa" w:w="18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b/>
                <w:bCs/>
                <w:sz w:val="17"/>
              </w:rPr>
              <w:t xml:space="preserve">CONCORDANT</w:t>
            </w:r>
          </w:p>
        </w:tc>
      </w:tr>
    </w:tbl>
    <w:p/>
    <w:p>
      <w:pPr>
        <w:pStyle w:val="TableCaption"/>
      </w:pPr>
      <w:r>
        <w:t xml:space="preserve">Table 5 (continued). Part (b) gives the certified-volume and</w:t>
      </w:r>
      <w:r>
        <w:t xml:space="preserve"> </w:t>
      </w:r>
      <w:r>
        <w:t xml:space="preserve">interval comparison used by the gate.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Table 5 (continued). Part (b) gives the certified-volume and interval comparison used by the gate."/>
      </w:tblPr>
      <w:tblGrid>
        <w:gridCol w:w="1080"/>
        <w:gridCol w:w="1656"/>
        <w:gridCol w:w="5400"/>
      </w:tblGrid>
      <w:tr>
        <w:trPr>
          <w:tblHeader w:val="on"/>
        </w:trP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μ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quantity</w:t>
            </w:r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value or interval</w:t>
            </w:r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0.1333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certified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w:rPr>
                  <w:sz w:val="17"/>
                  <w:szCs w:val="17"/>
                </w:rPr>
                <m:t>V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56.492959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57.060667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0.1333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C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56.205871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57.169553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0.1333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D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−</m:t>
              </m:r>
              <m:r>
                <w:rPr>
                  <w:sz w:val="17"/>
                  <w:szCs w:val="17"/>
                </w:rPr>
                <m:t>0.854796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+</m:t>
              </m:r>
              <m:r>
                <w:rPr>
                  <w:sz w:val="17"/>
                  <w:szCs w:val="17"/>
                </w:rPr>
                <m:t>0.676594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0.1333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B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1.419420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0.1867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certified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w:rPr>
                  <w:sz w:val="17"/>
                  <w:szCs w:val="17"/>
                </w:rPr>
                <m:t>V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64.336198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64.982744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0.1867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C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64.307488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65.405648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0.1867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D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−</m:t>
              </m:r>
              <m:r>
                <w:rPr>
                  <w:sz w:val="17"/>
                  <w:szCs w:val="17"/>
                </w:rPr>
                <m:t>0.675256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+</m:t>
              </m:r>
              <m:r>
                <w:rPr>
                  <w:sz w:val="17"/>
                  <w:szCs w:val="17"/>
                </w:rPr>
                <m:t>1.069450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0.1867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B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1.616487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0.2400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certified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w:rPr>
                  <w:sz w:val="17"/>
                  <w:szCs w:val="17"/>
                </w:rPr>
                <m:t>V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73.968637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74.711920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0.2400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C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73.695211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74.956037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0.2400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D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−</m:t>
              </m:r>
              <m:r>
                <w:rPr>
                  <w:sz w:val="17"/>
                  <w:szCs w:val="17"/>
                </w:rPr>
                <m:t>1.016709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+</m:t>
              </m:r>
              <m:r>
                <w:rPr>
                  <w:sz w:val="17"/>
                  <w:szCs w:val="17"/>
                </w:rPr>
                <m:t>0.987400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0.2400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B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1.858507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0.4000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w:r>
              <w:rPr>
                <w:rFonts w:ascii="Times New Roman" w:hAnsi="Times New Roman"/>
                <w:sz w:val="17"/>
              </w:rPr>
              <w:t xml:space="preserve">certified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w:rPr>
                  <w:sz w:val="17"/>
                  <w:szCs w:val="17"/>
                </w:rPr>
                <m:t>V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121.225021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122.443280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0.4000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C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w:rPr>
                  <w:sz w:val="17"/>
                  <w:szCs w:val="17"/>
                </w:rPr>
                <m:t>120.802632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w:rPr>
                  <w:sz w:val="17"/>
                  <w:szCs w:val="17"/>
                </w:rPr>
                <m:t>122.867592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0.4000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D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m:rPr>
                  <m:sty m:val="p"/>
                </m:rPr>
                <w:rPr>
                  <w:sz w:val="17"/>
                  <w:szCs w:val="17"/>
                </w:rPr>
                <m:t>[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−</m:t>
              </m:r>
              <m:r>
                <w:rPr>
                  <w:sz w:val="17"/>
                  <w:szCs w:val="17"/>
                </w:rPr>
                <m:t>1.640649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,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+</m:t>
              </m:r>
              <m:r>
                <w:rPr>
                  <w:sz w:val="17"/>
                  <w:szCs w:val="17"/>
                </w:rPr>
                <m:t>1.642571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]</m:t>
              </m:r>
            </m:oMath>
          </w:p>
        </w:tc>
      </w:tr>
      <w:tr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0.4000</m:t>
              </m:r>
            </m:oMath>
          </w:p>
        </w:tc>
        <w:tc>
          <w:tcPr>
            <w:tcW w:type="dxa" w:w="165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B</m:t>
              </m:r>
            </m:oMath>
          </w:p>
        </w:tc>
        <w:tc>
          <w:tcPr>
            <w:tcW w:type="dxa" w:w="540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pStyle w:val="CQGSmallTable"/>
              <w:keepLines/>
              <w:jc w:val="center"/>
            </w:pPr>
            <m:oMath>
              <m:r>
                <w:rPr>
                  <w:sz w:val="17"/>
                  <w:szCs w:val="17"/>
                </w:rPr>
                <m:t>3.045854</m:t>
              </m:r>
            </m:oMath>
          </w:p>
        </w:tc>
      </w:tr>
    </w:tbl>
    <w:p>
      <w:pPr>
        <w:pStyle w:val="CaptionedFigure"/>
      </w:pPr>
      <w:r>
        <w:drawing>
          <wp:inline>
            <wp:extent cx="5334000" cy="23609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png300/fig6_ladder_coun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The executed ladder. (a) At each preregistered compactness, the</w:t>
      </w:r>
      <w:r>
        <w:t xml:space="preserve"> </w:t>
      </w:r>
      <w:r>
        <w:t xml:space="preserve">certified continuum volume (blue) and the volume implied by the sprinkled</w:t>
      </w:r>
      <w:r>
        <w:t xml:space="preserve"> </w:t>
      </w:r>
      <w:r>
        <w:t xml:space="preserve">count (orange). The intervals overlap at plot scale across a threefold span</w:t>
      </w:r>
      <w:r>
        <w:t xml:space="preserve"> </w:t>
      </w:r>
      <w:r>
        <w:t xml:space="preserve">in</w:t>
      </w:r>
      <w:r>
        <w:t xml:space="preserve"> </w:t>
      </w:r>
      <m:oMath>
        <m:r>
          <m:t>μ</m:t>
        </m:r>
      </m:oMath>
      <w:r>
        <w:t xml:space="preserve">—that overlap, at each rung independently, is the result; the</w:t>
      </w:r>
      <w:r>
        <w:t xml:space="preserve"> </w:t>
      </w:r>
      <w:r>
        <w:t xml:space="preserve">cross-rung span is not itself a curvature signal (section 6.8).</w:t>
      </w:r>
      <w:r>
        <w:t xml:space="preserve"> </w:t>
      </w:r>
      <w:r>
        <w:t xml:space="preserve">(b) The residual made visible: each</w:t>
      </w:r>
      <w:r>
        <w:t xml:space="preserve"> </w:t>
      </w:r>
      <w:r>
        <w:t xml:space="preserve">rung’s identified discrepancy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divided by that rung’s own band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τ</m:t>
        </m:r>
        <m:sSub>
          <m:e>
            <m: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, so the rungs are comparable despite different</w:t>
      </w:r>
      <w:r>
        <w:t xml:space="preserve"> </w:t>
      </w:r>
      <w:r>
        <w:t xml:space="preserve">bands; the shaded region is the gate. Every rung is contained, with roughly</w:t>
      </w:r>
      <w:r>
        <w:t xml:space="preserve"> </w:t>
      </w:r>
      <w:r>
        <w:t xml:space="preserve">half the band to spare, and the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0.1867</m:t>
        </m:r>
      </m:oMath>
      <w:r>
        <w:t xml:space="preserve"> </w:t>
      </w:r>
      <w:r>
        <w:t xml:space="preserve">rung’s asymmetry is its</w:t>
      </w:r>
      <w:r>
        <w:t xml:space="preserve"> </w:t>
      </w:r>
      <w:r>
        <w:t xml:space="preserve">single ambiguous point widening the interval outward as the rule provides.</w:t>
      </w:r>
      <w:r>
        <w:t xml:space="preserve"> </w:t>
      </w:r>
      <w:r>
        <w:t xml:space="preserve">Both panels are generated from the same artifacts the contract tests</w:t>
      </w:r>
      <w:r>
        <w:t xml:space="preserve"> </w:t>
      </w:r>
      <w:r>
        <w:t xml:space="preserve">re-derive (</w:t>
      </w:r>
      <w:r>
        <w:rPr>
          <w:rStyle w:val="VerbatimChar"/>
        </w:rPr>
        <w:t xml:space="preserve">latex/figures/make_journal_figures.py</w:t>
      </w:r>
      <w:r>
        <w:t xml:space="preserve">, reading the same artifacts as the manuscript’s</w:t>
      </w:r>
      <w:r>
        <w:t xml:space="preserve"> </w:t>
      </w:r>
      <w:r>
        <w:rPr>
          <w:rStyle w:val="VerbatimChar"/>
        </w:rPr>
        <w:t xml:space="preserve">figures/make_ladder_figure.py</w:t>
      </w:r>
      <w:r>
        <w:t xml:space="preserve">); no value is typed</w:t>
      </w:r>
      <w:r>
        <w:t xml:space="preserve"> </w:t>
      </w:r>
      <w:r>
        <w:t xml:space="preserve">in.</w:t>
      </w:r>
    </w:p>
    <w:p>
      <w:pPr>
        <w:pStyle w:val="BodyText"/>
      </w:pPr>
      <w:r>
        <w:t xml:space="preserve">The certified volume grows monotonically with the compactness (57 to 65 to</w:t>
      </w:r>
      <w:r>
        <w:t xml:space="preserve"> </w:t>
      </w:r>
      <w:r>
        <w:t xml:space="preserve">74 to 122), and the realized discrepancy</w:t>
      </w:r>
      <w:r>
        <w:t xml:space="preserve"> </w:t>
      </w:r>
      <w:r>
        <w:t xml:space="preserve">stays well inside the band at every rung (figure 7).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1.4</m:t>
        </m:r>
      </m:oMath>
      <w:r>
        <w:t xml:space="preserve"> </w:t>
      </w:r>
      <w:r>
        <w:t xml:space="preserve">pilot</w:t>
      </w:r>
      <w:r>
        <w:t xml:space="preserve"> </w:t>
      </w:r>
      <w:r>
        <w:t xml:space="preserve">returned the program’s first non-zero ambiguous count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); it was</w:t>
      </w:r>
      <w:r>
        <w:t xml:space="preserve"> </w:t>
      </w:r>
      <w:r>
        <w:t xml:space="preserve">absorbed exactly as the sizing had provisioned, and it is visible in that</w:t>
      </w:r>
      <w:r>
        <w:t xml:space="preserve"> </w:t>
      </w:r>
      <w:r>
        <w:t xml:space="preserve">rung’s asymmetric</w:t>
      </w:r>
      <w:r>
        <w:t xml:space="preserve"> </w:t>
      </w:r>
      <m:oMath>
        <m:r>
          <m:t>D</m:t>
        </m:r>
      </m:oMath>
      <w:r>
        <w:t xml:space="preserve">, which is the conservative widening working as</w:t>
      </w:r>
      <w:r>
        <w:t xml:space="preserve"> </w:t>
      </w:r>
      <w:r>
        <w:t xml:space="preserve">designed rather than a defect.</w:t>
      </w:r>
    </w:p>
    <w:p>
      <w:pPr>
        <w:pStyle w:val="BodyText"/>
      </w:pPr>
      <w:r>
        <w:rPr>
          <w:b/>
          <w:bCs/>
        </w:rPr>
        <w:t xml:space="preserve">What this establishes.</w:t>
      </w:r>
      <w:r>
        <w:t xml:space="preserve"> </w:t>
      </w:r>
      <w:r>
        <w:t xml:space="preserve">On each preregistered rung independently, an</w:t>
      </w:r>
      <w:r>
        <w:t xml:space="preserve"> </w:t>
      </w:r>
      <w:r>
        <w:t xml:space="preserve">operational finite-density instrument realized that rung’s independently</w:t>
      </w:r>
      <w:r>
        <w:t xml:space="preserve"> </w:t>
      </w:r>
      <w:r>
        <w:t xml:space="preserve">certified continuum volume to within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%</m:t>
        </m:r>
      </m:oMath>
      <w:r>
        <w:t xml:space="preserve">, under a rule fixed</w:t>
      </w:r>
      <w:r>
        <w:t xml:space="preserve"> </w:t>
      </w:r>
      <w:r>
        <w:t xml:space="preserve">before the data existed. This is the first place in the program where a</w:t>
      </w:r>
      <w:r>
        <w:t xml:space="preserve"> </w:t>
      </w:r>
      <w:r>
        <w:t xml:space="preserve">measurement is confronted with a certified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rather than</w:t>
      </w:r>
      <w:r>
        <w:t xml:space="preserve"> </w:t>
      </w:r>
      <w:r>
        <w:t xml:space="preserve">with an operational anchor, and the confrontation is repeated at four masses</w:t>
      </w:r>
      <w:r>
        <w:t xml:space="preserve"> </w:t>
      </w:r>
      <w:r>
        <w:t xml:space="preserve">rather than one—the deepest with its inner anchor between the photon sphere</w:t>
      </w:r>
      <w:r>
        <w:t xml:space="preserve"> </w:t>
      </w:r>
      <w:r>
        <w:t xml:space="preserve">and the ISCO. What the repetition buys is not four independent curvature</w:t>
      </w:r>
      <w:r>
        <w:t xml:space="preserve"> </w:t>
      </w:r>
      <w:r>
        <w:t xml:space="preserve">probes—the volumes are near-degenerate across rungs, as stated</w:t>
      </w:r>
      <w:r>
        <w:t xml:space="preserve"> </w:t>
      </w:r>
      <w:r>
        <w:t xml:space="preserve">above—but the re-certification of every patch-level lemma and a fresh run</w:t>
      </w:r>
      <w:r>
        <w:t xml:space="preserve"> </w:t>
      </w:r>
      <w:r>
        <w:t xml:space="preserve">of the causal predicate at each mass, none of it inherited from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What it does not establish.</w:t>
      </w:r>
      <w:r>
        <w:t xml:space="preserve"> </w:t>
      </w:r>
      <w:r>
        <w:t xml:space="preserve">The rungs are separate preregistered</w:t>
      </w:r>
      <w:r>
        <w:t xml:space="preserve"> </w:t>
      </w:r>
      <w:r>
        <w:t xml:space="preserve">stages: each verdict stands alone, there is no joint primary verdict, and no</w:t>
      </w:r>
      <w:r>
        <w:t xml:space="preserve"> </w:t>
      </w:r>
      <w:r>
        <w:t xml:space="preserve">interpolation, extrapolation, or composite cross-rung statistic is</w:t>
      </w:r>
      <w:r>
        <w:t xml:space="preserve"> </w:t>
      </w:r>
      <w:r>
        <w:t xml:space="preserve">claimed—in particular nothing is claimed at compactness between or beyond</w:t>
      </w:r>
      <w:r>
        <w:t xml:space="preserve"> </w:t>
      </w:r>
      <w:r>
        <w:t xml:space="preserve">the four tested values. Agreement of a count with a volume is not a test of</w:t>
      </w:r>
      <w:r>
        <w:t xml:space="preserve"> </w:t>
      </w:r>
      <w:r>
        <w:t xml:space="preserve">causal-set theory, and it is not evidence that spacetime is discrete; it is</w:t>
      </w:r>
      <w:r>
        <w:t xml:space="preserve"> </w:t>
      </w:r>
      <w:r>
        <w:t xml:space="preserve">a statement that this instrument, at these operating points, reproduces the</w:t>
      </w:r>
      <w:r>
        <w:t xml:space="preserve"> </w:t>
      </w:r>
      <w:r>
        <w:t xml:space="preserve">continuum measure it was pointed at. It upgrades neither the C1/C2 verdicts</w:t>
      </w:r>
      <w:r>
        <w:t xml:space="preserve"> </w:t>
      </w:r>
      <w:r>
        <w:t xml:space="preserve">of sections 6–6.7 nor the auxiliary</w:t>
      </w:r>
      <w:r>
        <w:t xml:space="preserve"> </w:t>
      </w:r>
      <w:r>
        <w:t xml:space="preserve">O4b instrument audit, none of which use it. And the result is bounded by its</w:t>
      </w:r>
      <w:r>
        <w:t xml:space="preserve"> </w:t>
      </w:r>
      <w:r>
        <w:t xml:space="preserve">construction exactly as the capstone is: one fixed diamond, one fixed</w:t>
      </w:r>
      <w:r>
        <w:t xml:space="preserve"> </w:t>
      </w:r>
      <w:r>
        <w:t xml:space="preserve">density per rung, a Schwarzschild exterior shell, and a tolerance chosen to</w:t>
      </w:r>
      <w:r>
        <w:t xml:space="preserve"> </w:t>
      </w:r>
      <w:r>
        <w:t xml:space="preserve">be feasible rather than to be sharp.</w:t>
      </w:r>
    </w:p>
    <w:bookmarkEnd w:id="50"/>
    <w:bookmarkStart w:id="51" w:name="Xa59e3c0821ece2c5d8eef53f0b0a12ef78e0001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The certified volume oracle and its auxiliary instrument audit</w:t>
      </w:r>
    </w:p>
    <w:p>
      <w:pPr>
        <w:pStyle w:val="FirstParagraph"/>
      </w:pPr>
      <w:r>
        <w:t xml:space="preserve">The diamond-volume oracle behind section 6.8 is fully certified: the</w:t>
      </w:r>
      <w:r>
        <w:t xml:space="preserve"> </w:t>
      </w:r>
      <w:r>
        <w:t xml:space="preserve">static-spacetime reductions derived in the public 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docs/theory/schwarzschild_volume_oracle_note.md</w:t>
      </w:r>
      <w:r>
        <w:t xml:space="preserve">) were</w:t>
      </w:r>
      <w:r>
        <w:t xml:space="preserve"> </w:t>
      </w:r>
      <w:r>
        <w:t xml:space="preserve">completed by an MPFR directed-rounding flight-time certification, a uniform</w:t>
      </w:r>
      <w:r>
        <w:t xml:space="preserve"> </w:t>
      </w:r>
      <w:r>
        <w:t xml:space="preserve">anchor-diamond containment proof, and a certified cell-refinement integrator,</w:t>
      </w:r>
      <w:r>
        <w:t xml:space="preserve"> </w:t>
      </w:r>
      <w:r>
        <w:t xml:space="preserve">and the frozen configuration’s volume was computed once from an exact freeze</w:t>
      </w:r>
      <w:r>
        <w:t xml:space="preserve"> </w:t>
      </w:r>
      <w:r>
        <w:t xml:space="preserve">checkout: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56.212737</m:t>
        </m:r>
        <m:r>
          <m:rPr>
            <m:sty m:val="p"/>
          </m:rPr>
          <m:t>,</m:t>
        </m:r>
        <m:r>
          <m:t>57.348019</m:t>
        </m:r>
        <m:r>
          <m:rPr>
            <m:sty m:val="p"/>
          </m:rPr>
          <m:t>]</m:t>
        </m:r>
      </m:oMath>
      <w:r>
        <w:t xml:space="preserve">, relative half-width</w:t>
      </w:r>
      <w:r>
        <w:t xml:space="preserve"> </w:t>
      </w:r>
      <m:oMath>
        <m:r>
          <m:t>0.009997</m:t>
        </m:r>
        <m:r>
          <m:rPr>
            <m:sty m:val="p"/>
          </m:rPr>
          <m:t>≤</m:t>
        </m:r>
        <m:r>
          <m:t>0.01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target-met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docs/prereg/p14_o3_volume.json</w:t>
      </w:r>
      <w:r>
        <w:t xml:space="preserve">). That certification</w:t>
      </w:r>
      <w:r>
        <w:t xml:space="preserve"> </w:t>
      </w:r>
      <w:r>
        <w:t xml:space="preserve">(O3) is the one the O4b audit below consumes. O3’s width would have consumed</w:t>
      </w:r>
      <w:r>
        <w:t xml:space="preserve"> </w:t>
      </w:r>
      <w:r>
        <w:t xml:space="preserve">most of the section 6.8 count stage’s 2.5% band, so the same</w:t>
      </w:r>
      <w:r>
        <w:t xml:space="preserve"> </w:t>
      </w:r>
      <w:r>
        <w:t xml:space="preserve">configuration was re-certified at half the target width (O3</w:t>
      </w:r>
      <m:oMath>
        <m:r>
          <m:rPr>
            <m:sty m:val="p"/>
          </m:rPr>
          <m:t>′</m:t>
        </m:r>
      </m:oMath>
      <w:r>
        <w:t xml:space="preserve">), giving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56.492959</m:t>
        </m:r>
        <m:r>
          <m:rPr>
            <m:sty m:val="p"/>
          </m:rPr>
          <m:t>,</m:t>
        </m:r>
        <m:r>
          <m:t>57.060667</m:t>
        </m:r>
        <m:r>
          <m:rPr>
            <m:sty m:val="p"/>
          </m:rPr>
          <m:t>]</m:t>
        </m:r>
      </m:oMath>
      <w:r>
        <w:t xml:space="preserve">—strictly inside O3, and the interval the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0.1333</m:t>
        </m:r>
      </m:oMath>
      <w:r>
        <w:t xml:space="preserve"> </w:t>
      </w:r>
      <w:r>
        <w:t xml:space="preserve">rung is gated against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docs/prereg/p14_o3p_volume.json</w:t>
      </w:r>
      <w:r>
        <w:t xml:space="preserve">). The two are</w:t>
      </w:r>
      <w:r>
        <w:t xml:space="preserve"> </w:t>
      </w:r>
      <w:r>
        <w:t xml:space="preserve">distinct certifications of the same diamond at different target widths, never</w:t>
      </w:r>
      <w:r>
        <w:t xml:space="preserve"> </w:t>
      </w:r>
      <w:r>
        <w:t xml:space="preserve">combined.</w:t>
      </w:r>
    </w:p>
    <w:p>
      <w:pPr>
        <w:pStyle w:val="BodyText"/>
      </w:pPr>
      <w:r>
        <w:t xml:space="preserve">An auxiliary instrument audit (O4b) then consumed that certified volume: at</w:t>
      </w:r>
      <w:r>
        <w:t xml:space="preserve"> </w:t>
      </w:r>
      <w:r>
        <w:t xml:space="preserve">the single frozen Schwarzschild configuration, the sampler, the S1 volume</w:t>
      </w:r>
      <w:r>
        <w:t xml:space="preserve"> </w:t>
      </w:r>
      <w:r>
        <w:t xml:space="preserve">response, and the certified oracle were found CONCORDANT under a frozen</w:t>
      </w:r>
      <w:r>
        <w:t xml:space="preserve"> </w:t>
      </w:r>
      <w:r>
        <w:t xml:space="preserve">composite error budget of 3.25% with simultaneous coverage</w:t>
      </w:r>
      <w:r>
        <w:t xml:space="preserve"> </w:t>
      </w:r>
      <m:oMath>
        <m:r>
          <m:rPr>
            <m:sty m:val="p"/>
          </m:rPr>
          <m:t>≥</m:t>
        </m:r>
        <m:r>
          <m:t>95</m:t>
        </m:r>
        <m:r>
          <m:rPr>
            <m:sty m:val="p"/>
          </m:rPr>
          <m:t>%</m:t>
        </m:r>
      </m:oMath>
      <w:r>
        <w:t xml:space="preserve">—G1</w:t>
      </w:r>
      <w:r>
        <w:t xml:space="preserve"> </w:t>
      </w:r>
      <w:r>
        <w:t xml:space="preserve">volume interval</w:t>
      </w:r>
      <w:r>
        <w:t xml:space="preserve"> </w:t>
      </w:r>
      <m:oMath>
        <m:r>
          <m:rPr>
            <m:sty m:val="p"/>
          </m:rPr>
          <m:t>[</m:t>
        </m:r>
        <m:r>
          <m:t>56.448806185841875</m:t>
        </m:r>
        <m:r>
          <m:rPr>
            <m:sty m:val="p"/>
          </m:rPr>
          <m:t>,</m:t>
        </m:r>
      </m:oMath>
      <w:r>
        <w:t xml:space="preserve"> </w:t>
      </w:r>
      <m:oMath>
        <m:r>
          <m:t>56.9822829864225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the</w:t>
      </w:r>
      <w:r>
        <w:t xml:space="preserve"> </w:t>
      </w:r>
      <w:r>
        <w:t xml:space="preserve">certified</w:t>
      </w:r>
      <w:r>
        <w:t xml:space="preserve"> </w:t>
      </w:r>
      <m:oMath>
        <m:r>
          <m:rPr>
            <m:sty m:val="p"/>
          </m:rPr>
          <m:t>[</m:t>
        </m:r>
        <m:r>
          <m:t>56.212737</m:t>
        </m:r>
        <m:r>
          <m:rPr>
            <m:sty m:val="p"/>
          </m:rPr>
          <m:t>,</m:t>
        </m:r>
        <m:r>
          <m:t>57.348019</m:t>
        </m:r>
        <m:r>
          <m:rPr>
            <m:sty m:val="p"/>
          </m:rPr>
          <m:t>]</m:t>
        </m:r>
      </m:oMath>
      <w:r>
        <w:t xml:space="preserve"> </w:t>
      </w:r>
      <w:r>
        <w:t xml:space="preserve">(identified discrepancy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0.8992123405928396</m:t>
        </m:r>
        <m:r>
          <m:rPr>
            <m:sty m:val="p"/>
          </m:rPr>
          <m:t>,</m:t>
        </m:r>
      </m:oMath>
      <w:r>
        <w:t xml:space="preserve"> </w:t>
      </w:r>
      <m:oMath>
        <m:r>
          <m:t>0.7695461186219887</m:t>
        </m:r>
        <m:r>
          <m:rPr>
            <m:sty m:val="p"/>
          </m:rPr>
          <m:t>]</m:t>
        </m:r>
      </m:oMath>
      <w:r>
        <w:t xml:space="preserve">, band</w:t>
      </w:r>
      <w:r>
        <w:t xml:space="preserve"> </w:t>
      </w:r>
      <m:oMath>
        <m:r>
          <m:t>1.7034113309135284</m:t>
        </m:r>
      </m:oMath>
      <w:r>
        <w:t xml:space="preserve">), G2</w:t>
      </w:r>
      <w:r>
        <w:t xml:space="preserve"> </w:t>
      </w:r>
      <w:r>
        <w:t xml:space="preserve">leak upper bound</w:t>
      </w:r>
      <w:r>
        <w:t xml:space="preserve"> </w:t>
      </w:r>
      <m:oMath>
        <m:r>
          <m:t>0.14195058753928652</m:t>
        </m:r>
      </m:oMath>
      <w:r>
        <w:t xml:space="preserve"> </w:t>
      </w:r>
      <w:r>
        <w:t xml:space="preserve">within budget</w:t>
      </w:r>
      <w:r>
        <w:t xml:space="preserve"> </w:t>
      </w:r>
      <m:oMath>
        <m:r>
          <m:t>0.14195094424279403</m:t>
        </m:r>
      </m:oMath>
      <w:r>
        <w:t xml:space="preserve"> </w:t>
      </w:r>
      <w:r>
        <w:t xml:space="preserve">with zero leaking points. The audit’s campaign run completed both gates and</w:t>
      </w:r>
      <w:r>
        <w:t xml:space="preserve"> </w:t>
      </w:r>
      <w:r>
        <w:t xml:space="preserve">stopped at a publication-wiring defect—a software defect in the</w:t>
      </w:r>
      <w:r>
        <w:t xml:space="preserve"> </w:t>
      </w:r>
      <w:r>
        <w:t xml:space="preserve">result-publication step; no gate, seed, or datum was affected—and the</w:t>
      </w:r>
      <w:r>
        <w:t xml:space="preserve"> </w:t>
      </w:r>
      <w:r>
        <w:t xml:space="preserve">verdict was recovered by re-applying the frozen decision functions to the</w:t>
      </w:r>
      <w:r>
        <w:t xml:space="preserve"> </w:t>
      </w:r>
      <w:r>
        <w:t xml:space="preserve">preserved sufficient statistics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run_kind: recovered_completed_campaign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docs/prereg/p14_o4b_results.json</w:t>
      </w:r>
      <w:r>
        <w:t xml:space="preserve">—no new seed, no solver call,</w:t>
      </w:r>
      <w:r>
        <w:t xml:space="preserve"> </w:t>
      </w:r>
      <w:r>
        <w:t xml:space="preserve">no resampling, no gate change), with the recovery authenticated and</w:t>
      </w:r>
      <w:r>
        <w:t xml:space="preserve"> </w:t>
      </w:r>
      <w:r>
        <w:t xml:space="preserve">bit-exactness enforced by contract tests (supplementary material,</w:t>
      </w:r>
      <w:r>
        <w:t xml:space="preserve"> </w:t>
      </w:r>
      <w:r>
        <w:t xml:space="preserve">section S2).</w:t>
      </w:r>
      <w:r>
        <w:t xml:space="preserve"> </w:t>
      </w:r>
      <w:r>
        <w:t xml:space="preserve">This audit upgrades nothing in</w:t>
      </w:r>
      <w:r>
        <w:t xml:space="preserve"> </w:t>
      </w:r>
      <w:r>
        <w:t xml:space="preserve">sections 6–6.7; what it is and is not</w:t>
      </w:r>
      <w:r>
        <w:t xml:space="preserve"> </w:t>
      </w:r>
      <w:r>
        <w:t xml:space="preserve">is bounded in section 8. The prediction-anchored claim is carried by</w:t>
      </w:r>
      <w:r>
        <w:t xml:space="preserve"> </w:t>
      </w:r>
      <w:r>
        <w:t xml:space="preserve">the section 6.8 ladder, which does not use this audit and is not</w:t>
      </w:r>
      <w:r>
        <w:t xml:space="preserve"> </w:t>
      </w:r>
      <w:r>
        <w:t xml:space="preserve">promoted by it.</w:t>
      </w:r>
    </w:p>
    <w:bookmarkEnd w:id="51"/>
    <w:bookmarkEnd w:id="52"/>
    <w:bookmarkStart w:id="53" w:name="discus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Discussion</w:t>
      </w:r>
    </w:p>
    <w:p>
      <w:pPr>
        <w:pStyle w:val="FirstParagraph"/>
      </w:pPr>
      <w:r>
        <w:t xml:space="preserve">The ladder is a branched accounting device, not a single cumulative</w:t>
      </w:r>
      <w:r>
        <w:t xml:space="preserve"> </w:t>
      </w:r>
      <w:r>
        <w:t xml:space="preserve">chain—and its two branches carry different kinds of content</w:t>
      </w:r>
      <w:r>
        <w:t xml:space="preserve"> </w:t>
      </w:r>
      <w:r>
        <w:t xml:space="preserve">(section 2): the measure branch the theorem content, the observer</w:t>
      </w:r>
      <w:r>
        <w:t xml:space="preserve"> </w:t>
      </w:r>
      <w:r>
        <w:t xml:space="preserve">branch protocol arithmetic. Across its dependency rows it recovers a substantial fraction of operational</w:t>
      </w:r>
      <w:r>
        <w:t xml:space="preserve"> </w:t>
      </w:r>
      <w:r>
        <w:t xml:space="preserve">Lorentzian geometry—dimension, timelike duration, radar decomposition,</w:t>
      </w:r>
      <w:r>
        <w:t xml:space="preserve"> </w:t>
      </w:r>
      <w:r>
        <w:t xml:space="preserve">Lorentz and Poincaré consistency, volume—from a causal order plus short,</w:t>
      </w:r>
      <w:r>
        <w:t xml:space="preserve"> </w:t>
      </w:r>
      <w:r>
        <w:t xml:space="preserve">explicit ingredient sets. It is equally a list of what each reconstruction</w:t>
      </w:r>
      <w:r>
        <w:t xml:space="preserve"> </w:t>
      </w:r>
      <w:r>
        <w:rPr>
          <w:i/>
          <w:iCs/>
        </w:rPr>
        <w:t xml:space="preserve">costs</w:t>
      </w:r>
      <w:r>
        <w:t xml:space="preserve">: absolute scale costs a measure; a signed spatial coordinate</w:t>
      </w:r>
      <w:r>
        <w:t xml:space="preserve"> </w:t>
      </w:r>
      <w:r>
        <w:t xml:space="preserve">costs an orientation; a metric-not-merely-conformal statement costs a volume</w:t>
      </w:r>
      <w:r>
        <w:t xml:space="preserve"> </w:t>
      </w:r>
      <w:r>
        <w:t xml:space="preserve">element; Lorentzian structure is not bought by finite speed alone. Stating</w:t>
      </w:r>
      <w:r>
        <w:t xml:space="preserve"> </w:t>
      </w:r>
      <w:r>
        <w:t xml:space="preserve">both directions together is the point: it turns</w:t>
      </w:r>
      <w:r>
        <w:t xml:space="preserve"> </w:t>
      </w:r>
      <w:r>
        <w:t xml:space="preserve">“causal structure fixes the</w:t>
      </w:r>
      <w:r>
        <w:t xml:space="preserve"> </w:t>
      </w:r>
      <w:r>
        <w:t xml:space="preserve">conformal class, and a volume element fixes the remaining conformal factor”</w:t>
      </w:r>
      <w:r>
        <w:t xml:space="preserve"> </w:t>
      </w:r>
      <w:r>
        <w:t xml:space="preserve">from a slogan into a per-quantity operational ledger with measured error</w:t>
      </w:r>
      <w:r>
        <w:t xml:space="preserve"> </w:t>
      </w:r>
      <w:r>
        <w:t xml:space="preserve">behaviour.</w:t>
      </w:r>
    </w:p>
    <w:p>
      <w:pPr>
        <w:pStyle w:val="BodyText"/>
      </w:pPr>
      <w:r>
        <w:t xml:space="preserve">This framing also clarifies what the program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show and sets up</w:t>
      </w:r>
      <w:r>
        <w:t xml:space="preserve"> </w:t>
      </w:r>
      <w:r>
        <w:t xml:space="preserve">the open question. Everything here is reconstruction inside known models: the</w:t>
      </w:r>
      <w:r>
        <w:t xml:space="preserve"> </w:t>
      </w:r>
      <w:r>
        <w:t xml:space="preserve">geometry is put in (by sprinkling from Minkowski or by a supplied protocol)</w:t>
      </w:r>
      <w:r>
        <w:t xml:space="preserve"> </w:t>
      </w:r>
      <w:r>
        <w:t xml:space="preserve">and recovered. It does not address whether geometry could</w:t>
      </w:r>
      <w:r>
        <w:t xml:space="preserve"> </w:t>
      </w:r>
      <w:r>
        <w:rPr>
          <w:i/>
          <w:iCs/>
        </w:rPr>
        <w:t xml:space="preserve">emerge</w:t>
      </w:r>
      <w:r>
        <w:t xml:space="preserve"> </w:t>
      </w:r>
      <w:r>
        <w:t xml:space="preserve">from</w:t>
      </w:r>
      <w:r>
        <w:t xml:space="preserve"> </w:t>
      </w:r>
      <w:r>
        <w:t xml:space="preserve">an order that was not built from a geometry—the representability</w:t>
      </w:r>
      <w:r>
        <w:t xml:space="preserve"> </w:t>
      </w:r>
      <w:r>
        <w:t xml:space="preserve">question—which requires a validated discriminator and is taken up</w:t>
      </w:r>
      <w:r>
        <w:t xml:space="preserve"> </w:t>
      </w:r>
      <w:r>
        <w:t xml:space="preserve">separately. The section 6 capstone sharpens the boundary from the</w:t>
      </w:r>
      <w:r>
        <w:t xml:space="preserve"> </w:t>
      </w:r>
      <w:r>
        <w:t xml:space="preserve">other side: the one piece of geometry that order itself carries—the</w:t>
      </w:r>
      <w:r>
        <w:t xml:space="preserve"> </w:t>
      </w:r>
      <w:r>
        <w:t xml:space="preserve">conformal class—is not merely present by theorem but legible to an order-only statistic at</w:t>
      </w:r>
      <w:r>
        <w:t xml:space="preserve"> </w:t>
      </w:r>
      <w:r>
        <w:t xml:space="preserve">finite density, exactly where the measure channel is frozen and only the</w:t>
      </w:r>
      <w:r>
        <w:t xml:space="preserve"> </w:t>
      </w:r>
      <w:r>
        <w:t xml:space="preserve">light cones move; how far that legibility extends before it fails is</w:t>
      </w:r>
      <w:r>
        <w:t xml:space="preserve"> </w:t>
      </w:r>
      <w:r>
        <w:t xml:space="preserve">unmeasured.</w:t>
      </w:r>
    </w:p>
    <w:p>
      <w:pPr>
        <w:pStyle w:val="BodyText"/>
      </w:pPr>
      <w:r>
        <w:t xml:space="preserve">The Schwarzschild and mass-ladder stages add a second axis to that boundary.</w:t>
      </w:r>
      <w:r>
        <w:t xml:space="preserve"> </w:t>
      </w:r>
      <w:r>
        <w:t xml:space="preserve">Every verdict in the flat ladder and the plane-wave capstone is anchored</w:t>
      </w:r>
      <w:r>
        <w:t xml:space="preserve"> </w:t>
      </w:r>
      <w:r>
        <w:t xml:space="preserve">operationally—a margin taken from an exploration block, a threshold</w:t>
      </w:r>
      <w:r>
        <w:t xml:space="preserve"> </w:t>
      </w:r>
      <w:r>
        <w:t xml:space="preserve">declared before sizing. The section 6.8 stage is the first</w:t>
      </w:r>
      <w:r>
        <w:t xml:space="preserve"> </w:t>
      </w:r>
      <w:r>
        <w:t xml:space="preserve">confrontation with a certified prediction instead, and what it buys is</w:t>
      </w:r>
      <w:r>
        <w:t xml:space="preserve"> </w:t>
      </w:r>
      <w:r>
        <w:t xml:space="preserve">deliberately narrow: not new physics, but the demonstration that an</w:t>
      </w:r>
      <w:r>
        <w:t xml:space="preserve"> </w:t>
      </w:r>
      <w:r>
        <w:t xml:space="preserve">operational finite-density instrument can be held to an interval-arithmetic</w:t>
      </w:r>
      <w:r>
        <w:t xml:space="preserve"> </w:t>
      </w:r>
      <w:r>
        <w:t xml:space="preserve">enclosure fixed before any data existed, at four masses, with the</w:t>
      </w:r>
      <w:r>
        <w:t xml:space="preserve"> </w:t>
      </w:r>
      <w:r>
        <w:t xml:space="preserve">near-degeneracy of the cross-rung volume comparison stated rather than</w:t>
      </w:r>
      <w:r>
        <w:t xml:space="preserve"> </w:t>
      </w:r>
      <w:r>
        <w:t xml:space="preserve">hidden. The provenance discipline that makes the confrontation</w:t>
      </w:r>
      <w:r>
        <w:t xml:space="preserve"> </w:t>
      </w:r>
      <w:r>
        <w:t xml:space="preserve">checkable—frozen decision rules, content-addressed evidence bundles,</w:t>
      </w:r>
      <w:r>
        <w:t xml:space="preserve"> </w:t>
      </w:r>
      <w:r>
        <w:t xml:space="preserve">contract tests that recompute every printed figure from its committed</w:t>
      </w:r>
      <w:r>
        <w:t xml:space="preserve"> </w:t>
      </w:r>
      <w:r>
        <w:t xml:space="preserve">artifact—is, we would argue, a contribution in its own right.</w:t>
      </w:r>
    </w:p>
    <w:p>
      <w:pPr>
        <w:pStyle w:val="BodyText"/>
      </w:pPr>
      <w:r>
        <w:t xml:space="preserve">The usual scope statements are gathered here rather than in a separate</w:t>
      </w:r>
      <w:r>
        <w:t xml:space="preserve"> </w:t>
      </w:r>
      <w:r>
        <w:t xml:space="preserve">section. Results are controlled and mostly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 (dimension is checked</w:t>
      </w:r>
      <w:r>
        <w:t xml:space="preserve"> </w:t>
      </w:r>
      <w:r>
        <w:t xml:space="preserve">to 4D; the capstone and its extensions are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D). The constants are</w:t>
      </w:r>
      <w:r>
        <w:t xml:space="preserve"> </w:t>
      </w:r>
      <w:r>
        <w:t xml:space="preserve">convention-dependent (chain endpoint convention, null-inclusive causal</w:t>
      </w:r>
      <w:r>
        <w:t xml:space="preserve"> </w:t>
      </w:r>
      <w:r>
        <w:t xml:space="preserve">relation, Myrheim–Meyer normalization); we state each where it is used. The</w:t>
      </w:r>
      <w:r>
        <w:t xml:space="preserve"> </w:t>
      </w:r>
      <w:r>
        <w:t xml:space="preserve">spacelike proxy is exploratory. R5’s local-measure evidence is one profile</w:t>
      </w:r>
      <w:r>
        <w:t xml:space="preserve"> </w:t>
      </w:r>
      <w:r>
        <w:t xml:space="preserve">family at one amplitude; the dose-response of the unweighted error floor to</w:t>
      </w:r>
      <w:r>
        <w:t xml:space="preserve"> </w:t>
      </w:r>
      <w:r>
        <w:t xml:space="preserve">the profile amplitude is not measured. Generalizing beyond type N is</w:t>
      </w:r>
      <w:r>
        <w:t xml:space="preserve"> </w:t>
      </w:r>
      <w:r>
        <w:t xml:space="preserve">partially opened rather than closed: the Schwarzschild extensions carry both</w:t>
      </w:r>
      <w:r>
        <w:t xml:space="preserve"> </w:t>
      </w:r>
      <w:r>
        <w:t xml:space="preserve">claim classes there (section 6.7), and the certified oracle and</w:t>
      </w:r>
      <w:r>
        <w:t xml:space="preserve"> </w:t>
      </w:r>
      <w:r>
        <w:t xml:space="preserve">count ladder anchor the volume side (sections 6.8</w:t>
      </w:r>
      <w:r>
        <w:t xml:space="preserve"> </w:t>
      </w:r>
      <w:r>
        <w:t xml:space="preserve">and 6.9).</w:t>
      </w:r>
    </w:p>
    <w:p>
      <w:pPr>
        <w:pStyle w:val="BodyText"/>
      </w:pPr>
      <w:r>
        <w:t xml:space="preserve">The natural next question—whether observer-relative distance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can be validated as recovering latent geometry, as opposed to being</w:t>
      </w:r>
      <w:r>
        <w:t xml:space="preserve"> </w:t>
      </w:r>
      <w:r>
        <w:t xml:space="preserve">reconstructed from a supplied one—is the subject of a companion paper (in</w:t>
      </w:r>
      <w:r>
        <w:t xml:space="preserve"> </w:t>
      </w:r>
      <w:r>
        <w:t xml:space="preserve">preparation) that builds a preregistered discriminator on this foundation,</w:t>
      </w:r>
      <w:r>
        <w:t xml:space="preserve"> </w:t>
      </w:r>
      <w:r>
        <w:t xml:space="preserve">measures its dose-response to geometry dilution and its dimension selection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D, and then carries it to orders produced by growth dynamics and</w:t>
      </w:r>
      <w:r>
        <w:t xml:space="preserve"> </w:t>
      </w:r>
      <w:r>
        <w:t xml:space="preserve">by an action-weighted 2D-order ensemble.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600</m:t>
        </m:r>
      </m:oMath>
      <w:r>
        <w:t xml:space="preserve">, random-start</w:t>
      </w:r>
      <w:r>
        <w:t xml:space="preserve"> </w:t>
      </w:r>
      <w:r>
        <w:t xml:space="preserve">post-burn-in configurations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pass the frozen</w:t>
      </w:r>
      <w:r>
        <w:t xml:space="preserve"> </w:t>
      </w:r>
      <w:r>
        <w:t xml:space="preserve">instrument, while the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bipartite-start control is structurally</w:t>
      </w:r>
      <w:r>
        <w:t xml:space="preserve"> </w:t>
      </w:r>
      <w:r>
        <w:t xml:space="preserve">blocked (it fails at chain extraction, before any geometry gate). These are</w:t>
      </w:r>
      <w:r>
        <w:t xml:space="preserve"> </w:t>
      </w:r>
      <w:r>
        <w:t xml:space="preserve">not certified equilibrium draws, and the companion study did not establish</w:t>
      </w:r>
      <w:r>
        <w:t xml:space="preserve"> </w:t>
      </w:r>
      <w:r>
        <w:t xml:space="preserve">an equilibrium transition or finite-size scaling.</w:t>
      </w:r>
    </w:p>
    <w:bookmarkEnd w:id="53"/>
    <w:bookmarkStart w:id="54" w:name="claim-boundar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Claim boundary</w:t>
      </w:r>
    </w:p>
    <w:p>
      <w:pPr>
        <w:pStyle w:val="FirstParagraph"/>
      </w:pPr>
      <w:r>
        <w:t xml:space="preserve">Every result in this paper is stated at full strength, with its non-claims,</w:t>
      </w:r>
      <w:r>
        <w:t xml:space="preserve"> </w:t>
      </w:r>
      <w:r>
        <w:t xml:space="preserve">in the section that establishes it; this section is the index. The</w:t>
      </w:r>
      <w:r>
        <w:t xml:space="preserve"> </w:t>
      </w:r>
      <w:r>
        <w:t xml:space="preserve">repository’s</w:t>
      </w:r>
      <w:r>
        <w:t xml:space="preserve"> </w:t>
      </w:r>
      <w:r>
        <w:rPr>
          <w:rStyle w:val="VerbatimChar"/>
        </w:rPr>
        <w:t xml:space="preserve">claim_boundary.md</w:t>
      </w:r>
      <w:r>
        <w:t xml:space="preserve"> </w:t>
      </w:r>
      <w:r>
        <w:t xml:space="preserve">carries the same boundary in long</w:t>
      </w:r>
      <w:r>
        <w:t xml:space="preserve"> </w:t>
      </w:r>
      <w:r>
        <w:t xml:space="preserve">form, held to the frozen artifacts by the contract tests of</w:t>
      </w:r>
      <w:r>
        <w:t xml:space="preserve"> </w:t>
      </w:r>
      <w:r>
        <w:t xml:space="preserve">section 9.</w:t>
      </w:r>
    </w:p>
    <w:p>
      <w:pPr>
        <w:pStyle w:val="TableCaption"/>
      </w:pPr>
      <w:r>
        <w:t xml:space="preserve">Table 6. The claim boundary as an index. Each row names a result, the grade</w:t>
      </w:r>
      <w:r>
        <w:t xml:space="preserve"> </w:t>
      </w:r>
      <w:r>
        <w:t xml:space="preserve">at which it is claimed, the section that establishes it, and the section</w:t>
      </w:r>
      <w:r>
        <w:t xml:space="preserve"> </w:t>
      </w:r>
      <w:r>
        <w:t xml:space="preserve">that bounds 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 The claim boundary as an index. Each row names a result, the grade at which it is claimed, the section that establishes it, and the section that bounds i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Flat-ladder reconstructions R0–R5 (dimension; proper time; radar time and</w:t>
            </w:r>
            <w:r>
              <w:t xml:space="preserve"> </w:t>
            </w:r>
            <w:r>
              <w:t xml:space="preserve">unsigned distance; Lorentz map; atlas; volume and its coarse-graining</w:t>
            </w:r>
            <w:r>
              <w:t xml:space="preserve"> </w:t>
            </w:r>
            <w:r>
              <w:t xml:space="preserve">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validations in declared models, each with its</w:t>
            </w:r>
            <w:r>
              <w:t xml:space="preserve"> </w:t>
            </w:r>
            <w:r>
              <w:t xml:space="preserve">supplied ingredients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§4.1–4.6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Rindler wedge as the reconstructible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validation; scored</w:t>
            </w:r>
            <w:r>
              <w:t xml:space="preserve"> </w:t>
            </w:r>
            <w:r>
              <w:t xml:space="preserve">against finite clock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absolute scale, conformal factor, signed coordinates, or unique atlas</w:t>
            </w:r>
            <w:r>
              <w:t xml:space="preserve"> </w:t>
            </w:r>
            <w:r>
              <w:t xml:space="preserve">from order alone; finite speed does not imply relativity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bounding</w:t>
            </w:r>
            <w:r>
              <w:t xml:space="preserve"> </w:t>
            </w:r>
            <w:r>
              <w:t xml:space="preserve">constructions in the stated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Plane-wave capstone: paired mean under a pure-Weyl deformation (C1) and</w:t>
            </w:r>
            <w:r>
              <w:t xml:space="preserve"> </w:t>
            </w:r>
            <w:r>
              <w:t xml:space="preserve">frozen single-poset classifier (C2)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claims confirmed; stage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§6.6: one frozen operating</w:t>
            </w:r>
            <w:r>
              <w:t xml:space="preserve"> </w:t>
            </w:r>
            <w:r>
              <w:t xml:space="preserve">point; no general-Weyl discriminator, no Weyl-tensor recovery, no box- or</w:t>
            </w:r>
            <w:r>
              <w:t xml:space="preserve"> </w:t>
            </w:r>
            <w:r>
              <w:t xml:space="preserve">density-independence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Schwarzschild extension: S4 paired confirmation, S5 single-poset</w:t>
            </w:r>
            <w:r>
              <w:t xml:space="preserve"> </w:t>
            </w:r>
            <w:r>
              <w:t xml:space="preserve">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CONFIRMED; DETECTED with incomplete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§6.7: separate stages, no</w:t>
            </w:r>
            <w:r>
              <w:t xml:space="preserve"> </w:t>
            </w:r>
            <w:r>
              <w:t xml:space="preserve">joint primary verdict, no mass-generality; no verdict uses the volume</w:t>
            </w:r>
            <w:r>
              <w:t xml:space="preserve"> </w:t>
            </w: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Mass-ladder Poisson count on each of the four preregistered rungs,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0.1333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0.1867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0.2400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0.4000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CONCORDANT at every rung, per 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§6.8: no joint or cross-rung verdict, no interpolation, no</w:t>
            </w:r>
            <w:r>
              <w:t xml:space="preserve"> </w:t>
            </w:r>
            <w:r>
              <w:t xml:space="preserve">extrapolation; promotes no earlier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O4b direct-MC instrument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CONCORDANT, auxiliary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§6.9: instrument statement only</w:t>
            </w:r>
          </w:p>
        </w:tc>
      </w:tr>
    </w:tbl>
    <w:p>
      <w:pPr>
        <w:pStyle w:val="BodyText"/>
      </w:pPr>
      <w:r>
        <w:t xml:space="preserve">Beyond table 6 we claim nothing: not that spacetime is reducible</w:t>
      </w:r>
      <w:r>
        <w:t xml:space="preserve"> </w:t>
      </w:r>
      <w:r>
        <w:t xml:space="preserve">to, or emerges from, causal order; not that causal order alone yields</w:t>
      </w:r>
      <w:r>
        <w:t xml:space="preserve"> </w:t>
      </w:r>
      <w:r>
        <w:t xml:space="preserve">absolute scale, the conformal factor, signed coordinates, or a unique</w:t>
      </w:r>
      <w:r>
        <w:t xml:space="preserve"> </w:t>
      </w:r>
      <w:r>
        <w:t xml:space="preserve">atlas; not that finite signal speed implies relativity; not that any finite</w:t>
      </w:r>
      <w:r>
        <w:t xml:space="preserve"> </w:t>
      </w:r>
      <w:r>
        <w:t xml:space="preserve">validation establishes a physical theory; and, for the count stage, nothing</w:t>
      </w:r>
      <w:r>
        <w:t xml:space="preserve"> </w:t>
      </w:r>
      <w:r>
        <w:t xml:space="preserve">about causal-set theory or the discreteness of spacetime—a count agreeing</w:t>
      </w:r>
      <w:r>
        <w:t xml:space="preserve"> </w:t>
      </w:r>
      <w:r>
        <w:t xml:space="preserve">with a volume says the instrument reproduces the measure it was pointed at.</w:t>
      </w:r>
      <w:r>
        <w:t xml:space="preserve"> </w:t>
      </w:r>
      <w:r>
        <w:t xml:space="preserve">Reconstructing a geometry that was put into the model is not deriving</w:t>
      </w:r>
      <w:r>
        <w:t xml:space="preserve"> </w:t>
      </w:r>
      <w:r>
        <w:t xml:space="preserve">geometry from order.</w:t>
      </w:r>
    </w:p>
    <w:bookmarkEnd w:id="54"/>
    <w:bookmarkStart w:id="55" w:name="reproducibility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Reproducibility</w:t>
      </w:r>
    </w:p>
    <w:p>
      <w:pPr>
        <w:pStyle w:val="FirstParagraph"/>
      </w:pPr>
      <w:r>
        <w:t xml:space="preserve">Foundation-layer baseline commit</w:t>
      </w:r>
      <w:r>
        <w:t xml:space="preserve"> </w:t>
      </w:r>
      <w:r>
        <w:rPr>
          <w:rStyle w:val="VerbatimChar"/>
        </w:rPr>
        <w:t xml:space="preserve">325df55</w:t>
      </w:r>
      <w:r>
        <w:t xml:space="preserve">. Every number in</w:t>
      </w:r>
      <w:r>
        <w:t xml:space="preserve"> </w:t>
      </w:r>
      <w:r>
        <w:t xml:space="preserve">sections 4 and 5 has a cited</w:t>
      </w:r>
      <w:r>
        <w:t xml:space="preserve"> </w:t>
      </w:r>
      <w:r>
        <w:rPr>
          <w:rStyle w:val="VerbatimChar"/>
        </w:rPr>
        <w:t xml:space="preserve">experiments/exp*.py</w:t>
      </w:r>
      <w:r>
        <w:t xml:space="preserve"> </w:t>
      </w:r>
      <w:r>
        <w:t xml:space="preserve">producer and expected summary path. All 19</w:t>
      </w:r>
      <w:r>
        <w:t xml:space="preserve"> </w:t>
      </w:r>
      <w:r>
        <w:t xml:space="preserve">cited summary tables are committed under</w:t>
      </w:r>
      <w:r>
        <w:t xml:space="preserve"> </w:t>
      </w:r>
      <w:r>
        <w:rPr>
          <w:rStyle w:val="VerbatimChar"/>
        </w:rPr>
        <w:t xml:space="preserve">figures/data/</w:t>
      </w:r>
      <w:r>
        <w:t xml:space="preserve">,</w:t>
      </w:r>
      <w:r>
        <w:t xml:space="preserve"> </w:t>
      </w:r>
      <w:r>
        <w:t xml:space="preserve">regenerated in one recorded environment (CPython 3.11.9, numpy 2.4.6,</w:t>
      </w:r>
      <w:r>
        <w:t xml:space="preserve"> </w:t>
      </w:r>
      <w:r>
        <w:t xml:space="preserve">matplotlib 3.11.1) from the unmodified baseline producers;</w:t>
      </w:r>
      <w:r>
        <w:t xml:space="preserve"> </w:t>
      </w:r>
      <w:r>
        <w:rPr>
          <w:rStyle w:val="VerbatimChar"/>
        </w:rPr>
        <w:t xml:space="preserve">artifact_manifest.md</w:t>
      </w:r>
      <w:r>
        <w:t xml:space="preserve"> </w:t>
      </w:r>
      <w:r>
        <w:t xml:space="preserve">records the regeneration, per-file row</w:t>
      </w:r>
      <w:r>
        <w:t xml:space="preserve"> </w:t>
      </w:r>
      <w:r>
        <w:t xml:space="preserve">counts, and raw SHA-256 digests under the repository’s LF storage-boundary</w:t>
      </w:r>
      <w:r>
        <w:t xml:space="preserve"> </w:t>
      </w:r>
      <w:r>
        <w:t xml:space="preserve">rule, and a contract test recomputes every digest. The submission</w:t>
      </w:r>
      <w:r>
        <w:t xml:space="preserve"> </w:t>
      </w:r>
      <w:r>
        <w:t xml:space="preserve">gate—the 19 legacy tables plus the finalized section 6</w:t>
      </w:r>
      <w:r>
        <w:t xml:space="preserve"> </w:t>
      </w:r>
      <w:r>
        <w:t xml:space="preserve">evidence bundle, provenance-locked—is met. Conventions (sprinkling</w:t>
      </w:r>
      <w:r>
        <w:t xml:space="preserve"> </w:t>
      </w:r>
      <w:r>
        <w:t xml:space="preserve">measure, causal relation, chain and interval normalizations,</w:t>
      </w:r>
      <w:r>
        <w:t xml:space="preserve"> </w:t>
      </w:r>
      <w:r>
        <w:t xml:space="preserve">Myrheim–Meyer inversion) are fixed in the foundation modules and stated</w:t>
      </w:r>
      <w:r>
        <w:t xml:space="preserve"> </w:t>
      </w:r>
      <w:r>
        <w:t xml:space="preserve">in section 3.</w:t>
      </w:r>
    </w:p>
    <w:p>
      <w:pPr>
        <w:pStyle w:val="BodyText"/>
      </w:pPr>
      <w:r>
        <w:t xml:space="preserve">Section 6 carries no regeneration debt: every number it cites</w:t>
      </w:r>
      <w:r>
        <w:t xml:space="preserve"> </w:t>
      </w:r>
      <w:r>
        <w:t xml:space="preserve">lives in a committed artifact, and the repository’s test suite recomputes</w:t>
      </w:r>
      <w:r>
        <w:t xml:space="preserve"> </w:t>
      </w:r>
      <w:r>
        <w:t xml:space="preserve">the capstone’s metrics, verdicts, and sentences from the stored raw</w:t>
      </w:r>
      <w:r>
        <w:t xml:space="preserve"> </w:t>
      </w:r>
      <w:r>
        <w:t xml:space="preserve">samples, reproduces a prefix of every frozen seed stream, and asserts the</w:t>
      </w:r>
      <w:r>
        <w:t xml:space="preserve"> </w:t>
      </w:r>
      <w:r>
        <w:t xml:space="preserve">commit-ancestry contract of section S2 of the supplementary material.</w:t>
      </w:r>
      <w:r>
        <w:t xml:space="preserve"> </w:t>
      </w:r>
      <w:r>
        <w:t xml:space="preserve">The stage</w:t>
      </w:r>
      <w:r>
        <w:t xml:space="preserve"> </w:t>
      </w:r>
      <w:r>
        <w:t xml:space="preserve">runner (</w:t>
      </w:r>
      <w:r>
        <w:rPr>
          <w:rStyle w:val="VerbatimChar"/>
        </w:rPr>
        <w:t xml:space="preserve">experiments/positive_control/p14_prereg.py</w:t>
      </w:r>
      <w:r>
        <w:t xml:space="preserve">) exposes</w:t>
      </w:r>
      <w:r>
        <w:t xml:space="preserve"> </w:t>
      </w:r>
      <w:r>
        <w:t xml:space="preserve">three modes—</w:t>
      </w:r>
      <w:r>
        <w:rPr>
          <w:rStyle w:val="VerbatimChar"/>
        </w:rPr>
        <w:t xml:space="preserve">preflight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—and the campaign mode refuses to run unless the</w:t>
      </w:r>
      <w:r>
        <w:t xml:space="preserve"> </w:t>
      </w:r>
      <w:r>
        <w:t xml:space="preserve">freeze manifest exists, its recorded preflight digest matches the</w:t>
      </w:r>
      <w:r>
        <w:t xml:space="preserve"> </w:t>
      </w:r>
      <w:r>
        <w:t xml:space="preserve">committed artifact, and the certified source digests match the</w:t>
      </w:r>
      <w:r>
        <w:t xml:space="preserve"> </w:t>
      </w:r>
      <w:r>
        <w:t xml:space="preserve">checked-out files.</w:t>
      </w:r>
    </w:p>
    <w:p>
      <w:pPr>
        <w:pStyle w:val="BodyText"/>
      </w:pPr>
      <w:r>
        <w:t xml:space="preserve">Section 6.7 inherits the same standard for both of its</w:t>
      </w:r>
      <w:r>
        <w:t xml:space="preserve"> </w:t>
      </w:r>
      <w:r>
        <w:t xml:space="preserve">stages: each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experiments/positive_control/s4_schwarzschild_c1.py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experiments/positive_control/s5_schwarzschild_c2.py</w:t>
      </w:r>
      <w:r>
        <w:t xml:space="preserve">)</w:t>
      </w:r>
      <w:r>
        <w:t xml:space="preserve"> </w:t>
      </w:r>
      <w:r>
        <w:t xml:space="preserve">refuses to run unless an 8-file content-addressed freeze manifest matches</w:t>
      </w:r>
      <w:r>
        <w:t xml:space="preserve"> </w:t>
      </w:r>
      <w:r>
        <w:t xml:space="preserve">the checked-out protocol surface byte-for-byte, verified at entry and</w:t>
      </w:r>
      <w:r>
        <w:t xml:space="preserve"> </w:t>
      </w:r>
      <w:r>
        <w:t xml:space="preserve">re-verified at exit, behind a fail-closed CLI; contract tests recompute</w:t>
      </w:r>
      <w:r>
        <w:t xml:space="preserve"> </w:t>
      </w:r>
      <w:r>
        <w:t xml:space="preserve">the CONFIRMED (S4) and DETECTED (S5) verdicts—including the DeLong</w:t>
      </w:r>
      <w:r>
        <w:t xml:space="preserve"> </w:t>
      </w:r>
      <w:r>
        <w:t xml:space="preserve">interval, the balanced-accuracy threshold and</w:t>
      </w:r>
      <w:r>
        <w:t xml:space="preserve"> </w:t>
      </w:r>
      <w:r>
        <w:t xml:space="preserve">Clopper–Pearson–Bonferroni interval, and the frozen sentences—from</w:t>
      </w:r>
      <w:r>
        <w:t xml:space="preserve"> </w:t>
      </w:r>
      <w:r>
        <w:t xml:space="preserve">the stored per-reading arrays through the frozen gate functions; and the</w:t>
      </w:r>
      <w:r>
        <w:t xml:space="preserve"> </w:t>
      </w:r>
      <w:r>
        <w:t xml:space="preserve">seed ledger separates fresh allocation from deterministic replay, with</w:t>
      </w:r>
      <w:r>
        <w:t xml:space="preserve"> </w:t>
      </w:r>
      <w:r>
        <w:t xml:space="preserve">replay output owned by a separate path that can never replace a</w:t>
      </w:r>
      <w:r>
        <w:t xml:space="preserve"> </w:t>
      </w:r>
      <w:r>
        <w:t xml:space="preserve">fresh-observation artifact.</w:t>
      </w:r>
    </w:p>
    <w:p>
      <w:pPr>
        <w:pStyle w:val="BodyText"/>
      </w:pPr>
      <w:r>
        <w:t xml:space="preserve">Section 6.8’s four rungs meet the same standard independently. Each</w:t>
      </w:r>
      <w:r>
        <w:t xml:space="preserve"> </w:t>
      </w:r>
      <w:r>
        <w:t xml:space="preserve">rung’s ambiguity pilot and count campaign run behind their own frozen,</w:t>
      </w:r>
      <w:r>
        <w:t xml:space="preserve"> </w:t>
      </w:r>
      <w:r>
        <w:t xml:space="preserve">content-addressed manifests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docs/prereg/p14_*_count_freeze_manifest.json</w:t>
      </w:r>
      <w:r>
        <w:t xml:space="preserve">,</w:t>
      </w:r>
      <w:r>
        <w:t xml:space="preserve"> </w:t>
      </w:r>
      <w:r>
        <w:t xml:space="preserve">with the executed surfaces preserved alongside), from a clean exact</w:t>
      </w:r>
      <w:r>
        <w:t xml:space="preserve"> </w:t>
      </w:r>
      <w:r>
        <w:t xml:space="preserve">checkout recorded in the artifact at entry and exit; the per-rung runners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experiments/oracle/o5_count_campaign.py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experiments/oracle/s6_m{14,18,30}_count.py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tests/test_paper_a_count_integration.py</w:t>
      </w:r>
      <w:r>
        <w:t xml:space="preserve"> </w:t>
      </w:r>
      <w:r>
        <w:t xml:space="preserve">re-derives</w:t>
      </w:r>
      <w:r>
        <w:t xml:space="preserve"> </w:t>
      </w:r>
      <w:r>
        <w:t xml:space="preserve">the printed per-rung table from the artifacts. The commit chain per rung</w:t>
      </w:r>
      <w:r>
        <w:t xml:space="preserve"> </w:t>
      </w:r>
      <w:r>
        <w:t xml:space="preserve">is in section S2 of the supplementary material.</w:t>
      </w:r>
    </w:p>
    <w:p>
      <w:pPr>
        <w:pStyle w:val="BodyText"/>
      </w:pPr>
      <w:r>
        <w:t xml:space="preserve">The auxiliary O4b instrument audit (section 6.9) meets the</w:t>
      </w:r>
      <w:r>
        <w:t xml:space="preserve"> </w:t>
      </w:r>
      <w:r>
        <w:t xml:space="preserve">same standard with one addition. Its campaign runner refuses to run</w:t>
      </w:r>
      <w:r>
        <w:t xml:space="preserve"> </w:t>
      </w:r>
      <w:r>
        <w:t xml:space="preserve">except on the clean exact checkout of the approved freeze SHA against a</w:t>
      </w:r>
      <w:r>
        <w:t xml:space="preserve"> </w:t>
      </w:r>
      <w:r>
        <w:t xml:space="preserve">25-file content-addressed manifest with an environment lock; the executed</w:t>
      </w:r>
      <w:r>
        <w:t xml:space="preserve"> </w:t>
      </w:r>
      <w:r>
        <w:t xml:space="preserve">surface is preserved byte-for-byte as</w:t>
      </w:r>
      <w:r>
        <w:t xml:space="preserve"> </w:t>
      </w:r>
      <w:r>
        <w:rPr>
          <w:rStyle w:val="VerbatimChar"/>
        </w:rPr>
        <w:t xml:space="preserve">docs/prereg/p14_o4b_executed_freeze_manifest.json</w:t>
      </w:r>
      <w:r>
        <w:t xml:space="preserve">. Because</w:t>
      </w:r>
      <w:r>
        <w:t xml:space="preserve"> </w:t>
      </w:r>
      <w:r>
        <w:t xml:space="preserve">the run stopped at a publication-wiring defect after both gates</w:t>
      </w:r>
      <w:r>
        <w:t xml:space="preserve"> </w:t>
      </w:r>
      <w:r>
        <w:t xml:space="preserve">completed, the published verdict is a</w:t>
      </w:r>
      <w:r>
        <w:t xml:space="preserve"> </w:t>
      </w:r>
      <w:r>
        <w:rPr>
          <w:i/>
          <w:iCs/>
        </w:rPr>
        <w:t xml:space="preserve">recovery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experiments/oracle/o4b_recover.py</w:t>
      </w:r>
      <w:r>
        <w:t xml:space="preserve"> </w:t>
      </w:r>
      <w:r>
        <w:t xml:space="preserve">re-applies the frozen</w:t>
      </w:r>
      <w:r>
        <w:t xml:space="preserve"> </w:t>
      </w:r>
      <w:r>
        <w:t xml:space="preserve">decision functions (empirical-Bernstein interval, Clopper–Pearson bound,</w:t>
      </w:r>
      <w:r>
        <w:t xml:space="preserve"> </w:t>
      </w:r>
      <w:r>
        <w:t xml:space="preserve">frozen sizing constants) to the preserved sufficient statistics,</w:t>
      </w:r>
      <w:r>
        <w:t xml:space="preserve"> </w:t>
      </w:r>
      <w:r>
        <w:t xml:space="preserve">authenticates its inputs against the SHA-256 of the committed incident</w:t>
      </w:r>
      <w:r>
        <w:t xml:space="preserve"> </w:t>
      </w:r>
      <w:r>
        <w:t xml:space="preserve">and checkpoint records with a two-file cross-check, and refuses to</w:t>
      </w:r>
      <w:r>
        <w:t xml:space="preserve"> </w:t>
      </w:r>
      <w:r>
        <w:t xml:space="preserve">publish unless the recomputation reproduces the preserved verdict</w:t>
      </w:r>
      <w:r>
        <w:t xml:space="preserve"> </w:t>
      </w:r>
      <w:r>
        <w:t xml:space="preserve">bit-for-bit; contract tests (</w:t>
      </w:r>
      <w:r>
        <w:rPr>
          <w:rStyle w:val="VerbatimChar"/>
        </w:rPr>
        <w:t xml:space="preserve">tests/test_o4b_recover.py</w:t>
      </w:r>
      <w:r>
        <w:t xml:space="preserve">) pin</w:t>
      </w:r>
      <w:r>
        <w:t xml:space="preserve"> </w:t>
      </w:r>
      <w:r>
        <w:t xml:space="preserve">the recomputation, the tamper refusals, and the published artifact, and</w:t>
      </w:r>
      <w:r>
        <w:t xml:space="preserve"> </w:t>
      </w:r>
      <w:r>
        <w:t xml:space="preserve">regression tests (</w:t>
      </w:r>
      <w:r>
        <w:rPr>
          <w:rStyle w:val="VerbatimChar"/>
        </w:rPr>
        <w:t xml:space="preserve">tests/test_o4b_wiring_fixes.py</w:t>
      </w:r>
      <w:r>
        <w:t xml:space="preserve">) drive the</w:t>
      </w:r>
      <w:r>
        <w:t xml:space="preserve"> </w:t>
      </w:r>
      <w:r>
        <w:t xml:space="preserve">repaired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path end to end. No new seed was drawn, no</w:t>
      </w:r>
      <w:r>
        <w:t xml:space="preserve"> </w:t>
      </w:r>
      <w:r>
        <w:t xml:space="preserve">solver called, no point resampled, and no gate changed anywhere in the</w:t>
      </w:r>
      <w:r>
        <w:t xml:space="preserve"> </w:t>
      </w:r>
      <w:r>
        <w:t xml:space="preserve">recovery.</w:t>
      </w:r>
    </w:p>
    <w:bookmarkEnd w:id="55"/>
    <w:bookmarkStart w:id="56" w:name="acknowledgements-and-disclosure"/>
    <w:p>
      <w:pPr>
        <w:pStyle w:val="Heading1"/>
      </w:pPr>
      <w:r>
        <w:t xml:space="preserve">Acknowledgements and disclosure</w:t>
      </w:r>
    </w:p>
    <w:p>
      <w:pPr>
        <w:pStyle w:val="FirstParagraph"/>
      </w:pPr>
      <w:r>
        <w:t xml:space="preserve">This work was carried out with substantial assistance from AI language</w:t>
      </w:r>
      <w:r>
        <w:t xml:space="preserve"> </w:t>
      </w:r>
      <w:r>
        <w:t xml:space="preserve">models (Anthropic Claude), used for literature search, code and</w:t>
      </w:r>
      <w:r>
        <w:t xml:space="preserve"> </w:t>
      </w:r>
      <w:r>
        <w:t xml:space="preserve">manuscript drafting, numerical analysis, and adversarial review of the</w:t>
      </w:r>
      <w:r>
        <w:t xml:space="preserve"> </w:t>
      </w:r>
      <w:r>
        <w:t xml:space="preserve">author’s own claims. The AI systems are not authors and bear no</w:t>
      </w:r>
      <w:r>
        <w:t xml:space="preserve"> </w:t>
      </w:r>
      <w:r>
        <w:t xml:space="preserve">responsibility: the author takes full responsibility for every claim,</w:t>
      </w:r>
      <w:r>
        <w:t xml:space="preserve"> </w:t>
      </w:r>
      <w:r>
        <w:t xml:space="preserve">number, and citation here.</w:t>
      </w:r>
    </w:p>
    <w:p>
      <w:pPr>
        <w:pStyle w:val="BodyText"/>
      </w:pPr>
      <w:r>
        <w:t xml:space="preserve">How the output was verified, and how far that verification reaches.</w:t>
      </w:r>
      <w:r>
        <w:t xml:space="preserve"> </w:t>
      </w:r>
      <w:r>
        <w:t xml:space="preserve">Every quantitative result in</w:t>
      </w:r>
      <w:r>
        <w:t xml:space="preserve"> </w:t>
      </w:r>
      <w:r>
        <w:t xml:space="preserve">sections 4–6.8 is produced by a committed</w:t>
      </w:r>
      <w:r>
        <w:t xml:space="preserve"> </w:t>
      </w:r>
      <w:r>
        <w:t xml:space="preserve">experiment script whose output file is pinned by a content-addressed</w:t>
      </w:r>
      <w:r>
        <w:t xml:space="preserve"> </w:t>
      </w:r>
      <w:r>
        <w:t xml:space="preserve">manifest that a contract test recomputes, so the</w:t>
      </w:r>
      <w:r>
        <w:t xml:space="preserve"> </w:t>
      </w:r>
      <w:r>
        <w:rPr>
          <w:i/>
          <w:iCs/>
        </w:rPr>
        <w:t xml:space="preserve">artifacts</w:t>
      </w:r>
      <w:r>
        <w:t xml:space="preserve"> </w:t>
      </w:r>
      <w:r>
        <w:t xml:space="preserve">cannot</w:t>
      </w:r>
      <w:r>
        <w:t xml:space="preserve"> </w:t>
      </w:r>
      <w:r>
        <w:t xml:space="preserve">drift unnoticed. The manuscript’s own transcription of those artifacts is</w:t>
      </w:r>
      <w:r>
        <w:t xml:space="preserve"> </w:t>
      </w:r>
      <w:r>
        <w:t xml:space="preserve">machine-checked across the whole results arc: every figure printed in</w:t>
      </w:r>
      <w:r>
        <w:t xml:space="preserve"> </w:t>
      </w:r>
      <w:r>
        <w:t xml:space="preserve">sections 4 through 6.7 is re-derived</w:t>
      </w:r>
      <w:r>
        <w:t xml:space="preserve"> </w:t>
      </w:r>
      <w:r>
        <w:t xml:space="preserve">from its artifact and matched against the sentence that prints it,</w:t>
      </w:r>
      <w:r>
        <w:t xml:space="preserve"> </w:t>
      </w:r>
      <w:r>
        <w:t xml:space="preserve">section 6.8’s per-rung table is re-derived the same way, and the</w:t>
      </w:r>
      <w:r>
        <w:t xml:space="preserve"> </w:t>
      </w:r>
      <w:r>
        <w:t xml:space="preserve">auxiliary audit’s figures are pinned verbatim—so a hand-typed value</w:t>
      </w:r>
      <w:r>
        <w:t xml:space="preserve"> </w:t>
      </w:r>
      <w:r>
        <w:t xml:space="preserve">fails the build, and so does one that silently moves to a neighbouring</w:t>
      </w:r>
      <w:r>
        <w:t xml:space="preserve"> </w:t>
      </w:r>
      <w:r>
        <w:t xml:space="preserve">claim. The claim list is itself guarded: every numeral in</w:t>
      </w:r>
      <w:r>
        <w:t xml:space="preserve"> </w:t>
      </w:r>
      <w:r>
        <w:t xml:space="preserve">sections 4–6.7 must be one the</w:t>
      </w:r>
      <w:r>
        <w:t xml:space="preserve"> </w:t>
      </w:r>
      <w:r>
        <w:t xml:space="preserve">contract derives or one it names as an accepted exclusion with a reason,</w:t>
      </w:r>
      <w:r>
        <w:t xml:space="preserve"> </w:t>
      </w:r>
      <w:r>
        <w:t xml:space="preserve">the exclusions being row selectors, rung labels and construction settings</w:t>
      </w:r>
      <w:r>
        <w:t xml:space="preserve"> </w:t>
      </w:r>
      <w:r>
        <w:t xml:space="preserve">rather than results, so a figure added later cannot slip past unchecked.</w:t>
      </w:r>
      <w:r>
        <w:t xml:space="preserve"> </w:t>
      </w:r>
      <w:r>
        <w:t xml:space="preserve">Provenance runs by two routes, both digest-locked at the artifact. The</w:t>
      </w:r>
      <w:r>
        <w:t xml:space="preserve"> </w:t>
      </w:r>
      <w:r>
        <w:t xml:space="preserve">legacy results of sections 4 and 5 name</w:t>
      </w:r>
      <w:r>
        <w:t xml:space="preserve"> </w:t>
      </w:r>
      <w:r>
        <w:t xml:space="preserve">their producing experiment (</w:t>
      </w:r>
      <w:r>
        <w:rPr>
          <w:rStyle w:val="VerbatimChar"/>
        </w:rPr>
        <w:t xml:space="preserve">exp03</w:t>
      </w:r>
      <w:r>
        <w:t xml:space="preserve">–</w:t>
      </w:r>
      <w:r>
        <w:rPr>
          <w:rStyle w:val="VerbatimChar"/>
        </w:rPr>
        <w:t xml:space="preserve">exp23</w:t>
      </w:r>
      <w:r>
        <w:t xml:space="preserve">) and its</w:t>
      </w:r>
      <w:r>
        <w:t xml:space="preserve"> </w:t>
      </w:r>
      <w:r>
        <w:t xml:space="preserve">committed summary table, audited in</w:t>
      </w:r>
      <w:r>
        <w:t xml:space="preserve"> </w:t>
      </w:r>
      <w:r>
        <w:rPr>
          <w:rStyle w:val="VerbatimChar"/>
        </w:rPr>
        <w:t xml:space="preserve">producer_audit.md</w:t>
      </w:r>
      <w:r>
        <w:t xml:space="preserve">. The</w:t>
      </w:r>
      <w:r>
        <w:t xml:space="preserve"> </w:t>
      </w:r>
      <w:r>
        <w:t xml:space="preserve">preregistered results of sections 6–6.8</w:t>
      </w:r>
      <w:r>
        <w:t xml:space="preserve"> </w:t>
      </w:r>
      <w:r>
        <w:t xml:space="preserve">name their own frozen artifacts—</w:t>
      </w:r>
      <w:r>
        <w:rPr>
          <w:rStyle w:val="VerbatimChar"/>
        </w:rPr>
        <w:t xml:space="preserve">p14_prereg_results.json</w:t>
      </w:r>
      <w:r>
        <w:t xml:space="preserve"> </w:t>
      </w:r>
      <w:r>
        <w:t xml:space="preserve">for the capstone,</w:t>
      </w:r>
      <w:r>
        <w:t xml:space="preserve"> </w:t>
      </w:r>
      <w:r>
        <w:rPr>
          <w:rStyle w:val="VerbatimChar"/>
        </w:rPr>
        <w:t xml:space="preserve">p14_s4_results.json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p14_s5_results.json</w:t>
      </w:r>
      <w:r>
        <w:t xml:space="preserve"> </w:t>
      </w:r>
      <w:r>
        <w:t xml:space="preserve">for the Schwarzschild extensions, the</w:t>
      </w:r>
      <w:r>
        <w:t xml:space="preserve"> </w:t>
      </w:r>
      <w:r>
        <w:t xml:space="preserve">per-rung count records for section 6.8, and</w:t>
      </w:r>
      <w:r>
        <w:t xml:space="preserve"> </w:t>
      </w:r>
      <w:r>
        <w:rPr>
          <w:rStyle w:val="VerbatimChar"/>
        </w:rPr>
        <w:t xml:space="preserve">p14_o4b_results.json</w:t>
      </w:r>
      <w:r>
        <w:t xml:space="preserve"> </w:t>
      </w:r>
      <w:r>
        <w:t xml:space="preserve">for the auxiliary audit—each with its</w:t>
      </w:r>
      <w:r>
        <w:t xml:space="preserve"> </w:t>
      </w:r>
      <w:r>
        <w:t xml:space="preserve">executed freeze manifest. What the contract does not do is stated too: it</w:t>
      </w:r>
      <w:r>
        <w:t xml:space="preserve"> </w:t>
      </w:r>
      <w:r>
        <w:t xml:space="preserve">holds the printed characters to the committed artifact, not the artifact</w:t>
      </w:r>
      <w:r>
        <w:t xml:space="preserve"> </w:t>
      </w:r>
      <w:r>
        <w:t xml:space="preserve">to nature, it re-runs no experiment, and it reaches</w:t>
      </w:r>
      <w:r>
        <w:t xml:space="preserve"> </w:t>
      </w:r>
      <w:r>
        <w:t xml:space="preserve">sections 4–6.8 and the auxiliary audit’s</w:t>
      </w:r>
      <w:r>
        <w:t xml:space="preserve"> </w:t>
      </w:r>
      <w:r>
        <w:t xml:space="preserve">figures only; numbers quoted elsewhere in the paper are still checked by</w:t>
      </w:r>
      <w:r>
        <w:t xml:space="preserve"> </w:t>
      </w:r>
      <w:r>
        <w:t xml:space="preserve">reading. Writing it corrected two transcriptions that reading had passed</w:t>
      </w:r>
      <w:r>
        <w:t xml:space="preserve"> </w:t>
      </w:r>
      <w:r>
        <w:t xml:space="preserve">(section 4.3’s radar-distance RMSE and section 6.4’s C2</w:t>
      </w:r>
      <w:r>
        <w:t xml:space="preserve"> </w:t>
      </w:r>
      <w:r>
        <w:t xml:space="preserve">separation statistic), which is why the reach is now stated as a contract</w:t>
      </w:r>
      <w:r>
        <w:t xml:space="preserve"> </w:t>
      </w:r>
      <w:r>
        <w:t xml:space="preserve">rather than as care; the claim boundary’s copies of the same figures are</w:t>
      </w:r>
      <w:r>
        <w:t xml:space="preserve"> </w:t>
      </w:r>
      <w:r>
        <w:t xml:space="preserve">held to the same artifacts, because that is where one of the two had been</w:t>
      </w:r>
      <w:r>
        <w:t xml:space="preserve"> </w:t>
      </w:r>
      <w:r>
        <w:t xml:space="preserve">copied as well. The preregistered stages ran once each from an exact</w:t>
      </w:r>
      <w:r>
        <w:t xml:space="preserve"> </w:t>
      </w:r>
      <w:r>
        <w:t xml:space="preserve">clean checkout of a merged freeze commit, under frozen decision rules,</w:t>
      </w:r>
      <w:r>
        <w:t xml:space="preserve"> </w:t>
      </w:r>
      <w:r>
        <w:t xml:space="preserve">with their verdicts computed by the frozen code rather than asserted in</w:t>
      </w:r>
      <w:r>
        <w:t xml:space="preserve"> </w:t>
      </w:r>
      <w:r>
        <w:t xml:space="preserve">prose. Every bibliographic entry was checked against an authoritative</w:t>
      </w:r>
      <w:r>
        <w:t xml:space="preserve"> </w:t>
      </w:r>
      <w:r>
        <w:t xml:space="preserve">record (arXiv, Crossref, or the publisher) and then re-checked</w:t>
      </w:r>
      <w:r>
        <w:t xml:space="preserve"> </w:t>
      </w:r>
      <w:r>
        <w:t xml:space="preserve">independently; the priority assessments in the companion records name the</w:t>
      </w:r>
      <w:r>
        <w:t xml:space="preserve"> </w:t>
      </w:r>
      <w:r>
        <w:t xml:space="preserve">sources that were fetched.</w:t>
      </w:r>
    </w:p>
    <w:bookmarkEnd w:id="56"/>
    <w:bookmarkStart w:id="58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All data supporting the results of this study are version-controlled in</w:t>
      </w:r>
      <w:r>
        <w:t xml:space="preserve"> </w:t>
      </w:r>
      <w:r>
        <w:t xml:space="preserve">the public repository at</w:t>
      </w:r>
      <w:r>
        <w:t xml:space="preserve"> </w:t>
      </w:r>
      <w:hyperlink r:id="rId57">
        <w:r>
          <w:rPr>
            <w:rStyle w:val="Hyperlink"/>
          </w:rPr>
          <w:t xml:space="preserve">https://github.com/lpaiu-cs/causal-spacetime</w:t>
        </w:r>
      </w:hyperlink>
      <w:r>
        <w:t xml:space="preserve">: the 19 digest-locked</w:t>
      </w:r>
      <w:r>
        <w:t xml:space="preserve"> </w:t>
      </w:r>
      <w:r>
        <w:t xml:space="preserve">summary tables under</w:t>
      </w:r>
      <w:r>
        <w:t xml:space="preserve"> </w:t>
      </w:r>
      <w:r>
        <w:rPr>
          <w:rStyle w:val="VerbatimChar"/>
        </w:rPr>
        <w:t xml:space="preserve">figures/data/</w:t>
      </w:r>
      <w:r>
        <w:t xml:space="preserve">, and the preregistered</w:t>
      </w:r>
      <w:r>
        <w:t xml:space="preserve"> </w:t>
      </w:r>
      <w:r>
        <w:t xml:space="preserve">evidence bundles and frozen artifacts of</w:t>
      </w:r>
      <w:r>
        <w:t xml:space="preserve"> </w:t>
      </w:r>
      <w:r>
        <w:t xml:space="preserve">sections 6–6.8 and the auxiliary audit.</w:t>
      </w:r>
      <w:r>
        <w:t xml:space="preserve"> </w:t>
      </w:r>
      <w:r>
        <w:t xml:space="preserve">Every cited file is pinned by a content-addressed manifest whose digests</w:t>
      </w:r>
      <w:r>
        <w:t xml:space="preserve"> </w:t>
      </w:r>
      <w:r>
        <w:t xml:space="preserve">the repository’s contract tests recompute.</w:t>
      </w:r>
    </w:p>
    <w:bookmarkEnd w:id="58"/>
    <w:bookmarkStart w:id="5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Bombelli L, Lee J, Meyer D and Sorkin R D 1987 Space-time as a causal set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rPr>
          <w:b/>
          <w:bCs/>
        </w:rPr>
        <w:t xml:space="preserve">59</w:t>
      </w:r>
      <w:r>
        <w:t xml:space="preserve"> </w:t>
      </w:r>
      <w:r>
        <w:t xml:space="preserve">521–4</w:t>
      </w:r>
    </w:p>
    <w:p>
      <w:pPr>
        <w:pStyle w:val="BodyText"/>
      </w:pPr>
      <w:r>
        <w:t xml:space="preserve">[2] Malament D B 1977 The class of continuous timelike curves determines the topology of spacetime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1399–404</w:t>
      </w:r>
    </w:p>
    <w:p>
      <w:pPr>
        <w:pStyle w:val="BodyText"/>
      </w:pPr>
      <w:r>
        <w:t xml:space="preserve">[3] Hawking S W, King A R and McCarthy P J 1976 A new topology for curved space-time which incorporates the causal, differential, and conformal structures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174–81</w:t>
      </w:r>
    </w:p>
    <w:p>
      <w:pPr>
        <w:pStyle w:val="BodyText"/>
      </w:pPr>
      <w:r>
        <w:t xml:space="preserve">[4] Kronheimer E H and Penrose R 1967 On the structure of causal spaces</w:t>
      </w:r>
      <w:r>
        <w:t xml:space="preserve"> </w:t>
      </w:r>
      <w:r>
        <w:rPr>
          <w:i/>
          <w:iCs/>
        </w:rPr>
        <w:t xml:space="preserve">Proc. Camb. Phil. Soc.</w:t>
      </w:r>
      <w:r>
        <w:t xml:space="preserve"> </w:t>
      </w:r>
      <w:r>
        <w:rPr>
          <w:b/>
          <w:bCs/>
        </w:rPr>
        <w:t xml:space="preserve">63</w:t>
      </w:r>
      <w:r>
        <w:t xml:space="preserve"> </w:t>
      </w:r>
      <w:r>
        <w:t xml:space="preserve">481–501</w:t>
      </w:r>
    </w:p>
    <w:p>
      <w:pPr>
        <w:pStyle w:val="BodyText"/>
      </w:pPr>
      <w:r>
        <w:t xml:space="preserve">[5] Sorkin R D 2005 Causal sets: discrete gravity (notes for the Valdivia Summer School), in</w:t>
      </w:r>
      <w:r>
        <w:t xml:space="preserve"> </w:t>
      </w:r>
      <w:r>
        <w:rPr>
          <w:i/>
          <w:iCs/>
        </w:rPr>
        <w:t xml:space="preserve">Lectures on Quantum Gravity</w:t>
      </w:r>
      <w:r>
        <w:t xml:space="preserve"> </w:t>
      </w:r>
      <w:r>
        <w:t xml:space="preserve">ed A Gomberoff and D Marolf (New York: Springer) pp 305–27 (arXiv:gr-qc/0309009)</w:t>
      </w:r>
    </w:p>
    <w:p>
      <w:pPr>
        <w:pStyle w:val="BodyText"/>
      </w:pPr>
      <w:r>
        <w:t xml:space="preserve">[6] Surya S 2019 The causal set approach to quantum gravity</w:t>
      </w:r>
      <w:r>
        <w:t xml:space="preserve"> </w:t>
      </w:r>
      <w:r>
        <w:rPr>
          <w:i/>
          <w:iCs/>
        </w:rPr>
        <w:t xml:space="preserve">Living Rev. Relativ.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[7] Brightwell G and Gregory R 1991 The structure of random discrete spacetime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rPr>
          <w:b/>
          <w:bCs/>
        </w:rPr>
        <w:t xml:space="preserve">66</w:t>
      </w:r>
      <w:r>
        <w:t xml:space="preserve"> </w:t>
      </w:r>
      <w:r>
        <w:t xml:space="preserve">260–3</w:t>
      </w:r>
    </w:p>
    <w:p>
      <w:pPr>
        <w:pStyle w:val="BodyText"/>
      </w:pPr>
      <w:r>
        <w:t xml:space="preserve">[8] Myrheim J 1978 Statistical geometry</w:t>
      </w:r>
      <w:r>
        <w:t xml:space="preserve"> </w:t>
      </w:r>
      <w:r>
        <w:rPr>
          <w:i/>
          <w:iCs/>
        </w:rPr>
        <w:t xml:space="preserve">Preprint</w:t>
      </w:r>
      <w:r>
        <w:t xml:space="preserve"> </w:t>
      </w:r>
      <w:r>
        <w:t xml:space="preserve">CERN-TH-2538</w:t>
      </w:r>
    </w:p>
    <w:p>
      <w:pPr>
        <w:pStyle w:val="BodyText"/>
      </w:pPr>
      <w:r>
        <w:t xml:space="preserve">[9] Meyer D A 1988</w:t>
      </w:r>
      <w:r>
        <w:t xml:space="preserve"> </w:t>
      </w:r>
      <w:r>
        <w:rPr>
          <w:i/>
          <w:iCs/>
        </w:rPr>
        <w:t xml:space="preserve">The Dimension of Causal Sets</w:t>
      </w:r>
      <w:r>
        <w:t xml:space="preserve"> </w:t>
      </w:r>
      <w:r>
        <w:t xml:space="preserve">PhD Thesis Massachusetts Institute of Technology</w:t>
      </w:r>
    </w:p>
    <w:p>
      <w:pPr>
        <w:pStyle w:val="BodyText"/>
      </w:pPr>
      <w:r>
        <w:t xml:space="preserve">[10] Braun M 2025 Spacetime reconstruction by order and number (arXiv:2507.01907)</w:t>
      </w:r>
    </w:p>
    <w:p>
      <w:pPr>
        <w:pStyle w:val="BodyText"/>
      </w:pPr>
      <w:r>
        <w:t xml:space="preserve">[11] Sorkin R D 1997 Forks in the road, on the way to quantum gravity</w:t>
      </w:r>
      <w:r>
        <w:t xml:space="preserve"> </w:t>
      </w:r>
      <w:r>
        <w:rPr>
          <w:i/>
          <w:iCs/>
        </w:rPr>
        <w:t xml:space="preserve">Int. J. Theor. Phys.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2759–81</w:t>
      </w:r>
    </w:p>
    <w:p>
      <w:pPr>
        <w:pStyle w:val="BodyText"/>
      </w:pPr>
      <w:r>
        <w:t xml:space="preserve">[12] Homšak V and Veroni S 2024 Boltzmannian state counting for black hole entropy in Causal Set Theory (arXiv:2404.11670)</w:t>
      </w:r>
    </w:p>
    <w:p>
      <w:pPr>
        <w:pStyle w:val="BodyText"/>
      </w:pPr>
      <w:r>
        <w:t xml:space="preserve">[13] Berthiere C, Gibbons G and Solodukhin S N 2016 Comparison theorems for causal diamonds</w:t>
      </w:r>
      <w:r>
        <w:t xml:space="preserve"> </w:t>
      </w:r>
      <w:r>
        <w:rPr>
          <w:i/>
          <w:iCs/>
        </w:rPr>
        <w:t xml:space="preserve">Nucl. Phys.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904</w:t>
      </w:r>
      <w:r>
        <w:t xml:space="preserve"> </w:t>
      </w:r>
      <w:r>
        <w:t xml:space="preserve">494–508</w:t>
      </w:r>
    </w:p>
    <w:p>
      <w:pPr>
        <w:pStyle w:val="BodyText"/>
      </w:pPr>
      <w:r>
        <w:t xml:space="preserve">[14] Roy M, Sinha D and Surya S 2013 Discrete geometry of a small causal diamond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rPr>
          <w:b/>
          <w:bCs/>
        </w:rPr>
        <w:t xml:space="preserve">87</w:t>
      </w:r>
      <w:r>
        <w:t xml:space="preserve"> </w:t>
      </w:r>
      <w:r>
        <w:t xml:space="preserve">044046</w:t>
      </w:r>
    </w:p>
    <w:p>
      <w:pPr>
        <w:pStyle w:val="BodyText"/>
      </w:pPr>
      <w:r>
        <w:t xml:space="preserve">[15] He S and Rideout D 2009 A causal set black hole</w:t>
      </w:r>
      <w:r>
        <w:t xml:space="preserve"> </w:t>
      </w:r>
      <w:r>
        <w:rPr>
          <w:i/>
          <w:iCs/>
        </w:rPr>
        <w:t xml:space="preserve">Class. Quantum Grav.</w:t>
      </w:r>
      <w:r>
        <w:t xml:space="preserve"> </w:t>
      </w:r>
      <w:r>
        <w:rPr>
          <w:b/>
          <w:bCs/>
        </w:rPr>
        <w:t xml:space="preserve">26</w:t>
      </w:r>
      <w:r>
        <w:t xml:space="preserve"> </w:t>
      </w:r>
      <w:r>
        <w:t xml:space="preserve">125015</w:t>
      </w:r>
    </w:p>
    <w:p>
      <w:pPr>
        <w:pStyle w:val="BodyText"/>
      </w:pPr>
      <w:r>
        <w:t xml:space="preserve">[16] Cunningham W J and Krioukov D 2018 Causal set generator and action computer</w:t>
      </w:r>
      <w:r>
        <w:t xml:space="preserve"> </w:t>
      </w:r>
      <w:r>
        <w:rPr>
          <w:i/>
          <w:iCs/>
        </w:rPr>
        <w:t xml:space="preserve">Comput. Phys. Commun.</w:t>
      </w:r>
      <w:r>
        <w:t xml:space="preserve"> </w:t>
      </w:r>
      <w:r>
        <w:rPr>
          <w:b/>
          <w:bCs/>
        </w:rPr>
        <w:t xml:space="preserve">233</w:t>
      </w:r>
      <w:r>
        <w:t xml:space="preserve"> </w:t>
      </w:r>
      <w:r>
        <w:t xml:space="preserve">123–33</w:t>
      </w:r>
    </w:p>
    <w:p>
      <w:pPr>
        <w:pStyle w:val="BodyText"/>
      </w:pPr>
      <w:r>
        <w:t xml:space="preserve">[17] Alfyorov D and Shnyukov I 2026 Weyl curvature from the Hasse diagram: a parameter-free bridge formula for causal sets (Zenodo) DOI: 10.5281/zenodo.19364212</w:t>
      </w:r>
    </w:p>
    <w:p>
      <w:pPr>
        <w:pStyle w:val="BodyText"/>
      </w:pPr>
      <w:r>
        <w:t xml:space="preserve">[18] Perlick V 2008 On the radar method in general-relativistic spacetimes, in</w:t>
      </w:r>
      <w:r>
        <w:t xml:space="preserve"> </w:t>
      </w:r>
      <w:r>
        <w:rPr>
          <w:i/>
          <w:iCs/>
        </w:rPr>
        <w:t xml:space="preserve">Lasers, Clocks and Drag-Free Control</w:t>
      </w:r>
      <w:r>
        <w:t xml:space="preserve"> </w:t>
      </w:r>
      <w:r>
        <w:t xml:space="preserve">(Astrophysics and Space Science Library vol 349) ed H Dittus, C Lammerzahl and S G Turyshev (Berlin: Springer) pp 131–52</w:t>
      </w:r>
    </w:p>
    <w:p>
      <w:pPr>
        <w:pStyle w:val="BodyText"/>
      </w:pPr>
      <w:r>
        <w:t xml:space="preserve">[19] Rindler W 1966 Kruskal space and the uniformly accelerated frame</w:t>
      </w:r>
      <w:r>
        <w:t xml:space="preserve"> </w:t>
      </w:r>
      <w:r>
        <w:rPr>
          <w:i/>
          <w:iCs/>
        </w:rPr>
        <w:t xml:space="preserve">Am. J. Phys.</w:t>
      </w:r>
      <w:r>
        <w:t xml:space="preserve"> </w:t>
      </w:r>
      <w:r>
        <w:rPr>
          <w:b/>
          <w:bCs/>
        </w:rPr>
        <w:t xml:space="preserve">34</w:t>
      </w:r>
      <w:r>
        <w:t xml:space="preserve"> </w:t>
      </w:r>
      <w:r>
        <w:t xml:space="preserve">1174–8</w:t>
      </w:r>
    </w:p>
    <w:p>
      <w:pPr>
        <w:pStyle w:val="BodyText"/>
      </w:pPr>
      <w:r>
        <w:t xml:space="preserve">[20] Reid D D 2003 Manifold dimension of a causal set: tests in conformally flat spacetimes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rPr>
          <w:b/>
          <w:bCs/>
        </w:rPr>
        <w:t xml:space="preserve">67</w:t>
      </w:r>
      <w:r>
        <w:t xml:space="preserve"> </w:t>
      </w:r>
      <w:r>
        <w:t xml:space="preserve">024034</w:t>
      </w:r>
    </w:p>
    <w:p>
      <w:pPr>
        <w:pStyle w:val="BodyText"/>
      </w:pPr>
      <w:r>
        <w:t xml:space="preserve">[21] Bombelli L, Henson J and Sorkin R D 2009 Discreteness without symmetry breaking: a theorem</w:t>
      </w:r>
      <w:r>
        <w:t xml:space="preserve"> </w:t>
      </w:r>
      <w:r>
        <w:rPr>
          <w:i/>
          <w:iCs/>
        </w:rPr>
        <w:t xml:space="preserve">Mod. Phys. Lett. A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2579–87</w:t>
      </w:r>
    </w:p>
    <w:p>
      <w:pPr>
        <w:pStyle w:val="BodyText"/>
      </w:pPr>
      <w:r>
        <w:t xml:space="preserve">[22] Dowker F, Henson J and Sorkin R D 2004 Quantum gravity phenomenology, Lorentz invariance and discreteness</w:t>
      </w:r>
      <w:r>
        <w:t xml:space="preserve"> </w:t>
      </w:r>
      <w:r>
        <w:rPr>
          <w:i/>
          <w:iCs/>
        </w:rPr>
        <w:t xml:space="preserve">Mod. Phys. Lett. A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1829–40</w:t>
      </w:r>
    </w:p>
    <w:p>
      <w:pPr>
        <w:pStyle w:val="BodyText"/>
      </w:pPr>
      <w:r>
        <w:t xml:space="preserve">[23] Gibbons G W and Solodukhin S N 2007 The geometry of small causal diamonds</w:t>
      </w:r>
      <w:r>
        <w:t xml:space="preserve"> </w:t>
      </w:r>
      <w:r>
        <w:rPr>
          <w:i/>
          <w:iCs/>
        </w:rPr>
        <w:t xml:space="preserve">Phys. Lett. B</w:t>
      </w:r>
      <w:r>
        <w:t xml:space="preserve"> </w:t>
      </w:r>
      <w:r>
        <w:rPr>
          <w:b/>
          <w:bCs/>
        </w:rPr>
        <w:t xml:space="preserve">649</w:t>
      </w:r>
      <w:r>
        <w:t xml:space="preserve"> </w:t>
      </w:r>
      <w:r>
        <w:t xml:space="preserve">317–24</w:t>
      </w:r>
    </w:p>
    <w:p>
      <w:pPr>
        <w:pStyle w:val="BodyText"/>
      </w:pPr>
      <w:r>
        <w:t xml:space="preserve">[24] Wang J 2019 Geometry of small causal diamonds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064020</w:t>
      </w:r>
    </w:p>
    <w:p>
      <w:pPr>
        <w:pStyle w:val="BodyText"/>
      </w:pPr>
      <w:r>
        <w:t xml:space="preserve">[25] Clopper C J and Pearson E S 1934 The use of confidence or fiducial limits illustrated in the case of the binomial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rPr>
          <w:b/>
          <w:bCs/>
        </w:rPr>
        <w:t xml:space="preserve">26</w:t>
      </w:r>
      <w:r>
        <w:t xml:space="preserve"> </w:t>
      </w:r>
      <w:r>
        <w:t xml:space="preserve">404–13</w:t>
      </w:r>
    </w:p>
    <w:p>
      <w:pPr>
        <w:pStyle w:val="BodyText"/>
      </w:pPr>
      <w:r>
        <w:t xml:space="preserve">[26] Benincasa D M T and Dowker F 2010 The scalar curvature of a causal set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rPr>
          <w:b/>
          <w:bCs/>
        </w:rPr>
        <w:t xml:space="preserve">104</w:t>
      </w:r>
      <w:r>
        <w:t xml:space="preserve"> </w:t>
      </w:r>
      <w:r>
        <w:t xml:space="preserve">181301</w:t>
      </w:r>
    </w:p>
    <w:p>
      <w:pPr>
        <w:pStyle w:val="BodyText"/>
      </w:pPr>
      <w:r>
        <w:t xml:space="preserve">[27] DeLong E R, DeLong D M and Clarke-Pearson D L 1988 Comparing the areas under two or more correlated receiver operating characteristic curves: a nonparametric approach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837–45</w:t>
      </w:r>
    </w:p>
    <w:p>
      <w:pPr>
        <w:pStyle w:val="BodyText"/>
      </w:pPr>
      <w:r>
        <w:t xml:space="preserve">[28] Garwood F 1936 Fiducial limits for the Poisson distribution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437–42</w:t>
      </w:r>
    </w:p>
    <w:p>
      <w:pPr>
        <w:pStyle w:val="BodyText"/>
      </w:pPr>
      <w:r>
        <w:t xml:space="preserve">[29] Schuirmann D J 1987 A comparison of the two one-sided tests procedure and the power approach for assessing the equivalence of average bioavailability</w:t>
      </w:r>
      <w:r>
        <w:t xml:space="preserve"> </w:t>
      </w:r>
      <w:r>
        <w:rPr>
          <w:i/>
          <w:iCs/>
        </w:rPr>
        <w:t xml:space="preserve">J. Pharmacokinet. Biopharm.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657–80</w:t>
      </w:r>
    </w:p>
    <w:p>
      <w:pPr>
        <w:pStyle w:val="BodyText"/>
      </w:pPr>
      <w:r>
        <w:t xml:space="preserve">[30] Lakens D 2017 Equivalence tests: a practical primer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tests, correlations, and meta-analyses</w:t>
      </w:r>
      <w:r>
        <w:t xml:space="preserve"> </w:t>
      </w:r>
      <w:r>
        <w:rPr>
          <w:i/>
          <w:iCs/>
        </w:rPr>
        <w:t xml:space="preserve">Soc. Psychol. Personal. Sci.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355–62</w:t>
      </w:r>
    </w:p>
    <w:p>
      <w:pPr>
        <w:pStyle w:val="BodyText"/>
      </w:pPr>
      <w:r>
        <w:t xml:space="preserve">[31] Robinson A P and Froese R E 2004 Model validation using equivalence tests</w:t>
      </w:r>
      <w:r>
        <w:t xml:space="preserve"> </w:t>
      </w:r>
      <w:r>
        <w:rPr>
          <w:i/>
          <w:iCs/>
        </w:rPr>
        <w:t xml:space="preserve">Ecol. Model.</w:t>
      </w:r>
      <w:r>
        <w:t xml:space="preserve"> </w:t>
      </w:r>
      <w:r>
        <w:rPr>
          <w:b/>
          <w:bCs/>
        </w:rPr>
        <w:t xml:space="preserve">176</w:t>
      </w:r>
      <w:r>
        <w:t xml:space="preserve"> </w:t>
      </w:r>
      <w:r>
        <w:t xml:space="preserve">349–58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QGSmallTable">
    <w:name w:val="CQG Small Table"/>
    <w:pPr>
      <w:spacing w:before="0" w:after="0" w:line="240" w:lineRule="auto"/>
    </w:pPr>
    <w:rPr>
      <w:rFonts w:ascii="Times New Roman" w:hAnsi="Times New Roman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1" Type="http://schemas.openxmlformats.org/officeDocument/2006/relationships/image" Target="media/rId11.png"/><Relationship Id="rId22" Type="http://schemas.openxmlformats.org/officeDocument/2006/relationships/image" Target="media/rId22.png"/><Relationship Id="rId27" Type="http://schemas.openxmlformats.org/officeDocument/2006/relationships/image" Target="media/rId27.png"/><Relationship Id="rId37" Type="http://schemas.openxmlformats.org/officeDocument/2006/relationships/image" Target="media/rId37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57" Type="http://schemas.openxmlformats.org/officeDocument/2006/relationships/hyperlink" Target="https://github.com/lpaiu-cs/causal-spacetim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github.com/lpaiu-cs/causal-spacet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Spacetime quantities from causal order: an operational ladder with preregistered validations at finite density</dc:title>
  <dc:creator>Juneyoung Kim Independent researcher lpaiu.cs@gmail.com</dc:creator>
  <cp:keywords/>
  <dcterms:created xsi:type="dcterms:W3CDTF">2026-08-24T20:22:26Z</dcterms:created>
  <dcterms:modified xsi:type="dcterms:W3CDTF">2026-08-24T20:22:26Z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