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电阻可分为：</w:t>
      </w:r>
    </w:p>
    <w:p>
      <w:pPr>
        <w:pStyle w:val="BodyText"/>
      </w:pPr>
      <w:r>
        <w:t xml:space="preserve">碳膜电阻：</w:t>
      </w:r>
      <w:r>
        <w:t xml:space="preserve"> </w:t>
      </w:r>
      <w:r>
        <w:t xml:space="preserve">碳膜电阻器是用有机粘合剂将碳墨、石墨和填充料配成悬浮液涂覆于绝缘基体上，经加热聚合而成。气态碳氢化合物在高温和真空中分解，碳沉积在瓷棒或者瓷管上，形成一层结晶碳膜。改变碳膜厚度和用刻槽的方法变更碳膜的长度，可以得到不同的阻值。碳膜电阻成本较低，电性能和稳定性较差，一般不适于作通用电阻器。但由于它容易制成高阻值的膜，所以主要用作高阻高压电阻器。其用途同高压电阻器</w:t>
      </w:r>
    </w:p>
    <w:p>
      <w:pPr>
        <w:pStyle w:val="BodyText"/>
      </w:pPr>
      <w:r>
        <w:t xml:space="preserve">金属膜电阻</w:t>
      </w:r>
      <w:r>
        <w:t xml:space="preserve"> </w:t>
      </w:r>
      <w:r>
        <w:t xml:space="preserve">：</w:t>
      </w:r>
      <w:r>
        <w:t xml:space="preserve"> </w:t>
      </w:r>
      <w:r>
        <w:t xml:space="preserve">它是采用高温真空镀膜技术将镍铬或类似的合金紧密附在瓷棒表面形成皮膜，经过切割调试阻值，以达到最终要求的精密阻值，然后加适当接头切割，并在其表面涂上环氧树脂密封保护而成的。由于它是引线式电阻，方便手工安装及维修，用在大部分家电、通讯、仪器仪表上。</w:t>
      </w:r>
      <w:r>
        <w:t xml:space="preserve"> </w:t>
      </w:r>
      <w:r>
        <w:t xml:space="preserve">它的耐热性、噪声电势、温度系数、电压系数等电性能比</w:t>
      </w:r>
      <w:r>
        <w:t xml:space="preserve"> </w:t>
      </w:r>
      <w:r>
        <w:t xml:space="preserve">碳膜电阻</w:t>
      </w:r>
      <w:r>
        <w:t xml:space="preserve"> </w:t>
      </w:r>
      <w:r>
        <w:t xml:space="preserve">器优良。金属膜电阻器的制造工艺比较灵活，不仅可以调整它的材料成分和膜层厚度，也可通过刻槽调整阻值，因而可以制成性能良好，阻值范围较宽的电阻器。</w:t>
      </w:r>
      <w:r>
        <w:t xml:space="preserve"> </w:t>
      </w:r>
      <w:r>
        <w:t xml:space="preserve">这种电阻和碳膜电阻相比，体积小、噪声低、稳定性好，但成本较高，常常作为精密和高稳定性的电阻器而广泛应用，同时也通用于各种无线电电子设备中。</w:t>
      </w:r>
    </w:p>
    <w:p>
      <w:pPr>
        <w:pStyle w:val="BodyText"/>
      </w:pPr>
      <w:r>
        <w:t xml:space="preserve">贴片电阻</w:t>
      </w:r>
      <w:r>
        <w:t xml:space="preserve"> </w:t>
      </w:r>
      <w:r>
        <w:t xml:space="preserve">：</w:t>
      </w:r>
      <w:r>
        <w:t xml:space="preserve"> </w:t>
      </w:r>
      <w:r>
        <w:t xml:space="preserve">是金属玻璃铀电阻器中的一种。是将金属粉和玻璃铀粉混合，采用丝网印刷法印在基板上制成的电阻器。耐潮湿， 高温， 温度系数小。</w:t>
      </w:r>
    </w:p>
    <w:p>
      <w:pPr>
        <w:pStyle w:val="BodyText"/>
      </w:pPr>
      <w:r>
        <w:t xml:space="preserve">精密电阻</w:t>
      </w:r>
      <w:r>
        <w:t xml:space="preserve"> </w:t>
      </w:r>
      <w:r>
        <w:t xml:space="preserve">：</w:t>
      </w:r>
      <w:r>
        <w:t xml:space="preserve"> </w:t>
      </w:r>
      <w:r>
        <w:t xml:space="preserve">要求电阻的阻值误差、电阻的热稳定性（温度系数）、电阻器的分布参数（分布电容和分布电感）等项指标均达到一定标准的电阻器。</w:t>
      </w:r>
    </w:p>
    <w:p>
      <w:pPr>
        <w:pStyle w:val="BodyText"/>
      </w:pPr>
      <w:r>
        <w:t xml:space="preserve">对1Ω（欧姆）以上阻值的电阻，与标识阻值相比±0.5%以内阻值误差的电阻可称为JEPSUN精密电阻，更高精密的可以做到0.01%精度，也就是电子工程师所说的万分之一精度，此类电阻一般为薄膜电阻，使用此材质的电阻一般才能满足生产工艺要求。这类阻值1Ω以上</w:t>
      </w:r>
      <w:r>
        <w:t xml:space="preserve"> </w:t>
      </w:r>
      <w:r>
        <w:t xml:space="preserve">电阻的普通系列精密度在±5%以上，电子产品上最常见的就是5%精度的电阻，不属于精密电阻范围。</w:t>
      </w:r>
    </w:p>
    <w:p>
      <w:pPr>
        <w:pStyle w:val="BodyText"/>
      </w:pPr>
      <w:r>
        <w:t xml:space="preserve">1Ω以下阻值的电阻，一般能达到±1%精密度之内，就算做精密电阻范畴了，因为阻值基数很小，就算是1%的误差，实际的阻值误差已经很小了。更高精密的可以做到±0.5%以内，但工艺要求，技术要求较高。</w:t>
      </w:r>
    </w:p>
    <w:p>
      <w:pPr>
        <w:pStyle w:val="BodyText"/>
      </w:pPr>
      <w:r>
        <w:t xml:space="preserve">水泥电阻</w:t>
      </w:r>
      <w:r>
        <w:t xml:space="preserve"> </w:t>
      </w:r>
      <w:r>
        <w:t xml:space="preserve">：</w:t>
      </w:r>
      <w:r>
        <w:t xml:space="preserve"> </w:t>
      </w:r>
      <w:r>
        <w:t xml:space="preserve">水泥电阻</w:t>
      </w:r>
      <w:r>
        <w:t xml:space="preserve"> </w:t>
      </w:r>
      <w:r>
        <w:t xml:space="preserve">就是用水泥（其实不是水泥而是耐火泥，这是俗称）灌封的电阻器，</w:t>
      </w:r>
      <w:r>
        <w:t xml:space="preserve"> </w:t>
      </w:r>
      <w:r>
        <w:t xml:space="preserve">就是</w:t>
      </w:r>
      <w:r>
        <w:t xml:space="preserve"> </w:t>
      </w:r>
      <w:r>
        <w:t xml:space="preserve">将电阻线绕在无碱性耐热瓷件上，外面加上耐热、耐湿及耐腐蚀之材料保护固定并把绕线电阻体放入方形瓷器框内，用特殊不燃性耐热水泥充填密封而成。水泥电阻的外侧主要是陶瓷材质。</w:t>
      </w:r>
    </w:p>
    <w:p>
      <w:pPr>
        <w:pStyle w:val="BodyText"/>
      </w:pPr>
      <w:r>
        <w:t xml:space="preserve">光</w:t>
      </w:r>
      <w:r>
        <w:t xml:space="preserve"> </w:t>
      </w:r>
      <w:r>
        <w:t xml:space="preserve">敏</w:t>
      </w:r>
      <w:r>
        <w:t xml:space="preserve"> </w:t>
      </w:r>
      <w:r>
        <w:t xml:space="preserve">电阻：</w:t>
      </w:r>
      <w:r>
        <w:t xml:space="preserve"> </w:t>
      </w:r>
      <w:r>
        <w:t xml:space="preserve">光敏电阻又称光导管，常用的制作材料为硫化镉，另外还有硒、硫化铝、硫化铅和硫化铋等材料。这些制作材料具有在特定波长的光照射下，其阻值迅速减小的特性。这是由于光照产生的载流子都参与导电，在外加电场的作用下作漂移运动，电子奔向电源的正极，空穴奔向电源的负极，从而使光敏电阻器的阻值迅速下降。</w:t>
      </w:r>
    </w:p>
    <w:p>
      <w:pPr>
        <w:pStyle w:val="BodyText"/>
      </w:pPr>
      <w:r>
        <w:t xml:space="preserve">热</w:t>
      </w:r>
      <w:r>
        <w:t xml:space="preserve"> </w:t>
      </w:r>
      <w:r>
        <w:t xml:space="preserve">敏</w:t>
      </w:r>
      <w:r>
        <w:t xml:space="preserve"> </w:t>
      </w:r>
      <w:r>
        <w:t xml:space="preserve">电阻：</w:t>
      </w:r>
      <w:r>
        <w:t xml:space="preserve"> </w:t>
      </w:r>
      <w:r>
        <w:t xml:space="preserve">热敏电阻器是敏感元件的一类，按照温度系数不同分为正温度系数热敏电阻器（PTC）和负温度系数热敏电阻器（NTC）。热敏电阻器的典型特点是对温度敏感，不同的温度下表现出不同的电阻值。正温度系数热敏电阻器（PTC）在温度越高时电阻值越大，负温度系数热敏电阻器（NTC）在温度越高时电阻值越低，它们同属于半导体器件。</w:t>
      </w:r>
    </w:p>
    <w:p>
      <w:pPr>
        <w:pStyle w:val="BodyText"/>
      </w:pPr>
      <w:r>
        <w:t xml:space="preserve">压敏电阻</w:t>
      </w:r>
      <w:r>
        <w:t xml:space="preserve"> </w:t>
      </w:r>
      <w:r>
        <w:t xml:space="preserve">：</w:t>
      </w:r>
      <w:r>
        <w:t xml:space="preserve"> </w:t>
      </w:r>
      <w:r>
        <w:t xml:space="preserve">在一定电流电压范围内电阻值随电压而变，或者是说"电阻值对电压敏感"的阻器。压敏电阻器的电阻体材料是半导体，所以它是半导体电阻器的一个品种。现在大量使用的"氧化锌"（ZnO）压敏电阻器，它的主体材料有二价元素（Zn）和六价元素氧（O）所构成。所以从材料的角度来看，氧化锌压敏电阻器是一种“Ⅱ-Ⅵ族氧化物半导体”。 在中国台湾，压敏电阻器称为"突波吸收器",有时也称为“电冲击（浪涌）抑制器（吸收器）”。压敏电阻是一种限压型保护器件。利用压敏电阻的非线性特性，当过电压出现在压敏电阻的两极间，压敏电阻可以将电压钳位到一个相对固定的电压值，从而实现对后级电路的保护。压敏电阻的主要参数有：压敏电压、通流容量、结电容、响应时间等。</w:t>
      </w:r>
    </w:p>
    <w:p>
      <w:pPr>
        <w:pStyle w:val="BodyText"/>
      </w:pPr>
      <w:r>
        <w:t xml:space="preserve">绕线电阻</w:t>
      </w:r>
      <w:r>
        <w:t xml:space="preserve"> </w:t>
      </w:r>
      <w:r>
        <w:t xml:space="preserve">：</w:t>
      </w:r>
      <w:r>
        <w:t xml:space="preserve"> </w:t>
      </w:r>
      <w:r>
        <w:t xml:space="preserve">绕线电阻是用镍铬线或锰铜线、康铜线绕在瓷管上制成的，分固定式和可调试两种。</w:t>
      </w:r>
    </w:p>
    <w:p>
      <w:pPr>
        <w:pStyle w:val="BodyText"/>
      </w:pPr>
      <w:r>
        <w:t xml:space="preserve">优点：</w:t>
      </w:r>
      <w:r>
        <w:t xml:space="preserve"> </w:t>
      </w:r>
      <w:r>
        <w:t xml:space="preserve">阻值精度极高，工作时噪声小、稳定可靠，温度系数小，能承受高温，在环境温度170℃下仍能正常工</w:t>
      </w:r>
      <w:r>
        <w:t xml:space="preserve"> </w:t>
      </w:r>
      <w:r>
        <w:t xml:space="preserve">作。</w:t>
      </w:r>
    </w:p>
    <w:p>
      <w:pPr>
        <w:pStyle w:val="BodyText"/>
      </w:pPr>
      <w:r>
        <w:t xml:space="preserve">缺点：</w:t>
      </w:r>
      <w:r>
        <w:t xml:space="preserve"> </w:t>
      </w:r>
      <w:r>
        <w:t xml:space="preserve">体积大、阻值较低，大多在100KΩ以下。另外，由于结构上的原因，其分布电容和电感系数都比较大，不能在高频电路中使用。</w:t>
      </w:r>
    </w:p>
    <w:p>
      <w:pPr>
        <w:pStyle w:val="BodyText"/>
      </w:pPr>
      <w:r>
        <w:t xml:space="preserve">绕线电阻器主要用来在低频交流电路中发挥降压、分流、负载、反馈、转能、匹配等作用，或在电源电路中起到吸收器和分压器的作用，也可用作震荡回路和变压器内衰减调整及脉冲形成电路中的分流器。此外，也可用于整流器中滤波级电容器的放电和消火花。同时可广泛应用于家电、医疗设备、汽车行业、铁路、航空、军用设备仪器等领域。</w:t>
      </w:r>
    </w:p>
    <w:p>
      <w:pPr>
        <w:pStyle w:val="BodyText"/>
      </w:pPr>
      <w:r>
        <w:t xml:space="preserve">排阻</w:t>
      </w:r>
      <w:r>
        <w:t xml:space="preserve"> </w:t>
      </w:r>
      <w:r>
        <w:t xml:space="preserve">：</w:t>
      </w:r>
      <w:r>
        <w:t xml:space="preserve"> </w:t>
      </w:r>
      <w:r>
        <w:t xml:space="preserve">也叫集成电阻，是一种集多只电阻于一体的电阻器件。</w:t>
      </w:r>
      <w:r>
        <w:t xml:space="preserve"> </w:t>
      </w:r>
      <w:r>
        <w:drawing>
          <wp:inline>
            <wp:extent cx="2628900" cy="2628900"/>
            <wp:effectExtent b="0" l="0" r="0" t="0"/>
            <wp:docPr descr="" title="" id="1" name="Picture"/>
            <a:graphic>
              <a:graphicData uri="http://schemas.openxmlformats.org/drawingml/2006/picture">
                <pic:pic>
                  <pic:nvPicPr>
                    <pic:cNvPr descr="ccdcf0c749649b6648d74775.mobile/7e7d30d1f4f346dab4fe9a74c3a83866.jpg" id="0" name="Picture"/>
                    <pic:cNvPicPr>
                      <a:picLocks noChangeArrowheads="1" noChangeAspect="1"/>
                    </pic:cNvPicPr>
                  </pic:nvPicPr>
                  <pic:blipFill>
                    <a:blip r:embed="rId20"/>
                    <a:stretch>
                      <a:fillRect/>
                    </a:stretch>
                  </pic:blipFill>
                  <pic:spPr bwMode="auto">
                    <a:xfrm>
                      <a:off x="0" y="0"/>
                      <a:ext cx="2628900" cy="2628900"/>
                    </a:xfrm>
                    <a:prstGeom prst="rect">
                      <a:avLst/>
                    </a:prstGeom>
                    <a:noFill/>
                    <a:ln w="9525">
                      <a:noFill/>
                      <a:headEnd/>
                      <a:tailEnd/>
                    </a:ln>
                  </pic:spPr>
                </pic:pic>
              </a:graphicData>
            </a:graphic>
          </wp:inline>
        </w:drawing>
      </w:r>
    </w:p>
    <w:p>
      <w:pPr>
        <w:pStyle w:val="BodyText"/>
      </w:pPr>
      <w:r>
        <w:t xml:space="preserve">其外形及结构如右图所示。图中，BX表示产品型号，“10”表示有效数字，“3”表示有效数字后边加0的个数，103即10000(10k)。“9”表示此阻排有9个引脚，其中一个是公共引脚。公共引脚一般都在两边，用色点标示。</w:t>
      </w:r>
    </w:p>
    <w:p>
      <w:pPr>
        <w:pStyle w:val="BodyText"/>
      </w:pPr>
      <w:r>
        <w:t xml:space="preserve">排电阻体积小，安装方便，适合多个电阻阻值相同，而且其中一个引脚都是连在电路的同一位置的场合。</w:t>
      </w:r>
    </w:p>
    <w:p>
      <w:pPr>
        <w:pStyle w:val="BodyText"/>
      </w:pPr>
      <w:r>
        <w:t xml:space="preserve">封装</w:t>
      </w:r>
      <w:r>
        <w:t xml:space="preserve"> </w:t>
      </w:r>
      <w:r>
        <w:t xml:space="preserve">是指</w:t>
      </w:r>
      <w:r>
        <w:t xml:space="preserve"> </w:t>
      </w:r>
      <w:r>
        <w:t xml:space="preserve">安装半导体集成电路芯片用的外壳</w:t>
      </w:r>
      <w:r>
        <w:t xml:space="preserve"> </w:t>
      </w:r>
      <w:r>
        <w:t xml:space="preserve">，它不仅起着安放、固定、密封、保护芯片和增强导热性能的作用，而且还是</w:t>
      </w:r>
      <w:r>
        <w:t xml:space="preserve"> </w:t>
      </w:r>
      <w:r>
        <w:t xml:space="preserve">沟通芯片内部世界与外部电路的桥梁</w:t>
      </w:r>
      <w:r>
        <w:t xml:space="preserve"> </w:t>
      </w:r>
      <w:r>
        <w:t xml:space="preserve">--</w:t>
      </w:r>
      <w:r>
        <w:t xml:space="preserve"> </w:t>
      </w:r>
      <w:r>
        <w:t xml:space="preserve">芯片上的接点用导线连接到封装外壳的引脚上，这些引脚又通过印刷电路板上的导线与其他器件建立连接</w:t>
      </w:r>
      <w:r>
        <w:t xml:space="preserve"> </w:t>
      </w:r>
      <w:r>
        <w:t xml:space="preserve">，</w:t>
      </w:r>
      <w:r>
        <w:t xml:space="preserve"> </w:t>
      </w:r>
      <w:r>
        <w:t xml:space="preserve">从而实现内部芯片与外部电路的连接。因为芯片必须与外界隔离，以防止空气中的杂质对芯片电路的腐蚀而造成电气性能下降。另一方面，封装后的芯片也更</w:t>
      </w:r>
      <w:r>
        <w:t xml:space="preserve"> </w:t>
      </w:r>
      <w:r>
        <w:t xml:space="preserve">便于安装和运输</w:t>
      </w:r>
      <w:r>
        <w:t xml:space="preserve"> </w:t>
      </w:r>
      <w:r>
        <w:t xml:space="preserve">。由于封装技术的好坏还直接影响到芯片自身性能的发挥和与之连接的</w:t>
      </w:r>
      <w:r>
        <w:t xml:space="preserve"> </w:t>
      </w:r>
      <w:r>
        <w:t xml:space="preserve">PCB(</w:t>
      </w:r>
      <w:r>
        <w:t xml:space="preserve"> </w:t>
      </w:r>
      <w:r>
        <w:t xml:space="preserve">印制电路板</w:t>
      </w:r>
      <w:r>
        <w:t xml:space="preserve"> </w:t>
      </w:r>
      <w:r>
        <w:t xml:space="preserve">)</w:t>
      </w:r>
      <w:r>
        <w:t xml:space="preserve"> </w:t>
      </w:r>
      <w:r>
        <w:t xml:space="preserve">的设计和制造，因此它是至关重要的。</w:t>
      </w:r>
    </w:p>
    <w:p>
      <w:pPr>
        <w:pStyle w:val="BodyText"/>
      </w:pPr>
      <w:r>
        <w:t xml:space="preserve">分类</w:t>
      </w:r>
      <w:r>
        <w:t xml:space="preserve"> </w:t>
      </w:r>
      <w:r>
        <w:t xml:space="preserve">：</w:t>
      </w:r>
    </w:p>
    <w:p>
      <w:pPr>
        <w:pStyle w:val="BodyText"/>
      </w:pPr>
      <w:r>
        <w:t xml:space="preserve">封装主要分为</w:t>
      </w:r>
      <w:r>
        <w:t xml:space="preserve"> </w:t>
      </w:r>
      <w:r>
        <w:t xml:space="preserve">DIP</w:t>
      </w:r>
      <w:r>
        <w:t xml:space="preserve"> </w:t>
      </w:r>
      <w:r>
        <w:t xml:space="preserve">双列直插和</w:t>
      </w:r>
      <w:r>
        <w:t xml:space="preserve"> </w:t>
      </w:r>
      <w:r>
        <w:t xml:space="preserve">SMD</w:t>
      </w:r>
      <w:r>
        <w:t xml:space="preserve"> </w:t>
      </w:r>
      <w:r>
        <w:t xml:space="preserve">贴片封装两种。</w:t>
      </w:r>
    </w:p>
    <w:p>
      <w:pPr>
        <w:pStyle w:val="BodyText"/>
      </w:pPr>
      <w:r>
        <w:t xml:space="preserve">发展进程</w:t>
      </w:r>
    </w:p>
    <w:p>
      <w:pPr>
        <w:pStyle w:val="BodyText"/>
      </w:pPr>
      <w:r>
        <w:t xml:space="preserve">结构方面：</w:t>
      </w:r>
      <w:r>
        <w:t xml:space="preserve"> </w:t>
      </w:r>
      <w:r>
        <w:t xml:space="preserve">TO</w:t>
      </w:r>
      <w:r>
        <w:t xml:space="preserve"> </w:t>
      </w:r>
      <w:r>
        <w:t xml:space="preserve">－</w:t>
      </w:r>
      <w:r>
        <w:t xml:space="preserve"> </w:t>
      </w:r>
      <w:r>
        <w:t xml:space="preserve">&gt;DIP</w:t>
      </w:r>
      <w:r>
        <w:t xml:space="preserve"> </w:t>
      </w:r>
      <w:r>
        <w:t xml:space="preserve">－</w:t>
      </w:r>
      <w:r>
        <w:t xml:space="preserve"> </w:t>
      </w:r>
      <w:r>
        <w:t xml:space="preserve">&gt;PLCC</w:t>
      </w:r>
      <w:r>
        <w:t xml:space="preserve"> </w:t>
      </w:r>
      <w:r>
        <w:t xml:space="preserve">－</w:t>
      </w:r>
      <w:r>
        <w:t xml:space="preserve"> </w:t>
      </w:r>
      <w:r>
        <w:t xml:space="preserve">&gt;QFP</w:t>
      </w:r>
      <w:r>
        <w:t xml:space="preserve"> </w:t>
      </w:r>
      <w:r>
        <w:t xml:space="preserve">－</w:t>
      </w:r>
      <w:r>
        <w:t xml:space="preserve"> </w:t>
      </w:r>
      <w:r>
        <w:t xml:space="preserve">&gt;BGA</w:t>
      </w:r>
      <w:r>
        <w:t xml:space="preserve"> </w:t>
      </w:r>
      <w:r>
        <w:t xml:space="preserve">－</w:t>
      </w:r>
      <w:r>
        <w:t xml:space="preserve"> </w:t>
      </w:r>
      <w:r>
        <w:t xml:space="preserve">&gt;CSP</w:t>
      </w:r>
      <w:r>
        <w:t xml:space="preserve"> </w:t>
      </w:r>
      <w:r>
        <w:t xml:space="preserve">；</w:t>
      </w:r>
    </w:p>
    <w:p>
      <w:pPr>
        <w:pStyle w:val="BodyText"/>
      </w:pPr>
      <w:r>
        <w:t xml:space="preserve">材料方面：金属、陶瓷－</w:t>
      </w:r>
      <w:r>
        <w:t xml:space="preserve"> </w:t>
      </w:r>
      <w:r>
        <w:t xml:space="preserve">&gt;</w:t>
      </w:r>
      <w:r>
        <w:t xml:space="preserve"> </w:t>
      </w:r>
      <w:r>
        <w:t xml:space="preserve">陶瓷、塑料－</w:t>
      </w:r>
      <w:r>
        <w:t xml:space="preserve"> </w:t>
      </w:r>
      <w:r>
        <w:t xml:space="preserve">&gt;</w:t>
      </w:r>
      <w:r>
        <w:t xml:space="preserve"> </w:t>
      </w:r>
      <w:r>
        <w:t xml:space="preserve">塑料；</w:t>
      </w:r>
    </w:p>
    <w:p>
      <w:pPr>
        <w:pStyle w:val="BodyText"/>
      </w:pPr>
      <w:r>
        <w:t xml:space="preserve">引脚形状：长引线直插－</w:t>
      </w:r>
      <w:r>
        <w:t xml:space="preserve"> </w:t>
      </w:r>
      <w:r>
        <w:t xml:space="preserve">&gt;</w:t>
      </w:r>
      <w:r>
        <w:t xml:space="preserve"> </w:t>
      </w:r>
      <w:r>
        <w:t xml:space="preserve">短引线或无引线贴装－</w:t>
      </w:r>
      <w:r>
        <w:t xml:space="preserve"> </w:t>
      </w:r>
      <w:r>
        <w:t xml:space="preserve">&gt;</w:t>
      </w:r>
      <w:r>
        <w:t xml:space="preserve"> </w:t>
      </w:r>
      <w:r>
        <w:t xml:space="preserve">球状凸点；</w:t>
      </w:r>
    </w:p>
    <w:p>
      <w:pPr>
        <w:pStyle w:val="BodyText"/>
      </w:pPr>
      <w:r>
        <w:t xml:space="preserve">装配方式：通孔插装－</w:t>
      </w:r>
      <w:r>
        <w:t xml:space="preserve"> </w:t>
      </w:r>
      <w:r>
        <w:t xml:space="preserve">&gt;</w:t>
      </w:r>
      <w:r>
        <w:t xml:space="preserve"> </w:t>
      </w:r>
      <w:r>
        <w:t xml:space="preserve">表面组装－</w:t>
      </w:r>
      <w:r>
        <w:t xml:space="preserve"> </w:t>
      </w:r>
      <w:r>
        <w:t xml:space="preserve">&gt;</w:t>
      </w:r>
      <w:r>
        <w:t xml:space="preserve"> </w:t>
      </w:r>
      <w:r>
        <w:t xml:space="preserve">直接安装</w:t>
      </w:r>
    </w:p>
    <w:tbl>
      <w:tblPr>
        <w:tblStyle w:val="Table"/>
        <w:tblW w:type="pct" w:w="5000.0"/>
        <w:tblLook w:firstRow="0"/>
      </w:tblPr>
      <w:tblGrid>
        <w:gridCol w:w="1980"/>
        <w:gridCol w:w="1980"/>
        <w:gridCol w:w="1980"/>
        <w:gridCol w:w="1980"/>
      </w:tblGrid>
      <w:tr>
        <w:tc>
          <w:p>
            <w:pPr>
              <w:jc w:val="left"/>
            </w:pPr>
            <w:r>
              <w:t xml:space="preserve">封装</w:t>
            </w:r>
          </w:p>
        </w:tc>
        <w:tc>
          <w:p>
            <w:pPr>
              <w:jc w:val="left"/>
            </w:pPr>
            <w:r>
              <w:t xml:space="preserve">(L) 长度</w:t>
            </w:r>
            <w:r>
              <w:br w:type="textWrapping"/>
            </w:r>
            <w:r>
              <w:t xml:space="preserve">公制(毫米)</w:t>
            </w:r>
            <w:r>
              <w:br w:type="textWrapping"/>
            </w:r>
            <w:r>
              <w:t xml:space="preserve">英制(英寸)</w:t>
            </w:r>
          </w:p>
        </w:tc>
        <w:tc>
          <w:p>
            <w:pPr>
              <w:jc w:val="left"/>
            </w:pPr>
            <w:r>
              <w:t xml:space="preserve">(W) 宽度</w:t>
            </w:r>
            <w:r>
              <w:br w:type="textWrapping"/>
            </w:r>
            <w:r>
              <w:t xml:space="preserve">公制(毫米)</w:t>
            </w:r>
            <w:r>
              <w:br w:type="textWrapping"/>
            </w:r>
            <w:r>
              <w:t xml:space="preserve">英制(英寸)</w:t>
            </w:r>
          </w:p>
        </w:tc>
        <w:tc>
          <w:p>
            <w:pPr>
              <w:jc w:val="left"/>
            </w:pPr>
            <w:r>
              <w:t xml:space="preserve">(t) 端点</w:t>
            </w:r>
            <w:r>
              <w:br w:type="textWrapping"/>
            </w:r>
            <w:r>
              <w:t xml:space="preserve">公制(毫米)</w:t>
            </w:r>
            <w:r>
              <w:br w:type="textWrapping"/>
            </w:r>
            <w:r>
              <w:t xml:space="preserve">英制(英寸)</w:t>
            </w:r>
          </w:p>
        </w:tc>
      </w:tr>
      <w:tr>
        <w:tc>
          <w:p>
            <w:pPr>
              <w:jc w:val="left"/>
            </w:pPr>
            <w:r>
              <w:t xml:space="preserve">0201</w:t>
            </w:r>
          </w:p>
        </w:tc>
        <w:tc>
          <w:p>
            <w:pPr>
              <w:jc w:val="left"/>
            </w:pPr>
            <w:r>
              <w:t xml:space="preserve">0.60 ± 0.03</w:t>
            </w:r>
            <w:r>
              <w:br w:type="textWrapping"/>
            </w:r>
            <w:r>
              <w:t xml:space="preserve">(0.024 ± 0.001)</w:t>
            </w:r>
          </w:p>
        </w:tc>
        <w:tc>
          <w:p>
            <w:pPr>
              <w:jc w:val="left"/>
            </w:pPr>
            <w:r>
              <w:t xml:space="preserve">0.30 ± 0.03</w:t>
            </w:r>
            <w:r>
              <w:br w:type="textWrapping"/>
            </w:r>
            <w:r>
              <w:t xml:space="preserve">(0.011 ± 0.001)</w:t>
            </w:r>
          </w:p>
        </w:tc>
        <w:tc>
          <w:p>
            <w:pPr>
              <w:jc w:val="left"/>
            </w:pPr>
            <w:r>
              <w:t xml:space="preserve">0.15 ± 0.05</w:t>
            </w:r>
            <w:r>
              <w:br w:type="textWrapping"/>
            </w:r>
            <w:r>
              <w:t xml:space="preserve">(0.006 ± 0.002)</w:t>
            </w:r>
          </w:p>
        </w:tc>
      </w:tr>
      <w:tr>
        <w:tc>
          <w:p>
            <w:pPr>
              <w:jc w:val="left"/>
            </w:pPr>
            <w:r>
              <w:t xml:space="preserve">0402</w:t>
            </w:r>
          </w:p>
          <w:p>
            <w:pPr>
              <w:jc w:val="left"/>
            </w:pPr>
            <w:r>
              <w:t xml:space="preserve">(1005) </w:t>
            </w:r>
          </w:p>
        </w:tc>
        <w:tc>
          <w:p>
            <w:pPr>
              <w:jc w:val="left"/>
            </w:pPr>
            <w:r>
              <w:t xml:space="preserve">1.00 ± 0.10</w:t>
            </w:r>
            <w:r>
              <w:br w:type="textWrapping"/>
            </w:r>
            <w:r>
              <w:t xml:space="preserve">(0.040 ± 0.004)</w:t>
            </w:r>
          </w:p>
        </w:tc>
        <w:tc>
          <w:p>
            <w:pPr>
              <w:jc w:val="left"/>
            </w:pPr>
            <w:r>
              <w:t xml:space="preserve">0.50 ± 0.10</w:t>
            </w:r>
            <w:r>
              <w:br w:type="textWrapping"/>
            </w:r>
            <w:r>
              <w:t xml:space="preserve">(0.020 ± 0.004)</w:t>
            </w:r>
          </w:p>
        </w:tc>
        <w:tc>
          <w:p>
            <w:pPr>
              <w:jc w:val="left"/>
            </w:pPr>
            <w:r>
              <w:t xml:space="preserve">0.25 ± 0.15</w:t>
            </w:r>
            <w:r>
              <w:br w:type="textWrapping"/>
            </w:r>
            <w:r>
              <w:t xml:space="preserve">(0.010 ± 0.006)</w:t>
            </w:r>
          </w:p>
        </w:tc>
      </w:tr>
      <w:tr>
        <w:tc>
          <w:p>
            <w:pPr>
              <w:jc w:val="left"/>
            </w:pPr>
            <w:r>
              <w:t xml:space="preserve">0603</w:t>
            </w:r>
          </w:p>
          <w:p>
            <w:pPr>
              <w:jc w:val="left"/>
            </w:pPr>
            <w:r>
              <w:t xml:space="preserve">(1608) </w:t>
            </w:r>
          </w:p>
        </w:tc>
        <w:tc>
          <w:p>
            <w:pPr>
              <w:jc w:val="left"/>
            </w:pPr>
            <w:r>
              <w:t xml:space="preserve">1.60 ± 0.15</w:t>
            </w:r>
            <w:r>
              <w:br w:type="textWrapping"/>
            </w:r>
            <w:r>
              <w:t xml:space="preserve">(0.063 ± 0.006)</w:t>
            </w:r>
          </w:p>
        </w:tc>
        <w:tc>
          <w:p>
            <w:pPr>
              <w:jc w:val="left"/>
            </w:pPr>
            <w:r>
              <w:t xml:space="preserve">0.81 ± 0.15</w:t>
            </w:r>
            <w:r>
              <w:br w:type="textWrapping"/>
            </w:r>
            <w:r>
              <w:t xml:space="preserve">(0.032 ± 0.006)</w:t>
            </w:r>
          </w:p>
        </w:tc>
        <w:tc>
          <w:p>
            <w:pPr>
              <w:jc w:val="left"/>
            </w:pPr>
            <w:r>
              <w:t xml:space="preserve">0.35 ± 0.15</w:t>
            </w:r>
            <w:r>
              <w:br w:type="textWrapping"/>
            </w:r>
            <w:r>
              <w:t xml:space="preserve">(0.014 ± 0.006)</w:t>
            </w:r>
          </w:p>
        </w:tc>
      </w:tr>
      <w:tr>
        <w:tc>
          <w:p>
            <w:pPr>
              <w:jc w:val="left"/>
            </w:pPr>
            <w:r>
              <w:t xml:space="preserve">0805</w:t>
            </w:r>
          </w:p>
          <w:p>
            <w:pPr>
              <w:jc w:val="left"/>
            </w:pPr>
            <w:r>
              <w:t xml:space="preserve">(2012) </w:t>
            </w:r>
          </w:p>
        </w:tc>
        <w:tc>
          <w:p>
            <w:pPr>
              <w:jc w:val="left"/>
            </w:pPr>
            <w:r>
              <w:t xml:space="preserve">2.01 ± 0.20</w:t>
            </w:r>
            <w:r>
              <w:br w:type="textWrapping"/>
            </w:r>
            <w:r>
              <w:t xml:space="preserve">(0.079 ± 0.008)</w:t>
            </w:r>
          </w:p>
        </w:tc>
        <w:tc>
          <w:p>
            <w:pPr>
              <w:jc w:val="left"/>
            </w:pPr>
            <w:r>
              <w:t xml:space="preserve">1.25 ± 0.20</w:t>
            </w:r>
            <w:r>
              <w:br w:type="textWrapping"/>
            </w:r>
            <w:r>
              <w:t xml:space="preserve">(0.049 ± 0.008)</w:t>
            </w:r>
          </w:p>
        </w:tc>
        <w:tc>
          <w:p>
            <w:pPr>
              <w:jc w:val="left"/>
            </w:pPr>
            <w:r>
              <w:t xml:space="preserve">0.50 ± 0.25</w:t>
            </w:r>
            <w:r>
              <w:br w:type="textWrapping"/>
            </w:r>
            <w:r>
              <w:t xml:space="preserve">(0.020 ± 0.010)</w:t>
            </w:r>
          </w:p>
        </w:tc>
      </w:tr>
      <w:tr>
        <w:tc>
          <w:p>
            <w:pPr>
              <w:jc w:val="left"/>
            </w:pPr>
            <w:r>
              <w:t xml:space="preserve">1206</w:t>
            </w:r>
          </w:p>
          <w:p>
            <w:pPr>
              <w:jc w:val="left"/>
            </w:pPr>
            <w:r>
              <w:t xml:space="preserve">(3216) </w:t>
            </w:r>
          </w:p>
        </w:tc>
        <w:tc>
          <w:p>
            <w:pPr>
              <w:jc w:val="left"/>
            </w:pPr>
            <w:r>
              <w:t xml:space="preserve">3.20 ± 0.20</w:t>
            </w:r>
            <w:r>
              <w:br w:type="textWrapping"/>
            </w:r>
            <w:r>
              <w:t xml:space="preserve">(0.126 ± 0.008)</w:t>
            </w:r>
          </w:p>
        </w:tc>
        <w:tc>
          <w:p>
            <w:pPr>
              <w:jc w:val="left"/>
            </w:pPr>
            <w:r>
              <w:t xml:space="preserve">1.60 ± 0.20</w:t>
            </w:r>
            <w:r>
              <w:br w:type="textWrapping"/>
            </w:r>
            <w:r>
              <w:t xml:space="preserve">(0.063 ± 0.008)</w:t>
            </w:r>
          </w:p>
        </w:tc>
        <w:tc>
          <w:p>
            <w:pPr>
              <w:jc w:val="left"/>
            </w:pPr>
            <w:r>
              <w:t xml:space="preserve">0.50 ± 0.25</w:t>
            </w:r>
            <w:r>
              <w:br w:type="textWrapping"/>
            </w:r>
            <w:r>
              <w:t xml:space="preserve">(0.020 ± 0.010)</w:t>
            </w:r>
          </w:p>
        </w:tc>
      </w:tr>
      <w:tr>
        <w:tc>
          <w:p>
            <w:pPr>
              <w:jc w:val="left"/>
            </w:pPr>
            <w:r>
              <w:t xml:space="preserve">1210</w:t>
            </w:r>
          </w:p>
          <w:p>
            <w:pPr>
              <w:jc w:val="left"/>
            </w:pPr>
            <w:r>
              <w:t xml:space="preserve">(3225) </w:t>
            </w:r>
          </w:p>
        </w:tc>
        <w:tc>
          <w:p>
            <w:pPr>
              <w:jc w:val="left"/>
            </w:pPr>
            <w:r>
              <w:t xml:space="preserve">3.20 ± 0.20</w:t>
            </w:r>
            <w:r>
              <w:br w:type="textWrapping"/>
            </w:r>
            <w:r>
              <w:t xml:space="preserve">(0.126 ± 0.008)</w:t>
            </w:r>
          </w:p>
        </w:tc>
        <w:tc>
          <w:p>
            <w:pPr>
              <w:jc w:val="left"/>
            </w:pPr>
            <w:r>
              <w:t xml:space="preserve">2.50 ± 0.20</w:t>
            </w:r>
            <w:r>
              <w:br w:type="textWrapping"/>
            </w:r>
            <w:r>
              <w:t xml:space="preserve">(0.098 ± 0.008)</w:t>
            </w:r>
          </w:p>
        </w:tc>
        <w:tc>
          <w:p>
            <w:pPr>
              <w:jc w:val="left"/>
            </w:pPr>
            <w:r>
              <w:t xml:space="preserve">0.50 ± 0.25</w:t>
            </w:r>
            <w:r>
              <w:br w:type="textWrapping"/>
            </w:r>
            <w:r>
              <w:t xml:space="preserve">(0.020 ± 0.010)</w:t>
            </w:r>
          </w:p>
        </w:tc>
      </w:tr>
      <w:tr>
        <w:tc>
          <w:p>
            <w:pPr>
              <w:jc w:val="left"/>
            </w:pPr>
            <w:r>
              <w:t xml:space="preserve">1812</w:t>
            </w:r>
          </w:p>
          <w:p>
            <w:pPr>
              <w:jc w:val="left"/>
            </w:pPr>
            <w:r>
              <w:t xml:space="preserve">(4532) </w:t>
            </w:r>
          </w:p>
        </w:tc>
        <w:tc>
          <w:p>
            <w:pPr>
              <w:jc w:val="left"/>
            </w:pPr>
            <w:r>
              <w:t xml:space="preserve">4.50 ± 0.30</w:t>
            </w:r>
            <w:r>
              <w:br w:type="textWrapping"/>
            </w:r>
            <w:r>
              <w:t xml:space="preserve">(0.177 ± 0.012)</w:t>
            </w:r>
          </w:p>
        </w:tc>
        <w:tc>
          <w:p>
            <w:pPr>
              <w:jc w:val="left"/>
            </w:pPr>
            <w:r>
              <w:t xml:space="preserve">3.20 ± 0.20</w:t>
            </w:r>
            <w:r>
              <w:br w:type="textWrapping"/>
            </w:r>
            <w:r>
              <w:t xml:space="preserve">(0.126 ± 0.008)</w:t>
            </w:r>
          </w:p>
        </w:tc>
        <w:tc>
          <w:p>
            <w:pPr>
              <w:jc w:val="left"/>
            </w:pPr>
            <w:r>
              <w:t xml:space="preserve">0.61 ± 0.36</w:t>
            </w:r>
            <w:r>
              <w:br w:type="textWrapping"/>
            </w:r>
            <w:r>
              <w:t xml:space="preserve">(0.024 ± 0.014)</w:t>
            </w:r>
          </w:p>
        </w:tc>
      </w:tr>
      <w:tr>
        <w:tc>
          <w:p>
            <w:pPr>
              <w:jc w:val="left"/>
            </w:pPr>
            <w:r>
              <w:t xml:space="preserve">1825</w:t>
            </w:r>
          </w:p>
          <w:p>
            <w:pPr>
              <w:jc w:val="left"/>
            </w:pPr>
            <w:r>
              <w:t xml:space="preserve">(4564) </w:t>
            </w:r>
          </w:p>
        </w:tc>
        <w:tc>
          <w:p>
            <w:pPr>
              <w:jc w:val="left"/>
            </w:pPr>
            <w:r>
              <w:t xml:space="preserve">4.50 ± 0.30</w:t>
            </w:r>
            <w:r>
              <w:br w:type="textWrapping"/>
            </w:r>
            <w:r>
              <w:t xml:space="preserve">(0.177 ± 0.012)</w:t>
            </w:r>
          </w:p>
        </w:tc>
        <w:tc>
          <w:p>
            <w:pPr>
              <w:jc w:val="left"/>
            </w:pPr>
            <w:r>
              <w:t xml:space="preserve">6.40 ± 0.40</w:t>
            </w:r>
            <w:r>
              <w:br w:type="textWrapping"/>
            </w:r>
            <w:r>
              <w:t xml:space="preserve">(0.252 ± 0.016)</w:t>
            </w:r>
          </w:p>
        </w:tc>
        <w:tc>
          <w:p>
            <w:pPr>
              <w:jc w:val="left"/>
            </w:pPr>
            <w:r>
              <w:t xml:space="preserve">0.61 ± 0.36</w:t>
            </w:r>
            <w:r>
              <w:br w:type="textWrapping"/>
            </w:r>
            <w:r>
              <w:t xml:space="preserve">(0.024 ± 0.014)</w:t>
            </w:r>
          </w:p>
        </w:tc>
      </w:tr>
      <w:tr>
        <w:tc>
          <w:p>
            <w:pPr>
              <w:jc w:val="left"/>
            </w:pPr>
            <w:r>
              <w:t xml:space="preserve">2225</w:t>
            </w:r>
          </w:p>
          <w:p>
            <w:pPr>
              <w:jc w:val="left"/>
            </w:pPr>
            <w:r>
              <w:t xml:space="preserve">(5764)</w:t>
            </w:r>
          </w:p>
        </w:tc>
        <w:tc>
          <w:p>
            <w:pPr>
              <w:jc w:val="left"/>
            </w:pPr>
            <w:r>
              <w:t xml:space="preserve">5.72 ± 0.25</w:t>
            </w:r>
            <w:r>
              <w:br w:type="textWrapping"/>
            </w:r>
            <w:r>
              <w:t xml:space="preserve">(0.225 ± 0.010)</w:t>
            </w:r>
          </w:p>
        </w:tc>
        <w:tc>
          <w:p>
            <w:pPr>
              <w:jc w:val="left"/>
            </w:pPr>
            <w:r>
              <w:t xml:space="preserve">6.40 ± 0.40</w:t>
            </w:r>
            <w:r>
              <w:br w:type="textWrapping"/>
            </w:r>
            <w:r>
              <w:t xml:space="preserve">(0.252 ± 0.016)</w:t>
            </w:r>
          </w:p>
        </w:tc>
        <w:tc>
          <w:p>
            <w:pPr>
              <w:jc w:val="left"/>
            </w:pPr>
            <w:r>
              <w:t xml:space="preserve">0.64 ± 0.39</w:t>
            </w:r>
            <w:r>
              <w:br w:type="textWrapping"/>
            </w:r>
            <w:r>
              <w:t xml:space="preserve">(0.025 ± 0.015)</w:t>
            </w:r>
          </w:p>
        </w:tc>
      </w:tr>
      <w:tr>
        <w:tc>
          <w:p/>
        </w:tc>
        <w:tc>
          <w:p/>
        </w:tc>
        <w:tc>
          <w:p/>
        </w:tc>
        <w:tc>
          <w:p/>
        </w:tc>
      </w:tr>
    </w:tbl>
    <w:p>
      <w:pPr>
        <w:pStyle w:val="BodyText"/>
      </w:pPr>
      <w:r>
        <w:t xml:space="preserve">贴片电阻的额定功率</w:t>
      </w:r>
    </w:p>
    <w:tbl>
      <w:tblPr>
        <w:tblStyle w:val="Table"/>
        <w:tblW w:type="pct" w:w="5000.0"/>
        <w:tblLook w:firstRow="0"/>
      </w:tblPr>
      <w:tblGrid>
        <w:gridCol w:w="2640"/>
        <w:gridCol w:w="2640"/>
        <w:gridCol w:w="2640"/>
      </w:tblGrid>
      <w:tr>
        <w:tc>
          <w:p>
            <w:pPr>
              <w:jc w:val="left"/>
            </w:pPr>
            <w:r>
              <w:t xml:space="preserve">封装</w:t>
            </w:r>
          </w:p>
        </w:tc>
        <w:tc>
          <w:p>
            <w:pPr>
              <w:jc w:val="left"/>
            </w:pPr>
            <w:r>
              <w:t xml:space="preserve">额定功率</w:t>
            </w:r>
          </w:p>
        </w:tc>
        <w:tc>
          <w:p>
            <w:pPr>
              <w:jc w:val="left"/>
            </w:pPr>
            <w:r>
              <w:t xml:space="preserve">最大工作电压</w:t>
            </w:r>
          </w:p>
        </w:tc>
      </w:tr>
      <w:tr>
        <w:tc>
          <w:p>
            <w:pPr>
              <w:jc w:val="left"/>
            </w:pPr>
            <w:r>
              <w:t xml:space="preserve">0201（0603）</w:t>
            </w:r>
          </w:p>
        </w:tc>
        <w:tc>
          <w:p>
            <w:pPr>
              <w:jc w:val="left"/>
            </w:pPr>
            <w:r>
              <w:t xml:space="preserve">1/20W</w:t>
            </w:r>
          </w:p>
        </w:tc>
        <w:tc>
          <w:p>
            <w:pPr>
              <w:jc w:val="left"/>
            </w:pPr>
            <w:r>
              <w:t xml:space="preserve">25</w:t>
            </w:r>
          </w:p>
        </w:tc>
      </w:tr>
      <w:tr>
        <w:tc>
          <w:p>
            <w:pPr>
              <w:jc w:val="left"/>
            </w:pPr>
            <w:r>
              <w:t xml:space="preserve">0402（1005）</w:t>
            </w:r>
          </w:p>
        </w:tc>
        <w:tc>
          <w:p>
            <w:pPr>
              <w:jc w:val="left"/>
            </w:pPr>
            <w:r>
              <w:t xml:space="preserve">1/16W</w:t>
            </w:r>
          </w:p>
        </w:tc>
        <w:tc>
          <w:p>
            <w:pPr>
              <w:jc w:val="left"/>
            </w:pPr>
            <w:r>
              <w:t xml:space="preserve">50</w:t>
            </w:r>
          </w:p>
        </w:tc>
      </w:tr>
      <w:tr>
        <w:tc>
          <w:p>
            <w:pPr>
              <w:jc w:val="left"/>
            </w:pPr>
            <w:r>
              <w:t xml:space="preserve">0603（1608）</w:t>
            </w:r>
          </w:p>
        </w:tc>
        <w:tc>
          <w:p>
            <w:pPr>
              <w:jc w:val="left"/>
            </w:pPr>
            <w:r>
              <w:t xml:space="preserve">1/16W</w:t>
            </w:r>
          </w:p>
        </w:tc>
        <w:tc>
          <w:p>
            <w:pPr>
              <w:jc w:val="left"/>
            </w:pPr>
            <w:r>
              <w:t xml:space="preserve">50</w:t>
            </w:r>
          </w:p>
        </w:tc>
      </w:tr>
      <w:tr>
        <w:tc>
          <w:p>
            <w:pPr>
              <w:jc w:val="left"/>
            </w:pPr>
            <w:r>
              <w:t xml:space="preserve">0805（2012）</w:t>
            </w:r>
          </w:p>
        </w:tc>
        <w:tc>
          <w:p>
            <w:pPr>
              <w:jc w:val="left"/>
            </w:pPr>
            <w:r>
              <w:t xml:space="preserve">1/10W</w:t>
            </w:r>
          </w:p>
        </w:tc>
        <w:tc>
          <w:p>
            <w:pPr>
              <w:jc w:val="left"/>
            </w:pPr>
            <w:r>
              <w:t xml:space="preserve">150</w:t>
            </w:r>
          </w:p>
        </w:tc>
      </w:tr>
      <w:tr>
        <w:tc>
          <w:p>
            <w:pPr>
              <w:jc w:val="left"/>
            </w:pPr>
            <w:r>
              <w:t xml:space="preserve">1206（3216）</w:t>
            </w:r>
          </w:p>
        </w:tc>
        <w:tc>
          <w:p>
            <w:pPr>
              <w:jc w:val="left"/>
            </w:pPr>
            <w:r>
              <w:t xml:space="preserve">1/8W</w:t>
            </w:r>
          </w:p>
        </w:tc>
        <w:tc>
          <w:p>
            <w:pPr>
              <w:jc w:val="left"/>
            </w:pPr>
            <w:r>
              <w:t xml:space="preserve">200</w:t>
            </w:r>
          </w:p>
        </w:tc>
      </w:tr>
      <w:tr>
        <w:tc>
          <w:p>
            <w:pPr>
              <w:jc w:val="left"/>
            </w:pPr>
            <w:r>
              <w:t xml:space="preserve">1210（3226）</w:t>
            </w:r>
          </w:p>
        </w:tc>
        <w:tc>
          <w:p>
            <w:pPr>
              <w:jc w:val="left"/>
            </w:pPr>
            <w:r>
              <w:t xml:space="preserve">1/4W</w:t>
            </w:r>
          </w:p>
        </w:tc>
        <w:tc>
          <w:p>
            <w:pPr>
              <w:jc w:val="left"/>
            </w:pPr>
            <w:r>
              <w:t xml:space="preserve">200</w:t>
            </w:r>
          </w:p>
        </w:tc>
      </w:tr>
      <w:tr>
        <w:tc>
          <w:p>
            <w:pPr>
              <w:jc w:val="left"/>
            </w:pPr>
            <w:r>
              <w:t xml:space="preserve">1812（4832）</w:t>
            </w:r>
          </w:p>
        </w:tc>
        <w:tc>
          <w:p>
            <w:pPr>
              <w:jc w:val="left"/>
            </w:pPr>
            <w:r>
              <w:t xml:space="preserve">1/2W</w:t>
            </w:r>
          </w:p>
        </w:tc>
        <w:tc>
          <w:p>
            <w:pPr>
              <w:jc w:val="left"/>
            </w:pPr>
            <w:r>
              <w:t xml:space="preserve">200</w:t>
            </w:r>
          </w:p>
        </w:tc>
      </w:tr>
      <w:tr>
        <w:tc>
          <w:p>
            <w:pPr>
              <w:jc w:val="left"/>
            </w:pPr>
            <w:r>
              <w:t xml:space="preserve">2010（5025）</w:t>
            </w:r>
          </w:p>
        </w:tc>
        <w:tc>
          <w:p>
            <w:pPr>
              <w:jc w:val="left"/>
            </w:pPr>
            <w:r>
              <w:t xml:space="preserve">1/2W</w:t>
            </w:r>
          </w:p>
        </w:tc>
        <w:tc>
          <w:p>
            <w:pPr>
              <w:jc w:val="left"/>
            </w:pPr>
            <w:r>
              <w:t xml:space="preserve">200</w:t>
            </w:r>
          </w:p>
        </w:tc>
      </w:tr>
      <w:tr>
        <w:tc>
          <w:p>
            <w:pPr>
              <w:jc w:val="left"/>
            </w:pPr>
            <w:r>
              <w:t xml:space="preserve">2512（6432）</w:t>
            </w:r>
          </w:p>
        </w:tc>
        <w:tc>
          <w:p>
            <w:pPr>
              <w:jc w:val="left"/>
            </w:pPr>
            <w:r>
              <w:t xml:space="preserve">1W</w:t>
            </w:r>
          </w:p>
        </w:tc>
        <w:tc>
          <w:p>
            <w:pPr>
              <w:jc w:val="left"/>
            </w:pPr>
            <w:r>
              <w:t xml:space="preserve">200</w:t>
            </w:r>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2019-10-29T13:28:00Z</dcterms:created>
  <dcterms:modified xsi:type="dcterms:W3CDTF">2019-10-29T13:28:00Z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