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after="120"/>
        <w:jc w:val="center"/>
      </w:pPr>
      <w:r>
        <w:rPr>
          <w:rFonts w:ascii="Arial" w:cs="Arial" w:eastAsia="Arial" w:hAnsi="Arial"/>
          <w:b/>
          <w:bCs/>
          <w:color w:val="1E3A5F"/>
          <w:sz w:val="52"/>
          <w:szCs w:val="52"/>
        </w:rPr>
        <w:t xml:space="preserve">🏗️  Infraestructura como Código</w:t>
      </w:r>
    </w:p>
    <w:p>
      <w:pPr>
        <w:spacing w:after="80"/>
        <w:jc w:val="center"/>
      </w:pPr>
      <w:r>
        <w:rPr>
          <w:rFonts w:ascii="Arial" w:cs="Arial" w:eastAsia="Arial" w:hAnsi="Arial"/>
          <w:b w:val="false"/>
          <w:bCs w:val="false"/>
          <w:color w:val="2E6DA4"/>
          <w:sz w:val="36"/>
          <w:szCs w:val="36"/>
        </w:rPr>
        <w:t xml:space="preserve">Sistema de Gestión de Proyectos</w:t>
      </w:r>
    </w:p>
    <w:p>
      <w:pPr>
        <w:spacing w:after="400"/>
        <w:jc w:val="center"/>
      </w:pPr>
      <w:r>
        <w:rPr>
          <w:rFonts w:ascii="Arial" w:cs="Arial" w:eastAsia="Arial" w:hAnsi="Arial"/>
          <w:color w:val="888888"/>
          <w:sz w:val="24"/>
          <w:szCs w:val="24"/>
        </w:rPr>
        <w:t xml:space="preserve">Terraform · AWS · us-east-2</w:t>
      </w:r>
    </w:p>
    <w:p>
      <w:pPr>
        <w:shd w:fill="D0E4F7" w:val="clear"/>
        <w:spacing w:after="120"/>
        <w:jc w:val="center"/>
      </w:pPr>
      <w:r>
        <w:rPr>
          <w:rFonts w:ascii="Arial" w:cs="Arial" w:eastAsia="Arial" w:hAnsi="Arial"/>
          <w:color w:val="1E3A5F"/>
          <w:sz w:val="18"/>
          <w:szCs w:val="18"/>
        </w:rPr>
        <w:t xml:space="preserve">Versión 1.0  ·  Región: us-east-2 (Ohio)  ·  Provider: AWS ~&gt; 5.0</w:t>
      </w:r>
    </w:p>
    <w:p>
      <w:pPr>
        <w:spacing w:before="0" w:after="48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1.  Resumen Ejecutivo</w:t>
      </w:r>
    </w:p>
    <w:p>
      <w:pPr>
        <w:spacing w:before="0" w:after="80"/>
      </w:pPr>
      <w:r>
        <w:t xml:space="preserve"/>
      </w:r>
    </w:p>
    <w:p>
      <w:pPr>
        <w:spacing w:after="120"/>
      </w:pPr>
      <w:r>
        <w:rPr>
          <w:rFonts w:ascii="Arial" w:cs="Arial" w:eastAsia="Arial" w:hAnsi="Arial"/>
          <w:b w:val="false"/>
          <w:bCs w:val="false"/>
          <w:color w:val="1C2833"/>
          <w:sz w:val="20"/>
          <w:szCs w:val="20"/>
        </w:rPr>
        <w:t xml:space="preserve">Este documento describe la infraestructura completa del Sistema de Gestión de Proyectos desplegada en AWS mediante Terraform. La arquitectura fue construida de forma incremental en 7 etapas, priorizando la separación de responsabilidades, seguridad en capas y observabilidad desde el primer día.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Métrica</w:t>
            </w:r>
          </w:p>
        </w:tc>
        <w:tc>
          <w:tcPr>
            <w:tcW w:type="dxa" w:w="57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Valor</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Proveedor Cloud</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Amazon Web Services (AWS)</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Región principal</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us-east-2 (Ohio)</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Archivos Terraform</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10 archivos .tf</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Recursos gestionados</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~50 recursos AWS</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Etapas de construcción</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7 etapas evolutivas</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Estrategia de secrets</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AWS Secrets Manager (inyección en runtime)</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CI/CD</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GitHub Actions → ECR → ECS rolling deploy</w:t>
            </w:r>
          </w:p>
        </w:tc>
      </w:tr>
    </w:tbl>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2.  Arquitectura General</w:t>
      </w:r>
    </w:p>
    <w:p>
      <w:pPr>
        <w:spacing w:before="0" w:after="80"/>
      </w:pPr>
      <w:r>
        <w:t xml:space="preserve"/>
      </w:r>
    </w:p>
    <w:p>
      <w:pPr>
        <w:spacing w:after="120"/>
      </w:pPr>
      <w:r>
        <w:rPr>
          <w:rFonts w:ascii="Arial" w:cs="Arial" w:eastAsia="Arial" w:hAnsi="Arial"/>
          <w:b w:val="false"/>
          <w:bCs w:val="false"/>
          <w:color w:val="1C2833"/>
          <w:sz w:val="20"/>
          <w:szCs w:val="20"/>
        </w:rPr>
        <w:t xml:space="preserve">El tráfico de usuarios ingresa exclusivamente por HTTPS a través de CloudFront, que actúa como CDN para el frontend Angular (S3) y como proxy HTTPS hacia el ALB para las llamadas al API. Los contenedores de la API corren en ECS Fargate con Auto Scaling (1–4 tasks). La base de datos PostgreSQL 17 en RDS es accesible únicamente desde los tasks ECS.</w:t>
      </w:r>
    </w:p>
    <w:p>
      <w:pPr>
        <w:spacing w:before="0" w:after="120"/>
      </w:pPr>
      <w:r>
        <w:t xml:space="preserve"/>
      </w:r>
    </w:p>
    <w:p>
      <w:pPr>
        <w:shd w:fill="D0E4F7" w:val="clear"/>
        <w:spacing w:before="120" w:after="120"/>
        <w:ind w:left="200" w:right="200"/>
      </w:pPr>
      <w:r>
        <w:rPr>
          <w:rFonts w:ascii="Arial" w:cs="Arial" w:eastAsia="Arial" w:hAnsi="Arial"/>
          <w:b w:val="false"/>
          <w:bCs w:val="false"/>
          <w:color w:val="1E3A5F"/>
          <w:sz w:val="18"/>
          <w:szCs w:val="18"/>
        </w:rPr>
        <w:t xml:space="preserve">Internet (HTTPS) → CloudFront → [/* S3 Angular] / [/api/* ALB] → ECS Fargate → RDS PostgreSQL 17</w:t>
      </w:r>
    </w:p>
    <w:p>
      <w:pPr>
        <w:shd w:fill="F5F7FA" w:val="clear"/>
        <w:spacing w:before="120" w:after="120"/>
        <w:ind w:left="200" w:right="200"/>
      </w:pPr>
      <w:r>
        <w:rPr>
          <w:rFonts w:ascii="Arial" w:cs="Arial" w:eastAsia="Arial" w:hAnsi="Arial"/>
          <w:b w:val="false"/>
          <w:bCs w:val="false"/>
          <w:color w:val="1C2833"/>
          <w:sz w:val="18"/>
          <w:szCs w:val="18"/>
        </w:rPr>
        <w:t xml:space="preserve">ECS Task → SNS Topic → SQS Queue → TaskNotifier Lambda → SES (email)</w:t>
      </w:r>
    </w:p>
    <w:p>
      <w:pPr>
        <w:shd w:fill="F5F7FA" w:val="clear"/>
        <w:spacing w:before="120" w:after="120"/>
        <w:ind w:left="200" w:right="200"/>
      </w:pPr>
      <w:r>
        <w:rPr>
          <w:rFonts w:ascii="Arial" w:cs="Arial" w:eastAsia="Arial" w:hAnsi="Arial"/>
          <w:b w:val="false"/>
          <w:bCs w:val="false"/>
          <w:color w:val="1C2833"/>
          <w:sz w:val="18"/>
          <w:szCs w:val="18"/>
        </w:rPr>
        <w:t xml:space="preserve">S3 Media (profile-images/) → S3 Event → ImageProcessor Lambda → S3 thumbnails/</w:t>
      </w:r>
    </w:p>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3.  Estructura de Archivos Terraform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Archivo</w:t>
            </w:r>
          </w:p>
        </w:tc>
        <w:tc>
          <w:tcPr>
            <w:tcW w:type="dxa" w:w="32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Responsabilidad</w:t>
            </w:r>
          </w:p>
        </w:tc>
        <w:tc>
          <w:tcPr>
            <w:tcW w:type="dxa" w:w="41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Recursos principales</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main.tf</w:t>
            </w:r>
          </w:p>
        </w:tc>
        <w:tc>
          <w:tcPr>
            <w:tcW w:type="dxa" w:w="3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Provider AWS y configuración global</w:t>
            </w:r>
          </w:p>
        </w:tc>
        <w:tc>
          <w:tcPr>
            <w:tcW w:type="dxa" w:w="4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provider, default_tags</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variables.tf</w:t>
            </w:r>
          </w:p>
        </w:tc>
        <w:tc>
          <w:tcPr>
            <w:tcW w:type="dxa" w:w="3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Definición de todas las variables</w:t>
            </w:r>
          </w:p>
        </w:tc>
        <w:tc>
          <w:tcPr>
            <w:tcW w:type="dxa" w:w="4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30+ variables tipadas con validaciones</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terraform.tfvars</w:t>
            </w:r>
          </w:p>
        </w:tc>
        <w:tc>
          <w:tcPr>
            <w:tcW w:type="dxa" w:w="3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Valores concretos por entorno</w:t>
            </w:r>
          </w:p>
        </w:tc>
        <w:tc>
          <w:tcPr>
            <w:tcW w:type="dxa" w:w="4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account_id, vpc_id, subnet_ids, secrets</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outputs.tf</w:t>
            </w:r>
          </w:p>
        </w:tc>
        <w:tc>
          <w:tcPr>
            <w:tcW w:type="dxa" w:w="3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Valores expuestos tras cada apply</w:t>
            </w:r>
          </w:p>
        </w:tc>
        <w:tc>
          <w:tcPr>
            <w:tcW w:type="dxa" w:w="4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URLs, ARNs, nombres para GitHub Secrets</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ecr.tf</w:t>
            </w:r>
          </w:p>
        </w:tc>
        <w:tc>
          <w:tcPr>
            <w:tcW w:type="dxa" w:w="3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Registro de imágenes Docker</w:t>
            </w:r>
          </w:p>
        </w:tc>
        <w:tc>
          <w:tcPr>
            <w:tcW w:type="dxa" w:w="4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ECR repository + lifecycle policy</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ecs.tf</w:t>
            </w:r>
          </w:p>
        </w:tc>
        <w:tc>
          <w:tcPr>
            <w:tcW w:type="dxa" w:w="3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Toda la capa de cómputo</w:t>
            </w:r>
          </w:p>
        </w:tc>
        <w:tc>
          <w:tcPr>
            <w:tcW w:type="dxa" w:w="4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Cluster, IAM roles, SG, Task Definition, Service</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alb.tf</w:t>
            </w:r>
          </w:p>
        </w:tc>
        <w:tc>
          <w:tcPr>
            <w:tcW w:type="dxa" w:w="3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Balanceador de carga</w:t>
            </w:r>
          </w:p>
        </w:tc>
        <w:tc>
          <w:tcPr>
            <w:tcW w:type="dxa" w:w="4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 Target Group, Listener HTTP :80</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rds.tf</w:t>
            </w:r>
          </w:p>
        </w:tc>
        <w:tc>
          <w:tcPr>
            <w:tcW w:type="dxa" w:w="3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Base de datos PostgreSQL 17</w:t>
            </w:r>
          </w:p>
        </w:tc>
        <w:tc>
          <w:tcPr>
            <w:tcW w:type="dxa" w:w="4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RDS instance, SG, subnet group</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secrets.tf</w:t>
            </w:r>
          </w:p>
        </w:tc>
        <w:tc>
          <w:tcPr>
            <w:tcW w:type="dxa" w:w="3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Gestión de credenciales</w:t>
            </w:r>
          </w:p>
        </w:tc>
        <w:tc>
          <w:tcPr>
            <w:tcW w:type="dxa" w:w="4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2 secrets en Secrets Manager</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frontend.tf</w:t>
            </w:r>
          </w:p>
        </w:tc>
        <w:tc>
          <w:tcPr>
            <w:tcW w:type="dxa" w:w="3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Frontend Angular + proxy API</w:t>
            </w:r>
          </w:p>
        </w:tc>
        <w:tc>
          <w:tcPr>
            <w:tcW w:type="dxa" w:w="4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S3 bucket, OAC, CloudFront distribution</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monitoring.tf</w:t>
            </w:r>
          </w:p>
        </w:tc>
        <w:tc>
          <w:tcPr>
            <w:tcW w:type="dxa" w:w="3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Observabilidad</w:t>
            </w:r>
          </w:p>
        </w:tc>
        <w:tc>
          <w:tcPr>
            <w:tcW w:type="dxa" w:w="4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6 CloudWatch Alarms (ECS + ALB)</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autoscaling.tf</w:t>
            </w:r>
          </w:p>
        </w:tc>
        <w:tc>
          <w:tcPr>
            <w:tcW w:type="dxa" w:w="3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Escalado dinámico de ECS</w:t>
            </w:r>
          </w:p>
        </w:tc>
        <w:tc>
          <w:tcPr>
            <w:tcW w:type="dxa" w:w="4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Scalable target + 2 políticas Target Tracking</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lambdas.tf</w:t>
            </w:r>
          </w:p>
        </w:tc>
        <w:tc>
          <w:tcPr>
            <w:tcW w:type="dxa" w:w="3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Procesamiento asíncrono event-driven</w:t>
            </w:r>
          </w:p>
        </w:tc>
        <w:tc>
          <w:tcPr>
            <w:tcW w:type="dxa" w:w="4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S3 media, SNS, SQS, DLQ, 2 Lambdas + triggers</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placeholder.zip</w:t>
            </w:r>
          </w:p>
        </w:tc>
        <w:tc>
          <w:tcPr>
            <w:tcW w:type="dxa" w:w="3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ZIP mínimo para crear Lambdas en Terraform</w:t>
            </w:r>
          </w:p>
        </w:tc>
        <w:tc>
          <w:tcPr>
            <w:tcW w:type="dxa" w:w="4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Reemplazado por código real con update-function-code</w:t>
            </w:r>
          </w:p>
        </w:tc>
      </w:tr>
    </w:tbl>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4.  Etapas de Construcción</w:t>
      </w:r>
    </w:p>
    <w:p>
      <w:pPr>
        <w:spacing w:before="0" w:after="8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Etapa 1 — ECR + ECS (base del backend)</w:t>
      </w:r>
    </w:p>
    <w:p>
      <w:pPr>
        <w:spacing w:after="120"/>
      </w:pPr>
      <w:r>
        <w:rPr>
          <w:rFonts w:ascii="Arial" w:cs="Arial" w:eastAsia="Arial" w:hAnsi="Arial"/>
          <w:b w:val="false"/>
          <w:bCs w:val="false"/>
          <w:color w:val="1C2833"/>
          <w:sz w:val="20"/>
          <w:szCs w:val="20"/>
        </w:rPr>
        <w:t xml:space="preserve">Establece la base de cómputo: el repositorio de imágenes Docker, el cluster Fargate con ambos capacity providers, los IAM roles con mínimos privilegios, el Security Group del contenedor, el Log Group de CloudWatch y la Task Definition con soporte para Secrets Manager.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Recurso</w:t>
            </w:r>
          </w:p>
        </w:tc>
        <w:tc>
          <w:tcPr>
            <w:tcW w:type="dxa" w:w="34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Nombre en AWS</w:t>
            </w:r>
          </w:p>
        </w:tc>
        <w:tc>
          <w:tcPr>
            <w:tcW w:type="dxa" w:w="31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Propósito</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ECR Repository</w:t>
            </w:r>
          </w:p>
        </w:tc>
        <w:tc>
          <w:tcPr>
            <w:tcW w:type="dxa" w:w="3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gestion-proyectos-terraform-backend</w:t>
            </w:r>
          </w:p>
        </w:tc>
        <w:tc>
          <w:tcPr>
            <w:tcW w:type="dxa" w:w="3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Almacena imágenes Docker del backend .NET 8</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ECR Lifecycle Policy</w:t>
            </w:r>
          </w:p>
        </w:tc>
        <w:tc>
          <w:tcPr>
            <w:tcW w:type="dxa" w:w="3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(adjunta al repo)</w:t>
            </w:r>
          </w:p>
        </w:tc>
        <w:tc>
          <w:tcPr>
            <w:tcW w:type="dxa" w:w="3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Retiene máximo 10 imágenes sin tag</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 Cluster</w:t>
            </w:r>
          </w:p>
        </w:tc>
        <w:tc>
          <w:tcPr>
            <w:tcW w:type="dxa" w:w="3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gestion-proyectos-terraform-cluster</w:t>
            </w:r>
          </w:p>
        </w:tc>
        <w:tc>
          <w:tcPr>
            <w:tcW w:type="dxa" w:w="3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Agrupa servicios Fargate</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IAM Role (execution)</w:t>
            </w:r>
          </w:p>
        </w:tc>
        <w:tc>
          <w:tcPr>
            <w:tcW w:type="dxa" w:w="3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gestion-proyectos-terraform-ecs-execution-role</w:t>
            </w:r>
          </w:p>
        </w:tc>
        <w:tc>
          <w:tcPr>
            <w:tcW w:type="dxa" w:w="3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Permite a ECS bajar imágenes y leer secrets</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IAM Role (task)</w:t>
            </w:r>
          </w:p>
        </w:tc>
        <w:tc>
          <w:tcPr>
            <w:tcW w:type="dxa" w:w="3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gestion-proyectos-terraform-ecs-task-role</w:t>
            </w:r>
          </w:p>
        </w:tc>
        <w:tc>
          <w:tcPr>
            <w:tcW w:type="dxa" w:w="3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Permisos de la app en runtime (S3, SNS)</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Security Group ECS</w:t>
            </w:r>
          </w:p>
        </w:tc>
        <w:tc>
          <w:tcPr>
            <w:tcW w:type="dxa" w:w="3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gestion-proyectos-terraform-ecs-tasks-sg</w:t>
            </w:r>
          </w:p>
        </w:tc>
        <w:tc>
          <w:tcPr>
            <w:tcW w:type="dxa" w:w="3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Solo acepta tráfico desde el SG del ALB</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CloudWatch Log Group</w:t>
            </w:r>
          </w:p>
        </w:tc>
        <w:tc>
          <w:tcPr>
            <w:tcW w:type="dxa" w:w="3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/ecs/gestion-proyectos-terraform</w:t>
            </w:r>
          </w:p>
        </w:tc>
        <w:tc>
          <w:tcPr>
            <w:tcW w:type="dxa" w:w="3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Logs de la API .NET (retención 30 días)</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Task Definition</w:t>
            </w:r>
          </w:p>
        </w:tc>
        <w:tc>
          <w:tcPr>
            <w:tcW w:type="dxa" w:w="3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gestion-proyectos-terraform-task</w:t>
            </w:r>
          </w:p>
        </w:tc>
        <w:tc>
          <w:tcPr>
            <w:tcW w:type="dxa" w:w="3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Blueprint del contenedor: CPU 512, RAM 1024 MB</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 Service</w:t>
            </w:r>
          </w:p>
        </w:tc>
        <w:tc>
          <w:tcPr>
            <w:tcW w:type="dxa" w:w="3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gestion-proyectos-terraform-service</w:t>
            </w:r>
          </w:p>
        </w:tc>
        <w:tc>
          <w:tcPr>
            <w:tcW w:type="dxa" w:w="3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Mantiene N tasks corriendo con rolling deploy</w:t>
            </w:r>
          </w:p>
        </w:tc>
      </w:tr>
    </w:tbl>
    <w:p>
      <w:pPr>
        <w:spacing w:before="0" w:after="16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Etapa 2 — ALB + Security Groups</w:t>
      </w:r>
    </w:p>
    <w:p>
      <w:pPr>
        <w:spacing w:after="120"/>
      </w:pPr>
      <w:r>
        <w:rPr>
          <w:rFonts w:ascii="Arial" w:cs="Arial" w:eastAsia="Arial" w:hAnsi="Arial"/>
          <w:b w:val="false"/>
          <w:bCs w:val="false"/>
          <w:color w:val="1C2833"/>
          <w:sz w:val="20"/>
          <w:szCs w:val="20"/>
        </w:rPr>
        <w:t xml:space="preserve">Agrega el Application Load Balancer como punto de entrada único. Esto estabiliza la URL del API (deja de depender de IPs efímeras de Fargate), habilita health checks automáticos y permite rolling deployments sin downtime.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Recurso</w:t>
            </w:r>
          </w:p>
        </w:tc>
        <w:tc>
          <w:tcPr>
            <w:tcW w:type="dxa" w:w="34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Nombre en AWS</w:t>
            </w:r>
          </w:p>
        </w:tc>
        <w:tc>
          <w:tcPr>
            <w:tcW w:type="dxa" w:w="31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Detalle</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Security Group ALB</w:t>
            </w:r>
          </w:p>
        </w:tc>
        <w:tc>
          <w:tcPr>
            <w:tcW w:type="dxa" w:w="3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gestion-proyectos-terraform-alb-sg</w:t>
            </w:r>
          </w:p>
        </w:tc>
        <w:tc>
          <w:tcPr>
            <w:tcW w:type="dxa" w:w="3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Ingress 80/tcp desde 0.0.0.0/0</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Application LB</w:t>
            </w:r>
          </w:p>
        </w:tc>
        <w:tc>
          <w:tcPr>
            <w:tcW w:type="dxa" w:w="3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gestion-proyectos-terraform-alb</w:t>
            </w:r>
          </w:p>
        </w:tc>
        <w:tc>
          <w:tcPr>
            <w:tcW w:type="dxa" w:w="3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Internet-facing, subnets públicas, sin WAF</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Target Group</w:t>
            </w:r>
          </w:p>
        </w:tc>
        <w:tc>
          <w:tcPr>
            <w:tcW w:type="dxa" w:w="3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gestion-proyectos-terraform-tg</w:t>
            </w:r>
          </w:p>
        </w:tc>
        <w:tc>
          <w:tcPr>
            <w:tcW w:type="dxa" w:w="3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target_type=ip, health check GET /health cada 30s</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Listener HTTP :80</w:t>
            </w:r>
          </w:p>
        </w:tc>
        <w:tc>
          <w:tcPr>
            <w:tcW w:type="dxa" w:w="3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(adjunto al ALB)</w:t>
            </w:r>
          </w:p>
        </w:tc>
        <w:tc>
          <w:tcPr>
            <w:tcW w:type="dxa" w:w="3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Forward → Target Group (HTTP por ahora)</w:t>
            </w:r>
          </w:p>
        </w:tc>
      </w:tr>
    </w:tbl>
    <w:p>
      <w:pPr>
        <w:spacing w:before="0" w:after="16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Etapa 3 — RDS PostgreSQL 17</w:t>
      </w:r>
    </w:p>
    <w:p>
      <w:pPr>
        <w:spacing w:after="120"/>
      </w:pPr>
      <w:r>
        <w:rPr>
          <w:rFonts w:ascii="Arial" w:cs="Arial" w:eastAsia="Arial" w:hAnsi="Arial"/>
          <w:b w:val="false"/>
          <w:bCs w:val="false"/>
          <w:color w:val="1C2833"/>
          <w:sz w:val="20"/>
          <w:szCs w:val="20"/>
        </w:rPr>
        <w:t xml:space="preserve">Base de datos gestionada en Free Tier. El bucket es completamente privado — solo los tasks ECS pueden conectarse al puerto 5432 gracias al Security Group. La contraseña nunca aparece en texto plano en la infraestructura; se inyecta desde Secrets Manager.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Parámetro</w:t>
            </w:r>
          </w:p>
        </w:tc>
        <w:tc>
          <w:tcPr>
            <w:tcW w:type="dxa" w:w="57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Valor</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Motor</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PostgreSQL 17.4</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Instancia</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db.t3.micro (Free Tier)</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Almacenamiento</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20 GB gp2 — sin autoscaling de storage</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Cifrado en reposo</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Habilitado (AES-256)</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Acceso público</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Deshabilitado — solo desde SG de ECS</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Retención backups</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 día (límite Free Tier)</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Multi-AZ</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Deshabilitado (Free Tier)</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Protección borrado</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Deshabilitada (entorno de práctica)</w:t>
            </w:r>
          </w:p>
        </w:tc>
      </w:tr>
    </w:tbl>
    <w:p>
      <w:pPr>
        <w:spacing w:before="0" w:after="16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Etapa 4 — Secrets Manager</w:t>
      </w:r>
    </w:p>
    <w:p>
      <w:pPr>
        <w:spacing w:after="120"/>
      </w:pPr>
      <w:r>
        <w:rPr>
          <w:rFonts w:ascii="Arial" w:cs="Arial" w:eastAsia="Arial" w:hAnsi="Arial"/>
          <w:b w:val="false"/>
          <w:bCs w:val="false"/>
          <w:color w:val="1C2833"/>
          <w:sz w:val="20"/>
          <w:szCs w:val="20"/>
        </w:rPr>
        <w:t xml:space="preserve">Dos secretos gestionados por Terraform. Los tasks ECS los leen en tiempo de ejecución como variables de entorno — nunca están hardcodeados en el código ni en la Task Definition. El recovery_window_in_days = 0 permite destruir y recrear la infra sin errores de nombre duplicado.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Secret</w:t>
            </w:r>
          </w:p>
        </w:tc>
        <w:tc>
          <w:tcPr>
            <w:tcW w:type="dxa" w:w="4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Ruta en Secrets Manager</w:t>
            </w:r>
          </w:p>
        </w:tc>
        <w:tc>
          <w:tcPr>
            <w:tcW w:type="dxa" w:w="29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Variable de entorno en ECS</w:t>
            </w:r>
          </w:p>
        </w:tc>
      </w:tr>
      <w:tr>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Connection String PostgreSQL</w:t>
            </w:r>
          </w:p>
        </w:tc>
        <w:tc>
          <w:tcPr>
            <w:tcW w:type="dxa" w:w="4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gestion-proyectos-terraform/db-connection-string</w:t>
            </w:r>
          </w:p>
        </w:tc>
        <w:tc>
          <w:tcPr>
            <w:tcW w:type="dxa" w:w="29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ConnectionStrings__PostgreSQLConnection</w:t>
            </w:r>
          </w:p>
        </w:tc>
      </w:tr>
      <w:tr>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JWT Key</w:t>
            </w:r>
          </w:p>
        </w:tc>
        <w:tc>
          <w:tcPr>
            <w:tcW w:type="dxa" w:w="4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gestion-proyectos-terraform/jwt-key</w:t>
            </w:r>
          </w:p>
        </w:tc>
        <w:tc>
          <w:tcPr>
            <w:tcW w:type="dxa" w:w="29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Jwt__Key</w:t>
            </w:r>
          </w:p>
        </w:tc>
      </w:tr>
    </w:tbl>
    <w:p>
      <w:pPr>
        <w:spacing w:before="0" w:after="16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Etapa 5 — CloudFront + S3 (Frontend Angular)</w:t>
      </w:r>
    </w:p>
    <w:p>
      <w:pPr>
        <w:spacing w:after="120"/>
      </w:pPr>
      <w:r>
        <w:rPr>
          <w:rFonts w:ascii="Arial" w:cs="Arial" w:eastAsia="Arial" w:hAnsi="Arial"/>
          <w:b w:val="false"/>
          <w:bCs w:val="false"/>
          <w:color w:val="1C2833"/>
          <w:sz w:val="20"/>
          <w:szCs w:val="20"/>
        </w:rPr>
        <w:t xml:space="preserve">El frontend Angular se sirve desde un bucket S3 privado a través de CloudFront. El bucket nunca es público — solo CloudFront accede usando OAC (Origin Access Control). La distribución tiene dos origins: S3 para los assets estáticos (/*) y el ALB para las llamadas al API (/api/*), resolviendo el Mixed Content sin necesidad de un dominio propio.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Recurso</w:t>
            </w:r>
          </w:p>
        </w:tc>
        <w:tc>
          <w:tcPr>
            <w:tcW w:type="dxa" w:w="63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Detalle</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S3 Bucket frontend</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gestion-proyectos-terraform-frontend-{account_id} — privado, sin website hosting</w:t>
            </w:r>
          </w:p>
        </w:tc>
      </w:tr>
      <w:tr>
        <w:tc>
          <w:tcPr>
            <w:tcW w:type="dxa" w:w="3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Origin Access Control</w:t>
            </w:r>
          </w:p>
        </w:tc>
        <w:tc>
          <w:tcPr>
            <w:tcW w:type="dxa" w:w="6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Firma requests S3 con SigV4 — nadie más puede acceder al bucket</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CloudFront Distribution</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PriceClass_100 (US/EU), HTTPS redirect, compresión habilitada</w:t>
            </w:r>
          </w:p>
        </w:tc>
      </w:tr>
      <w:tr>
        <w:tc>
          <w:tcPr>
            <w:tcW w:type="dxa" w:w="3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Behavior /* </w:t>
            </w:r>
          </w:p>
        </w:tc>
        <w:tc>
          <w:tcPr>
            <w:tcW w:type="dxa" w:w="6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 S3 origin, cache 1 día default / 1 año para assets con hash</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Behavior /api/*</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 ALB origin HTTP, sin caché, pasa Authorization + Content-Type + CORS headers</w:t>
            </w:r>
          </w:p>
        </w:tc>
      </w:tr>
      <w:tr>
        <w:tc>
          <w:tcPr>
            <w:tcW w:type="dxa" w:w="3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Custom error 403/404</w:t>
            </w:r>
          </w:p>
        </w:tc>
        <w:tc>
          <w:tcPr>
            <w:tcW w:type="dxa" w:w="6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 /index.html con 200 — Angular Router maneja las rutas SPA</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Certificado SSL</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CloudFront default certificate (*.cloudfront.net) — gratuito</w:t>
            </w:r>
          </w:p>
        </w:tc>
      </w:tr>
    </w:tbl>
    <w:p>
      <w:pPr>
        <w:spacing w:before="0" w:after="16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Etapa 6 — Auto Scaling ECS</w:t>
      </w:r>
    </w:p>
    <w:p>
      <w:pPr>
        <w:spacing w:after="120"/>
      </w:pPr>
      <w:r>
        <w:rPr>
          <w:rFonts w:ascii="Arial" w:cs="Arial" w:eastAsia="Arial" w:hAnsi="Arial"/>
          <w:b w:val="false"/>
          <w:bCs w:val="false"/>
          <w:color w:val="1C2833"/>
          <w:sz w:val="20"/>
          <w:szCs w:val="20"/>
        </w:rPr>
        <w:t xml:space="preserve">Dos políticas Target Tracking que mantienen la CPU y Memoria dentro de los umbrales configurados. AWS calcula automáticamente cuántos tasks agregar o quitar — no se necesita definir steps manuales.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1600"/>
        <w:gridCol w:w="1160"/>
      </w:tblGrid>
      <w:tr>
        <w:trPr>
          <w:tblHeader/>
        </w:trPr>
        <w:tc>
          <w:tcPr>
            <w:tcW w:type="dxa" w:w="26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Política</w:t>
            </w:r>
          </w:p>
        </w:tc>
        <w:tc>
          <w:tcPr>
            <w:tcW w:type="dxa" w:w="28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Métrica</w:t>
            </w:r>
          </w:p>
        </w:tc>
        <w:tc>
          <w:tcPr>
            <w:tcW w:type="dxa" w:w="12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w:t>
            </w:r>
          </w:p>
        </w:tc>
        <w:tc>
          <w:tcPr>
            <w:tcW w:type="dxa" w:w="16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Scale-out cooldown</w:t>
            </w:r>
          </w:p>
        </w:tc>
        <w:tc>
          <w:tcPr>
            <w:tcW w:type="dxa" w:w="11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Scale-in cooldown</w:t>
            </w:r>
          </w:p>
        </w:tc>
      </w:tr>
      <w:tr>
        <w:tc>
          <w:tcPr>
            <w:tcW w:type="dxa" w:w="2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ecs-autoscaling-cpu</w:t>
            </w:r>
          </w:p>
        </w:tc>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ECSServiceAverageCPUUtilization</w:t>
            </w:r>
          </w:p>
        </w:tc>
        <w:tc>
          <w:tcPr>
            <w:tcW w:type="dxa" w:w="1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70%</w:t>
            </w:r>
          </w:p>
        </w:tc>
        <w:tc>
          <w:tcPr>
            <w:tcW w:type="dxa" w:w="1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2 min</w:t>
            </w:r>
          </w:p>
        </w:tc>
        <w:tc>
          <w:tcPr>
            <w:tcW w:type="dxa" w:w="11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5 min</w:t>
            </w:r>
          </w:p>
        </w:tc>
      </w:tr>
      <w:tr>
        <w:tc>
          <w:tcPr>
            <w:tcW w:type="dxa" w:w="2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ecs-autoscaling-memory</w:t>
            </w:r>
          </w:p>
        </w:tc>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ECSServiceAverageMemoryUtilization</w:t>
            </w:r>
          </w:p>
        </w:tc>
        <w:tc>
          <w:tcPr>
            <w:tcW w:type="dxa" w:w="1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75%</w:t>
            </w:r>
          </w:p>
        </w:tc>
        <w:tc>
          <w:tcPr>
            <w:tcW w:type="dxa" w:w="1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2 min</w:t>
            </w:r>
          </w:p>
        </w:tc>
        <w:tc>
          <w:tcPr>
            <w:tcW w:type="dxa" w:w="11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5 min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Parámetro</w:t>
            </w:r>
          </w:p>
        </w:tc>
        <w:tc>
          <w:tcPr>
            <w:tcW w:type="dxa" w:w="63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Valor</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Mínimo de tasks</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 (siempre hay al menos 1 corriendo)</w:t>
            </w:r>
          </w:p>
        </w:tc>
      </w:tr>
      <w:tr>
        <w:tc>
          <w:tcPr>
            <w:tcW w:type="dxa" w:w="3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Máximo de tasks</w:t>
            </w:r>
          </w:p>
        </w:tc>
        <w:tc>
          <w:tcPr>
            <w:tcW w:type="dxa" w:w="6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4 (límite de costo controlado)</w:t>
            </w:r>
          </w:p>
        </w:tc>
      </w:tr>
    </w:tbl>
    <w:p>
      <w:pPr>
        <w:spacing w:before="0" w:after="16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Etapa 7 — Lambdas + SNS + SQS (Event-Driven)</w:t>
      </w:r>
    </w:p>
    <w:p>
      <w:pPr>
        <w:spacing w:after="120"/>
      </w:pPr>
      <w:r>
        <w:rPr>
          <w:rFonts w:ascii="Arial" w:cs="Arial" w:eastAsia="Arial" w:hAnsi="Arial"/>
          <w:b w:val="false"/>
          <w:bCs w:val="false"/>
          <w:color w:val="1C2833"/>
          <w:sz w:val="20"/>
          <w:szCs w:val="20"/>
        </w:rPr>
        <w:t xml:space="preserve">Capa de procesamiento asíncrono desacoplado. El backend publica eventos en SNS (fire-and-forget) y las Lambdas los procesan de forma independiente. Si una Lambda falla, los mensajes van a la DLQ para diagnóstico sin perder datos.</w:t>
      </w:r>
    </w:p>
    <w:p>
      <w:pPr>
        <w:spacing w:before="0" w:after="80"/>
      </w:pPr>
      <w:r>
        <w:t xml:space="preserve"/>
      </w:r>
    </w:p>
    <w:p>
      <w:pPr>
        <w:shd w:fill="D0E4F7" w:val="clear"/>
        <w:spacing w:before="120" w:after="120"/>
        <w:ind w:left="200" w:right="200"/>
      </w:pPr>
      <w:r>
        <w:rPr>
          <w:rFonts w:ascii="Arial" w:cs="Arial" w:eastAsia="Arial" w:hAnsi="Arial"/>
          <w:b w:val="false"/>
          <w:bCs w:val="false"/>
          <w:color w:val="1E3A5F"/>
          <w:sz w:val="18"/>
          <w:szCs w:val="18"/>
        </w:rPr>
        <w:t xml:space="preserve">Arquitectura: ECS (.NET) → SNS → SQS → TaskNotifierLambda → SES (email)</w:t>
      </w:r>
    </w:p>
    <w:p>
      <w:pPr>
        <w:shd w:fill="F5F7FA" w:val="clear"/>
        <w:spacing w:before="120" w:after="120"/>
        <w:ind w:left="200" w:right="200"/>
      </w:pPr>
      <w:r>
        <w:rPr>
          <w:rFonts w:ascii="Arial" w:cs="Arial" w:eastAsia="Arial" w:hAnsi="Arial"/>
          <w:b w:val="false"/>
          <w:bCs w:val="false"/>
          <w:color w:val="1C2833"/>
          <w:sz w:val="18"/>
          <w:szCs w:val="18"/>
        </w:rPr>
        <w:t xml:space="preserve">Arquitectura: S3 profile-images/ → S3 Event → ImageProcessorLambda → S3 thumbnails/ + optimized/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Recurso</w:t>
            </w:r>
          </w:p>
        </w:tc>
        <w:tc>
          <w:tcPr>
            <w:tcW w:type="dxa" w:w="36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Nombre en AWS</w:t>
            </w:r>
          </w:p>
        </w:tc>
        <w:tc>
          <w:tcPr>
            <w:tcW w:type="dxa" w:w="33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Detalle</w:t>
            </w:r>
          </w:p>
        </w:tc>
      </w:tr>
      <w:tr>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S3 Media Bucket</w:t>
            </w:r>
          </w:p>
        </w:tc>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gestion-proyectos-terraform-media-{account_id}</w:t>
            </w:r>
          </w:p>
        </w:tc>
        <w:tc>
          <w:tcPr>
            <w:tcW w:type="dxa" w:w="3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Imágenes de perfil — CORS habilitado, privado</w:t>
            </w:r>
          </w:p>
        </w:tc>
      </w:tr>
      <w:tr>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SNS Topic</w:t>
            </w:r>
          </w:p>
        </w:tc>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gestion-proyectos-terraform-task-events-topic</w:t>
            </w:r>
          </w:p>
        </w:tc>
        <w:tc>
          <w:tcPr>
            <w:tcW w:type="dxa" w:w="3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Broker pub/sub para eventos de tareas</w:t>
            </w:r>
          </w:p>
        </w:tc>
      </w:tr>
      <w:tr>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SQS DLQ</w:t>
            </w:r>
          </w:p>
        </w:tc>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gestion-proyectos-terraform-task-email-dlq</w:t>
            </w:r>
          </w:p>
        </w:tc>
        <w:tc>
          <w:tcPr>
            <w:tcW w:type="dxa" w:w="3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Mensajes fallidos tras 3 intentos — retención 7 días</w:t>
            </w:r>
          </w:p>
        </w:tc>
      </w:tr>
      <w:tr>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SQS Queue</w:t>
            </w:r>
          </w:p>
        </w:tc>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gestion-proyectos-terraform-task-email-queue</w:t>
            </w:r>
          </w:p>
        </w:tc>
        <w:tc>
          <w:tcPr>
            <w:tcW w:type="dxa" w:w="3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Cola principal — retención 1 día, timeout 60s</w:t>
            </w:r>
          </w:p>
        </w:tc>
      </w:tr>
      <w:tr>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SNS → SQS Subscription</w:t>
            </w:r>
          </w:p>
        </w:tc>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(adjunta al topic)</w:t>
            </w:r>
          </w:p>
        </w:tc>
        <w:tc>
          <w:tcPr>
            <w:tcW w:type="dxa" w:w="3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raw_message_delivery=false (sobre SNS estándar)</w:t>
            </w:r>
          </w:p>
        </w:tc>
      </w:tr>
      <w:tr>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Lambda ImageProcessor</w:t>
            </w:r>
          </w:p>
        </w:tc>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gestion-proyectos-terraform-image-processor</w:t>
            </w:r>
          </w:p>
        </w:tc>
        <w:tc>
          <w:tcPr>
            <w:tcW w:type="dxa" w:w="3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dotnet8, 512 MB, 30s timeout — genera thumbnail 150×150 + optimized 500×500</w:t>
            </w:r>
          </w:p>
        </w:tc>
      </w:tr>
      <w:tr>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Lambda TaskNotifier</w:t>
            </w:r>
          </w:p>
        </w:tc>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gestion-proyectos-terraform-task-notifier</w:t>
            </w:r>
          </w:p>
        </w:tc>
        <w:tc>
          <w:tcPr>
            <w:tcW w:type="dxa" w:w="3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dotnet8, 256 MB, 30s timeout — envía email HTML vía SES</w:t>
            </w:r>
          </w:p>
        </w:tc>
      </w:tr>
      <w:tr>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Event Source Mapping</w:t>
            </w:r>
          </w:p>
        </w:tc>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(SQS → TaskNotifier)</w:t>
            </w:r>
          </w:p>
        </w:tc>
        <w:tc>
          <w:tcPr>
            <w:tcW w:type="dxa" w:w="3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batch_size=10, ReportBatchItemFailures habilitado</w:t>
            </w:r>
          </w:p>
        </w:tc>
      </w:tr>
    </w:tbl>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5.  CloudWatch Alarms</w:t>
      </w:r>
    </w:p>
    <w:p>
      <w:pPr>
        <w:spacing w:before="0" w:after="80"/>
      </w:pPr>
      <w:r>
        <w:t xml:space="preserve"/>
      </w:r>
    </w:p>
    <w:p>
      <w:pPr>
        <w:spacing w:after="120"/>
      </w:pPr>
      <w:r>
        <w:rPr>
          <w:rFonts w:ascii="Arial" w:cs="Arial" w:eastAsia="Arial" w:hAnsi="Arial"/>
          <w:b w:val="false"/>
          <w:bCs w:val="false"/>
          <w:color w:val="1C2833"/>
          <w:sz w:val="20"/>
          <w:szCs w:val="20"/>
        </w:rPr>
        <w:t xml:space="preserve">Seis alarmas cubren los puntos críticos del sistema. Actualmente solo registran estado en CloudWatch. Para recibir notificaciones por email, descomentar las líneas alarm_actions en monitoring.tf y agregar un SNS topic de alertas.</w:t>
      </w:r>
    </w:p>
    <w:p>
      <w:pPr>
        <w:spacing w:before="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1200"/>
        <w:gridCol w:w="1360"/>
      </w:tblGrid>
      <w:tr>
        <w:trPr>
          <w:tblHeader/>
        </w:trPr>
        <w:tc>
          <w:tcPr>
            <w:tcW w:type="dxa" w:w="24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Alarm</w:t>
            </w:r>
          </w:p>
        </w:tc>
        <w:tc>
          <w:tcPr>
            <w:tcW w:type="dxa" w:w="24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Métrica</w:t>
            </w:r>
          </w:p>
        </w:tc>
        <w:tc>
          <w:tcPr>
            <w:tcW w:type="dxa" w:w="1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Umbral</w:t>
            </w:r>
          </w:p>
        </w:tc>
        <w:tc>
          <w:tcPr>
            <w:tcW w:type="dxa" w:w="12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Períodos</w:t>
            </w:r>
          </w:p>
        </w:tc>
        <w:tc>
          <w:tcPr>
            <w:tcW w:type="dxa" w:w="13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Criticidad</w:t>
            </w:r>
          </w:p>
        </w:tc>
      </w:tr>
      <w:tr>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ecs-cpu-high</w:t>
            </w:r>
          </w:p>
        </w:tc>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 CPUUtilization</w:t>
            </w:r>
          </w:p>
        </w:tc>
        <w:tc>
          <w:tcPr>
            <w:tcW w:type="dxa" w:w="1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&gt; 80%</w:t>
            </w:r>
          </w:p>
        </w:tc>
        <w:tc>
          <w:tcPr>
            <w:tcW w:type="dxa" w:w="1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2 × 5 min</w:t>
            </w:r>
          </w:p>
        </w:tc>
        <w:tc>
          <w:tcPr>
            <w:tcW w:type="dxa" w:w="1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Media</w:t>
            </w:r>
          </w:p>
        </w:tc>
      </w:tr>
      <w:tr>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ecs-memory-high</w:t>
            </w:r>
          </w:p>
        </w:tc>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 MemoryUtilization</w:t>
            </w:r>
          </w:p>
        </w:tc>
        <w:tc>
          <w:tcPr>
            <w:tcW w:type="dxa" w:w="1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&gt; 80%</w:t>
            </w:r>
          </w:p>
        </w:tc>
        <w:tc>
          <w:tcPr>
            <w:tcW w:type="dxa" w:w="1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2 × 5 min</w:t>
            </w:r>
          </w:p>
        </w:tc>
        <w:tc>
          <w:tcPr>
            <w:tcW w:type="dxa" w:w="1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Media</w:t>
            </w:r>
          </w:p>
        </w:tc>
      </w:tr>
      <w:tr>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alb-5xx-errors</w:t>
            </w:r>
          </w:p>
        </w:tc>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 HTTPCode_Target_5XX</w:t>
            </w:r>
          </w:p>
        </w:tc>
        <w:tc>
          <w:tcPr>
            <w:tcW w:type="dxa" w:w="1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&gt; 10</w:t>
            </w:r>
          </w:p>
        </w:tc>
        <w:tc>
          <w:tcPr>
            <w:tcW w:type="dxa" w:w="1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 × 5 min</w:t>
            </w:r>
          </w:p>
        </w:tc>
        <w:tc>
          <w:tcPr>
            <w:tcW w:type="dxa" w:w="1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Alta</w:t>
            </w:r>
          </w:p>
        </w:tc>
      </w:tr>
      <w:tr>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alb-4xx-errors</w:t>
            </w:r>
          </w:p>
        </w:tc>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 HTTPCode_Target_4XX</w:t>
            </w:r>
          </w:p>
        </w:tc>
        <w:tc>
          <w:tcPr>
            <w:tcW w:type="dxa" w:w="1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&gt; 100</w:t>
            </w:r>
          </w:p>
        </w:tc>
        <w:tc>
          <w:tcPr>
            <w:tcW w:type="dxa" w:w="1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 × 5 min</w:t>
            </w:r>
          </w:p>
        </w:tc>
        <w:tc>
          <w:tcPr>
            <w:tcW w:type="dxa" w:w="1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Baja</w:t>
            </w:r>
          </w:p>
        </w:tc>
      </w:tr>
      <w:tr>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alb-latency-high</w:t>
            </w:r>
          </w:p>
        </w:tc>
        <w:tc>
          <w:tcPr>
            <w:tcW w:type="dxa" w:w="24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 TargetResponseTime</w:t>
            </w:r>
          </w:p>
        </w:tc>
        <w:tc>
          <w:tcPr>
            <w:tcW w:type="dxa" w:w="1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&gt; 2s</w:t>
            </w:r>
          </w:p>
        </w:tc>
        <w:tc>
          <w:tcPr>
            <w:tcW w:type="dxa" w:w="12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2 × 5 min</w:t>
            </w:r>
          </w:p>
        </w:tc>
        <w:tc>
          <w:tcPr>
            <w:tcW w:type="dxa" w:w="1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Media</w:t>
            </w:r>
          </w:p>
        </w:tc>
      </w:tr>
      <w:tr>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alb-no-healthy-targets</w:t>
            </w:r>
          </w:p>
        </w:tc>
        <w:tc>
          <w:tcPr>
            <w:tcW w:type="dxa" w:w="24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 HealthyHostCount</w:t>
            </w:r>
          </w:p>
        </w:tc>
        <w:tc>
          <w:tcPr>
            <w:tcW w:type="dxa" w:w="1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 0</w:t>
            </w:r>
          </w:p>
        </w:tc>
        <w:tc>
          <w:tcPr>
            <w:tcW w:type="dxa" w:w="12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 × 1 min</w:t>
            </w:r>
          </w:p>
        </w:tc>
        <w:tc>
          <w:tcPr>
            <w:tcW w:type="dxa" w:w="1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CRÍTICA</w:t>
            </w:r>
          </w:p>
        </w:tc>
      </w:tr>
    </w:tbl>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6.  Variables Principales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Variable</w:t>
            </w:r>
          </w:p>
        </w:tc>
        <w:tc>
          <w:tcPr>
            <w:tcW w:type="dxa" w:w="2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45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Descripción</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aws_region</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us-east-2</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Región AWS</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project_name</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gestion-proyectos-terraform</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Prefijo para todos los recursos</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environment</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production</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Entorno: development / staging / production</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aws_account_id</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(requerido)</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12 dígitos — prefijo en nombres únicos de S3</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vpc_id</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(requerido)</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ID de la VPC donde vive toda la infra</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subnet_ids</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(requerido)</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Lista de subnets (mín. 2 AZs) para ALB y ECS</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container_port</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8080</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Puerto en el que escucha la API .NET</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task_cpu</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512</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0.5 vCPU por task de Fargate</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task_memory</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1024</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 GB RAM por task de Fargate</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desired_count</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Tasks deseados al crear el servicio</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db_instance_class</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db.t3.micro</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Free Tier PostgreSQL</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db_name</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gestion_proyectos</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Nombre de la base de datos inicial</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db_username</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dbadmin</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Usuario administrador RDS</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db_password</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(sensible)</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Pasar vía TF_VAR_db_password o tfvars</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jwt_secret_value</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(sensible)</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Mínimo 32 caracteres</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ses_sender_email</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noreply@...</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Email verificado en SES para envío</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autoscaling_min_capacity</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Tasks mínimos siempre activos</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autoscaling_max_capacity</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4</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Tasks máximos permitidos</w:t>
            </w:r>
          </w:p>
        </w:tc>
      </w:tr>
      <w:tr>
        <w:tc>
          <w:tcPr>
            <w:tcW w:type="dxa" w:w="2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autoscaling_cpu_target</w:t>
            </w:r>
          </w:p>
        </w:tc>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70</w:t>
            </w:r>
          </w:p>
        </w:tc>
        <w:tc>
          <w:tcPr>
            <w:tcW w:type="dxa" w:w="45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 CPU objetivo para Target Tracking</w:t>
            </w:r>
          </w:p>
        </w:tc>
      </w:tr>
      <w:tr>
        <w:tc>
          <w:tcPr>
            <w:tcW w:type="dxa" w:w="2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autoscaling_memory_target</w:t>
            </w:r>
          </w:p>
        </w:tc>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75</w:t>
            </w:r>
          </w:p>
        </w:tc>
        <w:tc>
          <w:tcPr>
            <w:tcW w:type="dxa" w:w="45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 Memoria objetivo para Target Tracking</w:t>
            </w:r>
          </w:p>
        </w:tc>
      </w:tr>
    </w:tbl>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7.  Outputs Relevantes</w:t>
      </w:r>
    </w:p>
    <w:p>
      <w:pPr>
        <w:spacing w:before="0" w:after="80"/>
      </w:pPr>
      <w:r>
        <w:t xml:space="preserve"/>
      </w:r>
    </w:p>
    <w:p>
      <w:pPr>
        <w:spacing w:after="120"/>
      </w:pPr>
      <w:r>
        <w:rPr>
          <w:rFonts w:ascii="Arial" w:cs="Arial" w:eastAsia="Arial" w:hAnsi="Arial"/>
          <w:b w:val="false"/>
          <w:bCs w:val="false"/>
          <w:color w:val="1C2833"/>
          <w:sz w:val="20"/>
          <w:szCs w:val="20"/>
        </w:rPr>
        <w:t xml:space="preserve">Estos valores se imprimen al finalizar terraform apply y son los que se configuran como GitHub Secrets para el pipeline CI/CD.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Output</w:t>
            </w:r>
          </w:p>
        </w:tc>
        <w:tc>
          <w:tcPr>
            <w:tcW w:type="dxa" w:w="57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Uso</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ecr_repository_url</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URL para docker push en GitHub Actions</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ecs_cluster_name</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GitHub Secret: ECS_CLUSTER</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ecs_service_name</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GitHub Secret: ECS_SERVICE</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task_definition_family</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GitHub Secret: TASK_FAMILY</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container_name</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GitHub Secret: CONTAINER_NAME</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alb_dns_name</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URL base del API mientras no haya dominio propio</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cloudfront_domain_name</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URL pública del frontend Angular</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rds_endpoint</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Host de conexión a PostgreSQL</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db_secret_arn</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ARN del connection string — referenciado en Task Definition</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jwt_secret_arn</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ARN del JWT Key — referenciado en Task Definition</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sns_topic_arn</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Valor de AWS__SnsTopicArn en Task Definition</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s3_media_bucket_name</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Valor de S3_BUCKET_NAME en Task Definition</w:t>
            </w:r>
          </w:p>
        </w:tc>
      </w:tr>
      <w:tr>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cloudfront_distribution_id</w:t>
            </w:r>
          </w:p>
        </w:tc>
        <w:tc>
          <w:tcPr>
            <w:tcW w:type="dxa" w:w="57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Para invalidar caché: aws cloudfront create-invalidation</w:t>
            </w:r>
          </w:p>
        </w:tc>
      </w:tr>
      <w:tr>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sqs_task_email_dlq_url</w:t>
            </w:r>
          </w:p>
        </w:tc>
        <w:tc>
          <w:tcPr>
            <w:tcW w:type="dxa" w:w="57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Monitorear mensajes fallidos de notificaciones</w:t>
            </w:r>
          </w:p>
        </w:tc>
      </w:tr>
    </w:tbl>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8.  Pipeline CI/CD</w:t>
      </w:r>
    </w:p>
    <w:p>
      <w:pPr>
        <w:spacing w:before="0" w:after="80"/>
      </w:pPr>
      <w:r>
        <w:t xml:space="preserve"/>
      </w:r>
    </w:p>
    <w:p>
      <w:pPr>
        <w:spacing w:after="120"/>
      </w:pPr>
      <w:r>
        <w:rPr>
          <w:rFonts w:ascii="Arial" w:cs="Arial" w:eastAsia="Arial" w:hAnsi="Arial"/>
          <w:b w:val="false"/>
          <w:bCs w:val="false"/>
          <w:color w:val="1C2833"/>
          <w:sz w:val="20"/>
          <w:szCs w:val="20"/>
        </w:rPr>
        <w:t xml:space="preserve">El archivo .github/workflows/deploy-backend.yml se ejecuta automáticamente en cada push a la rama develop. Sube la imagen con dos tags simultáneos para garantizar compatibilidad con la Task Definition.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Paso</w:t>
            </w:r>
          </w:p>
        </w:tc>
        <w:tc>
          <w:tcPr>
            <w:tcW w:type="dxa" w:w="73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Acción</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1. Checkout</w:t>
            </w:r>
          </w:p>
        </w:tc>
        <w:tc>
          <w:tcPr>
            <w:tcW w:type="dxa" w:w="7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Descarga el código del repositorio</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2. Configure AWS</w:t>
            </w:r>
          </w:p>
        </w:tc>
        <w:tc>
          <w:tcPr>
            <w:tcW w:type="dxa" w:w="7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Autentica con AWS usando los secrets del repositorio</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3. Login ECR</w:t>
            </w:r>
          </w:p>
        </w:tc>
        <w:tc>
          <w:tcPr>
            <w:tcW w:type="dxa" w:w="7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Obtiene credenciales temporales para docker push</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4. Build &amp; Push</w:t>
            </w:r>
          </w:p>
        </w:tc>
        <w:tc>
          <w:tcPr>
            <w:tcW w:type="dxa" w:w="7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Buildea una imagen con dos tags: commit SHA + latest</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5. Download Task Def</w:t>
            </w:r>
          </w:p>
        </w:tc>
        <w:tc>
          <w:tcPr>
            <w:tcW w:type="dxa" w:w="7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Descarga la Task Definition actual desde ECS y limpia campos read-only con jq</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6. Render Task Def</w:t>
            </w:r>
          </w:p>
        </w:tc>
        <w:tc>
          <w:tcPr>
            <w:tcW w:type="dxa" w:w="7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Inyecta el nuevo image URI (SHA) en la Task Definition</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7. Deploy ECS</w:t>
            </w:r>
          </w:p>
        </w:tc>
        <w:tc>
          <w:tcPr>
            <w:tcW w:type="dxa" w:w="7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Registra la nueva Task Definition y hace rolling update — espera estabilidad</w:t>
            </w:r>
          </w:p>
        </w:tc>
      </w:tr>
    </w:tbl>
    <w:p>
      <w:pPr>
        <w:spacing w:before="0" w:after="80"/>
      </w:pPr>
      <w:r>
        <w:t xml:space="preserve"/>
      </w:r>
    </w:p>
    <w:p>
      <w:pPr>
        <w:shd w:fill="FFF3CD" w:val="clear"/>
        <w:spacing w:before="120" w:after="120"/>
        <w:ind w:left="200" w:right="200"/>
      </w:pPr>
      <w:r>
        <w:rPr>
          <w:rFonts w:ascii="Arial" w:cs="Arial" w:eastAsia="Arial" w:hAnsi="Arial"/>
          <w:b w:val="false"/>
          <w:bCs w:val="false"/>
          <w:color w:val="7D5A00"/>
          <w:sz w:val="18"/>
          <w:szCs w:val="18"/>
        </w:rPr>
        <w:t xml:space="preserve">⚠️  El output del paso Build usa el tag SHA (no latest) para que cada Task Definition registrada apunte a una versión inmutable y los rollbacks sean predecibles.</w:t>
      </w:r>
    </w:p>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9.  Gestión de Costos — Pausar o Destruir</w:t>
      </w:r>
    </w:p>
    <w:p>
      <w:pPr>
        <w:spacing w:before="0" w:after="8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Pausa temporal (días / semanas)</w:t>
      </w:r>
    </w:p>
    <w:p>
      <w:pPr>
        <w:spacing w:after="120"/>
      </w:pPr>
      <w:r>
        <w:rPr>
          <w:rFonts w:ascii="Arial" w:cs="Arial" w:eastAsia="Arial" w:hAnsi="Arial"/>
          <w:b w:val="false"/>
          <w:bCs w:val="false"/>
          <w:color w:val="1C2833"/>
          <w:sz w:val="20"/>
          <w:szCs w:val="20"/>
        </w:rPr>
        <w:t xml:space="preserve">Apagar ECS y RDS elimina ~90% del costo sin perder configuración. El ALB es el único servicio que cobra aunque no haya tráfico (~$5.50/mes).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600"/>
        <w:gridCol w:w="1960"/>
      </w:tblGrid>
      <w:tr>
        <w:trPr>
          <w:tblHeader/>
        </w:trPr>
        <w:tc>
          <w:tcPr>
            <w:tcW w:type="dxa" w:w="2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Servicio</w:t>
            </w:r>
          </w:p>
        </w:tc>
        <w:tc>
          <w:tcPr>
            <w:tcW w:type="dxa" w:w="18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Costo activo</w:t>
            </w:r>
          </w:p>
        </w:tc>
        <w:tc>
          <w:tcPr>
            <w:tcW w:type="dxa" w:w="36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Comando para pausar</w:t>
            </w:r>
          </w:p>
        </w:tc>
        <w:tc>
          <w:tcPr>
            <w:tcW w:type="dxa" w:w="19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Costo pausado</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 Fargate</w:t>
            </w:r>
          </w:p>
        </w:tc>
        <w:tc>
          <w:tcPr>
            <w:tcW w:type="dxa" w:w="1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~$0.05/hr por task</w:t>
            </w:r>
          </w:p>
        </w:tc>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aws ecs update-service --desired-count 0</w:t>
            </w:r>
          </w:p>
        </w:tc>
        <w:tc>
          <w:tcPr>
            <w:tcW w:type="dxa" w:w="19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RDS</w:t>
            </w:r>
          </w:p>
        </w:tc>
        <w:tc>
          <w:tcPr>
            <w:tcW w:type="dxa" w:w="1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~$0.017/hr</w:t>
            </w:r>
          </w:p>
        </w:tc>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aws rds stop-db-instance</w:t>
            </w:r>
          </w:p>
        </w:tc>
        <w:tc>
          <w:tcPr>
            <w:tcW w:type="dxa" w:w="19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 (máx. 7 días)</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ALB</w:t>
            </w:r>
          </w:p>
        </w:tc>
        <w:tc>
          <w:tcPr>
            <w:tcW w:type="dxa" w:w="1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~$5.50/mes</w:t>
            </w:r>
          </w:p>
        </w:tc>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terraform destroy -target=aws_lb.main ...</w:t>
            </w:r>
          </w:p>
        </w:tc>
        <w:tc>
          <w:tcPr>
            <w:tcW w:type="dxa" w:w="19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CloudFront</w:t>
            </w:r>
          </w:p>
        </w:tc>
        <w:tc>
          <w:tcPr>
            <w:tcW w:type="dxa" w:w="1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Por requests</w:t>
            </w:r>
          </w:p>
        </w:tc>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(sin tráfico = sin costo)</w:t>
            </w:r>
          </w:p>
        </w:tc>
        <w:tc>
          <w:tcPr>
            <w:tcW w:type="dxa" w:w="19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w:t>
            </w:r>
          </w:p>
        </w:tc>
      </w:tr>
      <w:tr>
        <w:tc>
          <w:tcPr>
            <w:tcW w:type="dxa" w:w="2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S3 + ECR</w:t>
            </w:r>
          </w:p>
        </w:tc>
        <w:tc>
          <w:tcPr>
            <w:tcW w:type="dxa" w:w="18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Por almacenamiento</w:t>
            </w:r>
          </w:p>
        </w:tc>
        <w:tc>
          <w:tcPr>
            <w:tcW w:type="dxa" w:w="36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(sin acción necesaria)</w:t>
            </w:r>
          </w:p>
        </w:tc>
        <w:tc>
          <w:tcPr>
            <w:tcW w:type="dxa" w:w="19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&lt; $0.50/mes</w:t>
            </w:r>
          </w:p>
        </w:tc>
      </w:tr>
      <w:tr>
        <w:tc>
          <w:tcPr>
            <w:tcW w:type="dxa" w:w="2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Secrets Mgr</w:t>
            </w:r>
          </w:p>
        </w:tc>
        <w:tc>
          <w:tcPr>
            <w:tcW w:type="dxa" w:w="18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$0.40/secret/mes</w:t>
            </w:r>
          </w:p>
        </w:tc>
        <w:tc>
          <w:tcPr>
            <w:tcW w:type="dxa" w:w="36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(sin acción — 2 secrets = $0.80/mes)</w:t>
            </w:r>
          </w:p>
        </w:tc>
        <w:tc>
          <w:tcPr>
            <w:tcW w:type="dxa" w:w="19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$0.80/mes</w:t>
            </w:r>
          </w:p>
        </w:tc>
      </w:tr>
    </w:tbl>
    <w:p>
      <w:pPr>
        <w:spacing w:before="0" w:after="160"/>
      </w:pPr>
      <w:r>
        <w:t xml:space="preserve"/>
      </w:r>
    </w:p>
    <w:p>
      <w:pPr>
        <w:pStyle w:val="Heading2"/>
        <w:pBdr>
          <w:bottom w:val="single" w:color="2E6DA4" w:sz="2"/>
        </w:pBdr>
        <w:spacing w:before="280" w:after="120"/>
      </w:pPr>
      <w:r>
        <w:rPr>
          <w:rFonts w:ascii="Arial" w:cs="Arial" w:eastAsia="Arial" w:hAnsi="Arial"/>
          <w:b/>
          <w:bCs/>
          <w:color w:val="1E3A5F"/>
          <w:sz w:val="28"/>
          <w:szCs w:val="28"/>
        </w:rPr>
        <w:t xml:space="preserve">Destrucción completa</w:t>
      </w:r>
    </w:p>
    <w:p>
      <w:pPr>
        <w:spacing w:after="120"/>
      </w:pPr>
      <w:r>
        <w:rPr>
          <w:rFonts w:ascii="Arial" w:cs="Arial" w:eastAsia="Arial" w:hAnsi="Arial"/>
          <w:b w:val="false"/>
          <w:bCs w:val="false"/>
          <w:color w:val="1C2833"/>
          <w:sz w:val="20"/>
          <w:szCs w:val="20"/>
        </w:rPr>
        <w:t xml:space="preserve">Para eliminar toda la infraestructura sin errores de dependencias:</w:t>
      </w:r>
    </w:p>
    <w:p>
      <w:pPr>
        <w:spacing w:before="0" w:after="80"/>
      </w:pPr>
      <w:r>
        <w:t xml:space="preserve"/>
      </w:r>
    </w:p>
    <w:p>
      <w:pPr>
        <w:shd w:fill="1E2A3A" w:val="clear"/>
        <w:spacing w:after="60"/>
        <w:ind w:left="200" w:right="200"/>
      </w:pPr>
      <w:r>
        <w:rPr>
          <w:rFonts w:ascii="Courier New" w:cs="Courier New" w:eastAsia="Courier New" w:hAnsi="Courier New"/>
          <w:color w:val="E8F4FD"/>
          <w:sz w:val="16"/>
          <w:szCs w:val="16"/>
        </w:rPr>
        <w:t xml:space="preserve">terraform destroy</w:t>
      </w:r>
    </w:p>
    <w:p>
      <w:pPr>
        <w:spacing w:before="0" w:after="80"/>
      </w:pPr>
      <w:r>
        <w:t xml:space="preserve"/>
      </w:r>
    </w:p>
    <w:p>
      <w:pPr>
        <w:shd w:fill="D0E4F7" w:val="clear"/>
        <w:spacing w:before="120" w:after="120"/>
        <w:ind w:left="200" w:right="200"/>
      </w:pPr>
      <w:r>
        <w:rPr>
          <w:rFonts w:ascii="Arial" w:cs="Arial" w:eastAsia="Arial" w:hAnsi="Arial"/>
          <w:b w:val="false"/>
          <w:bCs w:val="false"/>
          <w:color w:val="1E3A5F"/>
          <w:sz w:val="18"/>
          <w:szCs w:val="18"/>
        </w:rPr>
        <w:t xml:space="preserve">ℹ️  Terraform resuelve el orden de destrucción automáticamente. Los Secrets Manager se borran de inmediato (recovery_window_in_days = 0) y pueden recrearse sin errores en el próximo apply.</w:t>
      </w:r>
    </w:p>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10.  Modelo de Seguridad en Capas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Capa</w:t>
            </w:r>
          </w:p>
        </w:tc>
        <w:tc>
          <w:tcPr>
            <w:tcW w:type="dxa" w:w="6360"/>
            <w:tcBorders>
              <w:top w:val="single" w:color="DCDFE3" w:sz="1"/>
              <w:left w:val="single" w:color="DCDFE3" w:sz="1"/>
              <w:bottom w:val="single" w:color="DCDFE3" w:sz="1"/>
              <w:right w:val="single" w:color="DCDFE3" w:sz="1"/>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Control aplicado</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Internet → CloudFront</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HTTPS obligatorio, redirect automático HTTP → HTTPS</w:t>
            </w:r>
          </w:p>
        </w:tc>
      </w:tr>
      <w:tr>
        <w:tc>
          <w:tcPr>
            <w:tcW w:type="dxa" w:w="3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CloudFront → S3</w:t>
            </w:r>
          </w:p>
        </w:tc>
        <w:tc>
          <w:tcPr>
            <w:tcW w:type="dxa" w:w="6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Bucket privado + OAC (SigV4) — sin acceso público directo</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CloudFront → ALB</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Solo HTTP interno — el navegador nunca ve esta conexión</w:t>
            </w:r>
          </w:p>
        </w:tc>
      </w:tr>
      <w:tr>
        <w:tc>
          <w:tcPr>
            <w:tcW w:type="dxa" w:w="3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Internet → ECS</w:t>
            </w:r>
          </w:p>
        </w:tc>
        <w:tc>
          <w:tcPr>
            <w:tcW w:type="dxa" w:w="6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Bloqueado — el SG de ECS solo acepta tráfico desde el SG del ALB</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 → RDS</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Puerto 5432 solo accesible desde el SG de ECS</w:t>
            </w:r>
          </w:p>
        </w:tc>
      </w:tr>
      <w:tr>
        <w:tc>
          <w:tcPr>
            <w:tcW w:type="dxa" w:w="3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ECS → Secrets</w:t>
            </w:r>
          </w:p>
        </w:tc>
        <w:tc>
          <w:tcPr>
            <w:tcW w:type="dxa" w:w="6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IAM role con permiso secretsmanager:GetSecretValue</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Lambdas → S3 Media</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IAM role con s3:GetObject y s3:PutObject solo en ese bucket</w:t>
            </w:r>
          </w:p>
        </w:tc>
      </w:tr>
      <w:tr>
        <w:tc>
          <w:tcPr>
            <w:tcW w:type="dxa" w:w="300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Lambdas → SES</w:t>
            </w:r>
          </w:p>
        </w:tc>
        <w:tc>
          <w:tcPr>
            <w:tcW w:type="dxa" w:w="6360"/>
            <w:tcBorders>
              <w:top w:val="single" w:color="DCDFE3" w:sz="1"/>
              <w:left w:val="single" w:color="DCDFE3" w:sz="1"/>
              <w:bottom w:val="single" w:color="DCDFE3" w:sz="1"/>
              <w:right w:val="single" w:color="DCDFE3" w:sz="1"/>
            </w:tcBorders>
            <w:shd w:fill="F5F7FA"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IAM role con ses:SendEmail únicamente</w:t>
            </w:r>
          </w:p>
        </w:tc>
      </w:tr>
      <w:tr>
        <w:tc>
          <w:tcPr>
            <w:tcW w:type="dxa" w:w="300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Credenciales en código</w:t>
            </w:r>
          </w:p>
        </w:tc>
        <w:tc>
          <w:tcPr>
            <w:tcW w:type="dxa" w:w="6360"/>
            <w:tcBorders>
              <w:top w:val="single" w:color="DCDFE3" w:sz="1"/>
              <w:left w:val="single" w:color="DCDFE3" w:sz="1"/>
              <w:bottom w:val="single" w:color="DCDFE3" w:sz="1"/>
              <w:right w:val="single" w:color="DCDF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18"/>
                <w:szCs w:val="18"/>
              </w:rPr>
              <w:t xml:space="preserve">Ninguna — todo vía Secrets Manager o IAM roles</w:t>
            </w:r>
          </w:p>
        </w:tc>
      </w:tr>
    </w:tbl>
    <w:p>
      <w:pPr>
        <w:spacing w:before="0" w:after="20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11.  Checklist para Producción Real</w:t>
      </w:r>
    </w:p>
    <w:p>
      <w:pPr>
        <w:spacing w:before="0" w:after="80"/>
      </w:pPr>
      <w:r>
        <w:t xml:space="preserve"/>
      </w:r>
    </w:p>
    <w:p>
      <w:pPr>
        <w:shd w:fill="FFF3CD" w:val="clear"/>
        <w:spacing w:before="120" w:after="120"/>
        <w:ind w:left="200" w:right="200"/>
      </w:pPr>
      <w:r>
        <w:rPr>
          <w:rFonts w:ascii="Arial" w:cs="Arial" w:eastAsia="Arial" w:hAnsi="Arial"/>
          <w:b w:val="false"/>
          <w:bCs w:val="false"/>
          <w:color w:val="7D5A00"/>
          <w:sz w:val="18"/>
          <w:szCs w:val="18"/>
        </w:rPr>
        <w:t xml:space="preserve">Esta infraestructura fue construida con fines de aprendizaje. Antes de usar en producción real, aplicar los siguientes puntos.</w:t>
      </w:r>
    </w:p>
    <w:p>
      <w:pPr>
        <w:spacing w:before="0" w:after="80"/>
      </w:pPr>
      <w:r>
        <w:t xml:space="preserve"/>
      </w:r>
    </w:p>
    <w:p>
      <w:pPr>
        <w:pStyle w:val="ListParagraph"/>
        <w:numPr>
          <w:ilvl w:val="0"/>
          <w:numId w:val="2"/>
        </w:numPr>
        <w:spacing w:after="80"/>
      </w:pPr>
      <w:r>
        <w:rPr>
          <w:rFonts w:ascii="Arial" w:cs="Arial" w:eastAsia="Arial" w:hAnsi="Arial"/>
          <w:color w:val="1C2833"/>
          <w:sz w:val="20"/>
          <w:szCs w:val="20"/>
        </w:rPr>
        <w:t xml:space="preserve">Agregar certificado SSL en ACM y listener HTTPS :443 en el ALB</w:t>
      </w:r>
    </w:p>
    <w:p>
      <w:pPr>
        <w:pStyle w:val="ListParagraph"/>
        <w:numPr>
          <w:ilvl w:val="0"/>
          <w:numId w:val="2"/>
        </w:numPr>
        <w:spacing w:after="80"/>
      </w:pPr>
      <w:r>
        <w:rPr>
          <w:rFonts w:ascii="Arial" w:cs="Arial" w:eastAsia="Arial" w:hAnsi="Arial"/>
          <w:color w:val="1C2833"/>
          <w:sz w:val="20"/>
          <w:szCs w:val="20"/>
        </w:rPr>
        <w:t xml:space="preserve">Habilitar deletion_protection = true en RDS y ALB</w:t>
      </w:r>
    </w:p>
    <w:p>
      <w:pPr>
        <w:pStyle w:val="ListParagraph"/>
        <w:numPr>
          <w:ilvl w:val="0"/>
          <w:numId w:val="2"/>
        </w:numPr>
        <w:spacing w:after="80"/>
      </w:pPr>
      <w:r>
        <w:rPr>
          <w:rFonts w:ascii="Arial" w:cs="Arial" w:eastAsia="Arial" w:hAnsi="Arial"/>
          <w:color w:val="1C2833"/>
          <w:sz w:val="20"/>
          <w:szCs w:val="20"/>
        </w:rPr>
        <w:t xml:space="preserve">Cambiar backup_retention_period de RDS a 7 días (requiere cuenta paga)</w:t>
      </w:r>
    </w:p>
    <w:p>
      <w:pPr>
        <w:pStyle w:val="ListParagraph"/>
        <w:numPr>
          <w:ilvl w:val="0"/>
          <w:numId w:val="2"/>
        </w:numPr>
        <w:spacing w:after="80"/>
      </w:pPr>
      <w:r>
        <w:rPr>
          <w:rFonts w:ascii="Arial" w:cs="Arial" w:eastAsia="Arial" w:hAnsi="Arial"/>
          <w:color w:val="1C2833"/>
          <w:sz w:val="20"/>
          <w:szCs w:val="20"/>
        </w:rPr>
        <w:t xml:space="preserve">Habilitar Multi-AZ en RDS para alta disponibilidad</w:t>
      </w:r>
    </w:p>
    <w:p>
      <w:pPr>
        <w:pStyle w:val="ListParagraph"/>
        <w:numPr>
          <w:ilvl w:val="0"/>
          <w:numId w:val="2"/>
        </w:numPr>
        <w:spacing w:after="80"/>
      </w:pPr>
      <w:r>
        <w:rPr>
          <w:rFonts w:ascii="Arial" w:cs="Arial" w:eastAsia="Arial" w:hAnsi="Arial"/>
          <w:color w:val="1C2833"/>
          <w:sz w:val="20"/>
          <w:szCs w:val="20"/>
        </w:rPr>
        <w:t xml:space="preserve">Configurar CORS en la API .NET con dominios específicos (no *)</w:t>
      </w:r>
    </w:p>
    <w:p>
      <w:pPr>
        <w:pStyle w:val="ListParagraph"/>
        <w:numPr>
          <w:ilvl w:val="0"/>
          <w:numId w:val="2"/>
        </w:numPr>
        <w:spacing w:after="80"/>
      </w:pPr>
      <w:r>
        <w:rPr>
          <w:rFonts w:ascii="Arial" w:cs="Arial" w:eastAsia="Arial" w:hAnsi="Arial"/>
          <w:color w:val="1C2833"/>
          <w:sz w:val="20"/>
          <w:szCs w:val="20"/>
        </w:rPr>
        <w:t xml:space="preserve">Verificar email remitente en SES y solicitar salida del Sandbox</w:t>
      </w:r>
    </w:p>
    <w:p>
      <w:pPr>
        <w:pStyle w:val="ListParagraph"/>
        <w:numPr>
          <w:ilvl w:val="0"/>
          <w:numId w:val="2"/>
        </w:numPr>
        <w:spacing w:after="80"/>
      </w:pPr>
      <w:r>
        <w:rPr>
          <w:rFonts w:ascii="Arial" w:cs="Arial" w:eastAsia="Arial" w:hAnsi="Arial"/>
          <w:color w:val="1C2833"/>
          <w:sz w:val="20"/>
          <w:szCs w:val="20"/>
        </w:rPr>
        <w:t xml:space="preserve">Agregar SNS topic de alertas y conectar las CloudWatch Alarms</w:t>
      </w:r>
    </w:p>
    <w:p>
      <w:pPr>
        <w:pStyle w:val="ListParagraph"/>
        <w:numPr>
          <w:ilvl w:val="0"/>
          <w:numId w:val="2"/>
        </w:numPr>
        <w:spacing w:after="80"/>
      </w:pPr>
      <w:r>
        <w:rPr>
          <w:rFonts w:ascii="Arial" w:cs="Arial" w:eastAsia="Arial" w:hAnsi="Arial"/>
          <w:color w:val="1C2833"/>
          <w:sz w:val="20"/>
          <w:szCs w:val="20"/>
        </w:rPr>
        <w:t xml:space="preserve">Activar S3 backend para el estado de Terraform (evitar estado local)</w:t>
      </w:r>
    </w:p>
    <w:p>
      <w:pPr>
        <w:pStyle w:val="ListParagraph"/>
        <w:numPr>
          <w:ilvl w:val="0"/>
          <w:numId w:val="2"/>
        </w:numPr>
        <w:spacing w:after="80"/>
      </w:pPr>
      <w:r>
        <w:rPr>
          <w:rFonts w:ascii="Arial" w:cs="Arial" w:eastAsia="Arial" w:hAnsi="Arial"/>
          <w:color w:val="1C2833"/>
          <w:sz w:val="20"/>
          <w:szCs w:val="20"/>
        </w:rPr>
        <w:t xml:space="preserve">Implementar rate limiting en la API</w:t>
      </w:r>
    </w:p>
    <w:p>
      <w:pPr>
        <w:pStyle w:val="ListParagraph"/>
        <w:numPr>
          <w:ilvl w:val="0"/>
          <w:numId w:val="2"/>
        </w:numPr>
        <w:spacing w:after="80"/>
      </w:pPr>
      <w:r>
        <w:rPr>
          <w:rFonts w:ascii="Arial" w:cs="Arial" w:eastAsia="Arial" w:hAnsi="Arial"/>
          <w:color w:val="1C2833"/>
          <w:sz w:val="20"/>
          <w:szCs w:val="20"/>
        </w:rPr>
        <w:t xml:space="preserve">Restringir el Security Group del ALB a rangos IP específicos si es interno</w:t>
      </w:r>
    </w:p>
    <w:p>
      <w:pPr>
        <w:pStyle w:val="ListParagraph"/>
        <w:numPr>
          <w:ilvl w:val="0"/>
          <w:numId w:val="2"/>
        </w:numPr>
        <w:spacing w:after="80"/>
      </w:pPr>
      <w:r>
        <w:rPr>
          <w:rFonts w:ascii="Arial" w:cs="Arial" w:eastAsia="Arial" w:hAnsi="Arial"/>
          <w:color w:val="1C2833"/>
          <w:sz w:val="20"/>
          <w:szCs w:val="20"/>
        </w:rPr>
        <w:t xml:space="preserve">Revisar y aplicar el Checklist de Producción del README del backend</w:t>
      </w:r>
    </w:p>
    <w:p>
      <w:pPr>
        <w:spacing w:before="0" w:after="20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Infraestructura Terraform — Sistema de Gestión de Proyectos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2026-03-12T03:08:28.881Z</dcterms:created>
  <dcterms:modified xsi:type="dcterms:W3CDTF">2026-03-12T03:08:28.882Z</dcterms:modified>
</cp:coreProperties>
</file>

<file path=docProps/custom.xml><?xml version="1.0" encoding="utf-8"?>
<Properties xmlns="http://schemas.openxmlformats.org/officeDocument/2006/custom-properties" xmlns:vt="http://schemas.openxmlformats.org/officeDocument/2006/docPropsVTypes"/>
</file>