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pStyle w:val="Heading2"/>
      </w:pPr>
      <w:r>
        <w:t>Proposed Title</w:t>
      </w:r>
    </w:p>
    <w:p>
      <w:r>
        <w:rPr>
          <w:b/>
          <w:i w:val="0"/>
        </w:rPr>
        <w:t>cellSim: An Agent-Based Cell Evolution Simulator for Oncogenesis Modelling Using Clean Software Architecture</w:t>
      </w:r>
    </w:p>
    <w:p>
      <w:pPr>
        <w:pStyle w:val="Heading2"/>
      </w:pPr>
      <w:r>
        <w:t>Structured Abstract (≤250 words)</w:t>
      </w:r>
    </w:p>
    <w:p>
      <w:r>
        <w:rPr>
          <w:b/>
          <w:i w:val="0"/>
        </w:rPr>
        <w:t>Background.</w:t>
      </w:r>
    </w:p>
    <w:p>
      <w:r>
        <w:rPr>
          <w:b w:val="0"/>
          <w:i w:val="0"/>
        </w:rPr>
        <w:t>Computational modelling of oncogenesis requires tools that are simultaneously biologically grounded, scientifically reproducible, and software-engineered for long-term maintainability. Existing agent-based simulators often prioritise biological complexity or computational performance at the expense of testability and architectural clarity, limiting their use in systematic parametric research.</w:t>
      </w:r>
    </w:p>
    <w:p>
      <w:r>
        <w:rPr>
          <w:b/>
          <w:i w:val="0"/>
        </w:rPr>
        <w:t>Objective.</w:t>
      </w:r>
    </w:p>
    <w:p>
      <w:r>
        <w:rPr>
          <w:b w:val="0"/>
          <w:i w:val="0"/>
        </w:rPr>
        <w:t>We present cellSim, an open-source, exploratory agent-based simulator conceived as a proof of concept for modelling cell evolution under progressively degrading genomic conditions. The model uses two well-characterised molecular references — TP53/BRCA1 mutation states and continuous instability accumulators (D1/D2) — as representative examples of oncogenic mechanisms, providing a minimal but extensible biological foundation for iterative development. The primary objective is to demonstrate that Clean Architecture principles and an autonomous-agent design pattern are directly applicable to biological simulation, producing a testable, reproducible, and extensible platform.</w:t>
      </w:r>
    </w:p>
    <w:p>
      <w:r>
        <w:rPr>
          <w:b/>
          <w:i w:val="0"/>
        </w:rPr>
        <w:t>Methods.</w:t>
      </w:r>
    </w:p>
    <w:p>
      <w:r>
        <w:rPr>
          <w:b w:val="0"/>
          <w:i w:val="0"/>
        </w:rPr>
        <w:t xml:space="preserve">The model targets a BRCA1 germline heterozygous carrier population (HBOC context). Each cell is modelled as an autonomous agent (Agentic Cell) characterised by two tumour-suppressor genes — </w:t>
      </w:r>
      <w:r>
        <w:rPr>
          <w:b w:val="0"/>
          <w:i/>
        </w:rPr>
        <w:t>TP53</w:t>
      </w:r>
      <w:r>
        <w:rPr>
          <w:b w:val="0"/>
          <w:i w:val="0"/>
        </w:rPr>
        <w:t xml:space="preserve"> and </w:t>
      </w:r>
      <w:r>
        <w:rPr>
          <w:b w:val="0"/>
          <w:i/>
        </w:rPr>
        <w:t>BRCA1</w:t>
      </w:r>
      <w:r>
        <w:rPr>
          <w:b w:val="0"/>
          <w:i w:val="0"/>
        </w:rPr>
        <w:t xml:space="preserve"> — and two continuous instability accumulators representing genomic damage (D1) and apoptotic evasion capacity (D2, a phenomenological parameter). Cells progress through six discrete life stages via a deterministic six-phase cycle executed each simulation year. The simulator is implemented in C++17 following Clean Architecture (domain, application, adapters, ports), with 53 unit tests and fully deterministic output via configurable random seeds. Fourteen parametric scenarios were defined to validate the model across baseline controls, neoplastic phenotypes, biologically realistic configurations, and a Big Bang explosive transformation mode.</w:t>
      </w:r>
    </w:p>
    <w:p>
      <w:r>
        <w:rPr>
          <w:b/>
          <w:i w:val="0"/>
        </w:rPr>
        <w:t>Results.</w:t>
      </w:r>
    </w:p>
    <w:p>
      <w:r>
        <w:rPr>
          <w:b w:val="0"/>
          <w:i w:val="0"/>
        </w:rPr>
        <w:t>All boundary conditions were correctly reproduced: zero-mutation populations remained stable, BRCA1 deficiency under intact TP53 caused complete extinction, and elevated TP53 mutation rates drove 98% neoplastic transformation. In the reference balanced scenario, the first neoplastic cell appeared at year 17 — coinciding with apoptotic evasion capacity (D2) crossing its evasion threshold — reaching 95.2% neoplastic fraction among surviving cells by year 80 (2,018 of 2,120 alive cells). Big Bang mode produced a 34× higher neoplastic cell count at year 30 compared to the balanced configuration, with 93.9% neoplastic fraction and 100% immortality, producing explosive clonal expansion kinetics consistent with Big Bang-like tumour growth dynamics.</w:t>
      </w:r>
    </w:p>
    <w:p>
      <w:r>
        <w:rPr>
          <w:b/>
          <w:i w:val="0"/>
        </w:rPr>
        <w:t>Conclusions.</w:t>
      </w:r>
    </w:p>
    <w:p>
      <w:r>
        <w:rPr>
          <w:b w:val="0"/>
          <w:i w:val="0"/>
        </w:rPr>
        <w:t>cellSim demonstrates that rigorous software engineering practices — component isolation, signal-based communication, and interface-driven design — are directly compatible with, and beneficial for, biological simulation. The simulator is available at https://github.com/lpalomerol/cellSim with full documentation, JSON-configurable scenarios, and a CI-validated test suite.</w:t>
      </w:r>
    </w:p>
    <w:p>
      <w:pPr>
        <w:pStyle w:val="Heading2"/>
      </w:pPr>
      <w:r>
        <w:t>Keywords (suggested)</w:t>
      </w:r>
    </w:p>
    <w:p>
      <w:r>
        <w:rPr>
          <w:b w:val="0"/>
          <w:i w:val="0"/>
        </w:rPr>
        <w:t>agent-based modelling; oncogenesis simulation; TP53; BRCA1; genomic instability; Clean Architecture; C++17; tumour suppressor; neoplastic transformation; Big Bang tumour growth</w:t>
      </w:r>
    </w:p>
    <w:p>
      <w:pPr>
        <w:pStyle w:val="ListBullet"/>
      </w:pPr>
      <w:r>
        <w:rPr>
          <w:b/>
          <w:i w:val="0"/>
        </w:rPr>
        <w:t>Journal fit (SoftwareX / JOSS)</w:t>
      </w:r>
      <w:r>
        <w:rPr>
          <w:b w:val="0"/>
          <w:i w:val="0"/>
        </w:rPr>
        <w:t>: Both journals accept structured or unstructured abstracts. For JOSS, the abstract is typically shorter (~150 words) and more software-focused; consider a shorter variant if submitting there.</w:t>
      </w:r>
    </w:p>
    <w:p>
      <w:pPr>
        <w:pStyle w:val="ListBullet"/>
      </w:pPr>
      <w:r>
        <w:rPr>
          <w:b/>
          <w:i w:val="0"/>
        </w:rPr>
        <w:t>Passive voice</w:t>
      </w:r>
      <w:r>
        <w:rPr>
          <w:b w:val="0"/>
          <w:i w:val="0"/>
        </w:rPr>
        <w:t>: used throughout as appropriate for scientific writing.</w:t>
      </w:r>
    </w:p>
    <w:p>
      <w:pPr>
        <w:pStyle w:val="ListBullet"/>
      </w:pPr>
      <w:r>
        <w:rPr>
          <w:b/>
          <w:i w:val="0"/>
        </w:rPr>
        <w:t>No citations</w:t>
      </w:r>
      <w:r>
        <w:rPr>
          <w:b w:val="0"/>
          <w:i w:val="0"/>
        </w:rPr>
        <w:t>: compliant with abstract conventions.</w:t>
      </w:r>
    </w:p>
    <w:p>
      <w:pPr>
        <w:pStyle w:val="ListBullet"/>
      </w:pPr>
      <w:r>
        <w:rPr>
          <w:b/>
          <w:i w:val="0"/>
        </w:rPr>
        <w:t>No undefined acronyms</w:t>
      </w:r>
      <w:r>
        <w:rPr>
          <w:b w:val="0"/>
          <w:i w:val="0"/>
        </w:rPr>
        <w:t>: TP53, BRCA1, D1, D2, CI are defined inline or are widely known.</w:t>
      </w:r>
    </w:p>
    <w:p>
      <w:pPr>
        <w:pStyle w:val="ListBullet"/>
      </w:pPr>
      <w:r>
        <w:rPr>
          <w:b/>
          <w:i w:val="0"/>
        </w:rPr>
        <w:t>Check word count</w:t>
      </w:r>
      <w:r>
        <w:rPr>
          <w:b w:val="0"/>
          <w:i w:val="0"/>
        </w:rPr>
        <w:t xml:space="preserve"> before submission — target journals may impose different limits (SoftwareX: 250 words; JOSS: ~150 words).</w:t>
      </w:r>
    </w:p>
    <w:p>
      <w:r>
        <w:br w:type="page"/>
      </w:r>
    </w:p>
    <w:p>
      <w:pPr>
        <w:pStyle w:val="Heading1"/>
      </w:pPr>
      <w:r>
        <w:t>Section 0: Related Work (State of the Art)</w:t>
      </w:r>
    </w:p>
    <w:p>
      <w:pPr>
        <w:pStyle w:val="Heading2"/>
      </w:pPr>
      <w:r>
        <w:t>Related Work</w:t>
      </w:r>
    </w:p>
    <w:p>
      <w:r>
        <w:rPr>
          <w:b w:val="0"/>
          <w:i w:val="0"/>
        </w:rPr>
        <w:t>Agent-based modelling of tumour growth has a rich literature, and several software tools have been developed to support it. We briefly review the most relevant platforms and situate cellSim within this landscape.</w:t>
      </w:r>
    </w:p>
    <w:p>
      <w:r>
        <w:rPr>
          <w:b/>
          <w:i w:val="0"/>
        </w:rPr>
        <w:t>NetLogo</w:t>
      </w:r>
      <w:r>
        <w:rPr>
          <w:b w:val="0"/>
          <w:i w:val="0"/>
        </w:rPr>
        <w:t xml:space="preserve"> (Wilensky, 1999) is a widely used ABM environment with a domain-specific language and visual interface. It has been applied to cancer modelling [REF], but its interpreted nature limits performance on large populations, and its monolithic design makes unit testing of biological rules difficult.</w:t>
      </w:r>
    </w:p>
    <w:p>
      <w:r>
        <w:rPr>
          <w:b/>
          <w:i w:val="0"/>
        </w:rPr>
        <w:t>PhysiCell</w:t>
      </w:r>
      <w:r>
        <w:rPr>
          <w:b w:val="0"/>
          <w:i w:val="0"/>
        </w:rPr>
        <w:t xml:space="preserve"> (Ghaffarizadeh et al., 2018) is a C++ framework for 3D off-lattice ABM of multicellular systems. It models cells with detailed biophysical properties (mechanics, oxygen diffusion, signalling) and is well-suited to spatial tumour growth. However, its complexity makes it difficult to isolate and test individual biological rules, and it does not model discrete gene-state transitions (TP53, BRCA1 allele states).</w:t>
      </w:r>
    </w:p>
    <w:p>
      <w:r>
        <w:rPr>
          <w:b/>
          <w:i w:val="0"/>
        </w:rPr>
        <w:t>BioDynaMo</w:t>
      </w:r>
      <w:r>
        <w:rPr>
          <w:b w:val="0"/>
          <w:i w:val="0"/>
        </w:rPr>
        <w:t xml:space="preserve"> (Breitwieser et al., 2021) is a high-performance ABM platform using C++17 and parallel execution for large-scale simulations (millions of agents). Its strength is scalability; however, it is a general-purpose framework without built-in oncogenesis semantics, requiring users to implement gene mutation logic from scratch.</w:t>
      </w:r>
    </w:p>
    <w:p>
      <w:r>
        <w:rPr>
          <w:b/>
          <w:i w:val="0"/>
        </w:rPr>
        <w:t>Chaste</w:t>
      </w:r>
      <w:r>
        <w:rPr>
          <w:b w:val="0"/>
          <w:i w:val="0"/>
        </w:rPr>
        <w:t xml:space="preserve"> (Mirams et al., 2013) provides a multiscale simulation environment for cardiac and tumour biology. Its cell-cycle models are well-validated, but the framework targets wet-lab replication of known data rather than exploratory parametric modelling.</w:t>
      </w:r>
    </w:p>
    <w:p>
      <w:r>
        <w:rPr>
          <w:b/>
          <w:i w:val="0"/>
        </w:rPr>
        <w:t>OncoSimulR</w:t>
      </w:r>
      <w:r>
        <w:rPr>
          <w:b w:val="0"/>
          <w:i w:val="0"/>
        </w:rPr>
        <w:t xml:space="preserve"> (Diaz-Uriarte, 2019) is an R package for simulating tumour evolution under fitness landscapes. It models clonal dynamics and mutation accumulation but operates at the population level rather than per-cell, and lacks architectural design for software engineering goals.</w:t>
      </w:r>
    </w:p>
    <w:p>
      <w:pPr>
        <w:pStyle w:val="Heading3"/>
      </w:pPr>
      <w:r>
        <w:t>Comparison with cellSim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18"/>
              </w:rPr>
              <w:t>Feature</w:t>
            </w:r>
          </w:p>
        </w:tc>
        <w:tc>
          <w:tcPr>
            <w:tcW w:type="dxa" w:w="1728"/>
          </w:tcPr>
          <w:p>
            <w:r/>
            <w:r>
              <w:rPr>
                <w:b/>
                <w:i w:val="0"/>
                <w:sz w:val="18"/>
              </w:rPr>
              <w:t>NetLogo</w:t>
            </w:r>
          </w:p>
        </w:tc>
        <w:tc>
          <w:tcPr>
            <w:tcW w:type="dxa" w:w="1728"/>
          </w:tcPr>
          <w:p>
            <w:r/>
            <w:r>
              <w:rPr>
                <w:b/>
                <w:i w:val="0"/>
                <w:sz w:val="18"/>
              </w:rPr>
              <w:t>PhysiCell</w:t>
            </w:r>
          </w:p>
        </w:tc>
        <w:tc>
          <w:tcPr>
            <w:tcW w:type="dxa" w:w="1728"/>
          </w:tcPr>
          <w:p>
            <w:r/>
            <w:r>
              <w:rPr>
                <w:b/>
                <w:i w:val="0"/>
                <w:sz w:val="18"/>
              </w:rPr>
              <w:t>BioDynaMo</w:t>
            </w:r>
          </w:p>
        </w:tc>
        <w:tc>
          <w:tcPr>
            <w:tcW w:type="dxa" w:w="1728"/>
          </w:tcPr>
          <w:p>
            <w:r/>
            <w:r>
              <w:rPr>
                <w:b/>
                <w:i w:val="0"/>
                <w:sz w:val="18"/>
              </w:rPr>
              <w:t>cellSim</w:t>
            </w:r>
          </w:p>
        </w:tc>
      </w:tr>
      <w:tr>
        <w:tc>
          <w:tcPr>
            <w:tcW w:type="dxa" w:w="1728"/>
          </w:tcPr>
          <w:p>
            <w:r/>
            <w:r>
              <w:rPr>
                <w:b w:val="0"/>
                <w:i w:val="0"/>
                <w:sz w:val="18"/>
              </w:rPr>
              <w:t>Language</w:t>
            </w:r>
          </w:p>
        </w:tc>
        <w:tc>
          <w:tcPr>
            <w:tcW w:type="dxa" w:w="1728"/>
          </w:tcPr>
          <w:p>
            <w:r/>
            <w:r>
              <w:rPr>
                <w:b w:val="0"/>
                <w:i w:val="0"/>
                <w:sz w:val="18"/>
              </w:rPr>
              <w:t>NetLogo DSL</w:t>
            </w:r>
          </w:p>
        </w:tc>
        <w:tc>
          <w:tcPr>
            <w:tcW w:type="dxa" w:w="1728"/>
          </w:tcPr>
          <w:p>
            <w:r/>
            <w:r>
              <w:rPr>
                <w:b w:val="0"/>
                <w:i w:val="0"/>
                <w:sz w:val="18"/>
              </w:rPr>
              <w:t>C++</w:t>
            </w:r>
          </w:p>
        </w:tc>
        <w:tc>
          <w:tcPr>
            <w:tcW w:type="dxa" w:w="1728"/>
          </w:tcPr>
          <w:p>
            <w:r/>
            <w:r>
              <w:rPr>
                <w:b w:val="0"/>
                <w:i w:val="0"/>
                <w:sz w:val="18"/>
              </w:rPr>
              <w:t>C++17</w:t>
            </w:r>
          </w:p>
        </w:tc>
        <w:tc>
          <w:tcPr>
            <w:tcW w:type="dxa" w:w="1728"/>
          </w:tcPr>
          <w:p>
            <w:r/>
            <w:r>
              <w:rPr>
                <w:b w:val="0"/>
                <w:i w:val="0"/>
                <w:sz w:val="18"/>
              </w:rPr>
              <w:t>C++17</w:t>
            </w:r>
          </w:p>
        </w:tc>
      </w:tr>
      <w:tr>
        <w:tc>
          <w:tcPr>
            <w:tcW w:type="dxa" w:w="1728"/>
          </w:tcPr>
          <w:p>
            <w:r/>
            <w:r>
              <w:rPr>
                <w:b w:val="0"/>
                <w:i w:val="0"/>
                <w:sz w:val="18"/>
              </w:rPr>
              <w:t>Per-cell gene-state model</w:t>
            </w:r>
          </w:p>
        </w:tc>
        <w:tc>
          <w:tcPr>
            <w:tcW w:type="dxa" w:w="1728"/>
          </w:tcPr>
          <w:p>
            <w:r/>
            <w:r>
              <w:rPr>
                <w:b w:val="0"/>
                <w:i w:val="0"/>
                <w:sz w:val="18"/>
              </w:rPr>
              <w:t>Limited</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 Yes</w:t>
            </w:r>
          </w:p>
        </w:tc>
      </w:tr>
      <w:tr>
        <w:tc>
          <w:tcPr>
            <w:tcW w:type="dxa" w:w="1728"/>
          </w:tcPr>
          <w:p>
            <w:r/>
            <w:r>
              <w:rPr>
                <w:b w:val="0"/>
                <w:i w:val="0"/>
                <w:sz w:val="18"/>
              </w:rPr>
              <w:t>Clean Architecture</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 Yes</w:t>
            </w:r>
          </w:p>
        </w:tc>
      </w:tr>
      <w:tr>
        <w:tc>
          <w:tcPr>
            <w:tcW w:type="dxa" w:w="1728"/>
          </w:tcPr>
          <w:p>
            <w:r/>
            <w:r>
              <w:rPr>
                <w:b w:val="0"/>
                <w:i w:val="0"/>
                <w:sz w:val="18"/>
              </w:rPr>
              <w:t>Unit-testable components</w:t>
            </w:r>
          </w:p>
        </w:tc>
        <w:tc>
          <w:tcPr>
            <w:tcW w:type="dxa" w:w="1728"/>
          </w:tcPr>
          <w:p>
            <w:r/>
            <w:r>
              <w:rPr>
                <w:b w:val="0"/>
                <w:i w:val="0"/>
                <w:sz w:val="18"/>
              </w:rPr>
              <w:t>Difficult</w:t>
            </w:r>
          </w:p>
        </w:tc>
        <w:tc>
          <w:tcPr>
            <w:tcW w:type="dxa" w:w="1728"/>
          </w:tcPr>
          <w:p>
            <w:r/>
            <w:r>
              <w:rPr>
                <w:b w:val="0"/>
                <w:i w:val="0"/>
                <w:sz w:val="18"/>
              </w:rPr>
              <w:t>Partial</w:t>
            </w:r>
          </w:p>
        </w:tc>
        <w:tc>
          <w:tcPr>
            <w:tcW w:type="dxa" w:w="1728"/>
          </w:tcPr>
          <w:p>
            <w:r/>
            <w:r>
              <w:rPr>
                <w:b w:val="0"/>
                <w:i w:val="0"/>
                <w:sz w:val="18"/>
              </w:rPr>
              <w:t>Partial</w:t>
            </w:r>
          </w:p>
        </w:tc>
        <w:tc>
          <w:tcPr>
            <w:tcW w:type="dxa" w:w="1728"/>
          </w:tcPr>
          <w:p>
            <w:r/>
            <w:r>
              <w:rPr>
                <w:b w:val="0"/>
                <w:i w:val="0"/>
                <w:sz w:val="18"/>
              </w:rPr>
              <w:t>✅ 53 tests</w:t>
            </w:r>
          </w:p>
        </w:tc>
      </w:tr>
      <w:tr>
        <w:tc>
          <w:tcPr>
            <w:tcW w:type="dxa" w:w="1728"/>
          </w:tcPr>
          <w:p>
            <w:r/>
            <w:r>
              <w:rPr>
                <w:b w:val="0"/>
                <w:i w:val="0"/>
                <w:sz w:val="18"/>
              </w:rPr>
              <w:t>JSON parametric config</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Partial</w:t>
            </w:r>
          </w:p>
        </w:tc>
        <w:tc>
          <w:tcPr>
            <w:tcW w:type="dxa" w:w="1728"/>
          </w:tcPr>
          <w:p>
            <w:r/>
            <w:r>
              <w:rPr>
                <w:b w:val="0"/>
                <w:i w:val="0"/>
                <w:sz w:val="18"/>
              </w:rPr>
              <w:t>✅ Yes</w:t>
            </w:r>
          </w:p>
        </w:tc>
      </w:tr>
      <w:tr>
        <w:tc>
          <w:tcPr>
            <w:tcW w:type="dxa" w:w="1728"/>
          </w:tcPr>
          <w:p>
            <w:r/>
            <w:r>
              <w:rPr>
                <w:b w:val="0"/>
                <w:i w:val="0"/>
                <w:sz w:val="18"/>
              </w:rPr>
              <w:t>Big Bang oncological mode</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No</w:t>
            </w:r>
          </w:p>
        </w:tc>
        <w:tc>
          <w:tcPr>
            <w:tcW w:type="dxa" w:w="1728"/>
          </w:tcPr>
          <w:p>
            <w:r/>
            <w:r>
              <w:rPr>
                <w:b w:val="0"/>
                <w:i w:val="0"/>
                <w:sz w:val="18"/>
              </w:rPr>
              <w:t>✅ Yes</w:t>
            </w:r>
          </w:p>
        </w:tc>
      </w:tr>
      <w:tr>
        <w:tc>
          <w:tcPr>
            <w:tcW w:type="dxa" w:w="1728"/>
          </w:tcPr>
          <w:p>
            <w:r/>
            <w:r>
              <w:rPr>
                <w:b w:val="0"/>
                <w:i w:val="0"/>
                <w:sz w:val="18"/>
              </w:rPr>
              <w:t>Open source</w:t>
            </w:r>
          </w:p>
        </w:tc>
        <w:tc>
          <w:tcPr>
            <w:tcW w:type="dxa" w:w="1728"/>
          </w:tcPr>
          <w:p>
            <w:r/>
            <w:r>
              <w:rPr>
                <w:b w:val="0"/>
                <w:i w:val="0"/>
                <w:sz w:val="18"/>
              </w:rPr>
              <w:t>✅</w:t>
            </w:r>
          </w:p>
        </w:tc>
        <w:tc>
          <w:tcPr>
            <w:tcW w:type="dxa" w:w="1728"/>
          </w:tcPr>
          <w:p>
            <w:r/>
            <w:r>
              <w:rPr>
                <w:b w:val="0"/>
                <w:i w:val="0"/>
                <w:sz w:val="18"/>
              </w:rPr>
              <w:t>✅</w:t>
            </w:r>
          </w:p>
        </w:tc>
        <w:tc>
          <w:tcPr>
            <w:tcW w:type="dxa" w:w="1728"/>
          </w:tcPr>
          <w:p>
            <w:r/>
            <w:r>
              <w:rPr>
                <w:b w:val="0"/>
                <w:i w:val="0"/>
                <w:sz w:val="18"/>
              </w:rPr>
              <w:t>✅</w:t>
            </w:r>
          </w:p>
        </w:tc>
        <w:tc>
          <w:tcPr>
            <w:tcW w:type="dxa" w:w="1728"/>
          </w:tcPr>
          <w:p>
            <w:r/>
            <w:r>
              <w:rPr>
                <w:b w:val="0"/>
                <w:i w:val="0"/>
                <w:sz w:val="18"/>
              </w:rPr>
              <w:t>✅</w:t>
            </w:r>
          </w:p>
        </w:tc>
      </w:tr>
    </w:tbl>
    <w:p/>
    <w:p>
      <w:r>
        <w:rPr>
          <w:b w:val="0"/>
          <w:i w:val="0"/>
        </w:rPr>
        <w:t xml:space="preserve">cellSim occupies a distinct niche: it targets </w:t>
      </w:r>
      <w:r>
        <w:rPr>
          <w:b/>
          <w:i w:val="0"/>
        </w:rPr>
        <w:t>biologically specific gene-level modelling</w:t>
      </w:r>
      <w:r>
        <w:rPr>
          <w:b w:val="0"/>
          <w:i w:val="0"/>
        </w:rPr>
        <w:t xml:space="preserve"> (TP53/BRCA1 allele states, D1/D2 instability accumulation) while simultaneously applying </w:t>
      </w:r>
      <w:r>
        <w:rPr>
          <w:b/>
          <w:i w:val="0"/>
        </w:rPr>
        <w:t>software engineering best practices</w:t>
      </w:r>
      <w:r>
        <w:rPr>
          <w:b w:val="0"/>
          <w:i w:val="0"/>
        </w:rPr>
        <w:t xml:space="preserve"> that are rarely prioritised in scientific simulators. Its configurability via JSON and its deterministic seed control make it particularly suitable for systematic parametric studies and reproducible research.</w:t>
      </w:r>
    </w:p>
    <w:p>
      <w:pPr>
        <w:pStyle w:val="Heading2"/>
      </w:pPr>
      <w:r>
        <w:t>References (placeholder)</w:t>
      </w:r>
    </w:p>
    <w:p>
      <w:pPr>
        <w:pStyle w:val="ListBullet"/>
      </w:pPr>
      <w:r>
        <w:rPr>
          <w:b w:val="0"/>
          <w:i w:val="0"/>
        </w:rPr>
        <w:t>Wilensky, U. (1999). NetLogo. http://ccl.northwestern.edu/netlogo/</w:t>
      </w:r>
    </w:p>
    <w:p>
      <w:pPr>
        <w:pStyle w:val="ListBullet"/>
      </w:pPr>
      <w:r>
        <w:rPr>
          <w:b w:val="0"/>
          <w:i w:val="0"/>
        </w:rPr>
        <w:t xml:space="preserve">Ghaffarizadeh, A. et al. (2018). PhysiCell: An open source physics-based cell simulator for 3-D multicellular systems. </w:t>
      </w:r>
      <w:r>
        <w:rPr>
          <w:b w:val="0"/>
          <w:i/>
        </w:rPr>
        <w:t>PLOS Computational Biology</w:t>
      </w:r>
      <w:r>
        <w:rPr>
          <w:b w:val="0"/>
          <w:i w:val="0"/>
        </w:rPr>
        <w:t>, 14(2), e1005991.</w:t>
      </w:r>
    </w:p>
    <w:p>
      <w:pPr>
        <w:pStyle w:val="ListBullet"/>
      </w:pPr>
      <w:r>
        <w:rPr>
          <w:b w:val="0"/>
          <w:i w:val="0"/>
        </w:rPr>
        <w:t xml:space="preserve">Breitwieser, L. et al. (2021). BioDynaMo: a modular platform for high-performance agent-based simulation. </w:t>
      </w:r>
      <w:r>
        <w:rPr>
          <w:b w:val="0"/>
          <w:i/>
        </w:rPr>
        <w:t>Bioinformatics</w:t>
      </w:r>
      <w:r>
        <w:rPr>
          <w:b w:val="0"/>
          <w:i w:val="0"/>
        </w:rPr>
        <w:t>, 38(2), 453–460.</w:t>
      </w:r>
    </w:p>
    <w:p>
      <w:pPr>
        <w:pStyle w:val="ListBullet"/>
      </w:pPr>
      <w:r>
        <w:rPr>
          <w:b w:val="0"/>
          <w:i w:val="0"/>
        </w:rPr>
        <w:t xml:space="preserve">Mirams, G.R. et al. (2013). Chaste: An Open Source C++ Library for Computational Physiology and Biology. </w:t>
      </w:r>
      <w:r>
        <w:rPr>
          <w:b w:val="0"/>
          <w:i/>
        </w:rPr>
        <w:t>PLOS Computational Biology</w:t>
      </w:r>
      <w:r>
        <w:rPr>
          <w:b w:val="0"/>
          <w:i w:val="0"/>
        </w:rPr>
        <w:t>, 9(3), e1002970.</w:t>
      </w:r>
    </w:p>
    <w:p>
      <w:pPr>
        <w:pStyle w:val="ListBullet"/>
      </w:pPr>
      <w:r>
        <w:rPr>
          <w:b w:val="0"/>
          <w:i w:val="0"/>
        </w:rPr>
        <w:t xml:space="preserve">Diaz-Uriarte, R. (2019). OncoSimulR: genetic simulation with arbitrary epistasis and mutator genes in asexual populations. </w:t>
      </w:r>
      <w:r>
        <w:rPr>
          <w:b w:val="0"/>
          <w:i/>
        </w:rPr>
        <w:t>Bioinformatics</w:t>
      </w:r>
      <w:r>
        <w:rPr>
          <w:b w:val="0"/>
          <w:i w:val="0"/>
        </w:rPr>
        <w:t>, 35(22), 4841–4843.</w:t>
      </w:r>
    </w:p>
    <w:p>
      <w:r>
        <w:br w:type="page"/>
      </w:r>
    </w:p>
    <w:p>
      <w:pPr>
        <w:pStyle w:val="Heading1"/>
      </w:pPr>
      <w:r>
        <w:t>Section 1: Introduction</w:t>
      </w:r>
    </w:p>
    <w:p>
      <w:pPr>
        <w:pStyle w:val="Heading2"/>
      </w:pPr>
      <w:r>
        <w:t>1.1 Biological Background</w:t>
      </w:r>
    </w:p>
    <w:p>
      <w:r>
        <w:rPr>
          <w:b w:val="0"/>
          <w:i w:val="0"/>
        </w:rPr>
        <w:t xml:space="preserve">Cancer arises from the progressive failure of cellular control mechanisms that normally maintain genomic integrity and regulate cell fate. In healthy tissue, three principal protective systems operate in concert: (i) DNA repair, carried out by genes such as </w:t>
      </w:r>
      <w:r>
        <w:rPr>
          <w:b w:val="0"/>
          <w:i/>
        </w:rPr>
        <w:t>BRCA1</w:t>
      </w:r>
      <w:r>
        <w:rPr>
          <w:b w:val="0"/>
          <w:i w:val="0"/>
        </w:rPr>
        <w:t xml:space="preserve"> (Breast Cancer Susceptibility Gene 1), which corrects replication errors and double-strand breaks; (ii) tumour suppression, mediated primarily by </w:t>
      </w:r>
      <w:r>
        <w:rPr>
          <w:b w:val="0"/>
          <w:i/>
        </w:rPr>
        <w:t>TP53</w:t>
      </w:r>
      <w:r>
        <w:rPr>
          <w:b w:val="0"/>
          <w:i w:val="0"/>
        </w:rPr>
        <w:t xml:space="preserve"> (Tumour Protein 53), which acts as the "guardian of the genome" by sensing DNA damage and triggering programmed cell death (apoptosis); and (iii) immune surveillance, by which the immune system identifies and eliminates aberrant cells presenting damage-associated molecular patterns.</w:t>
      </w:r>
    </w:p>
    <w:p>
      <w:r>
        <w:rPr>
          <w:b w:val="0"/>
          <w:i w:val="0"/>
        </w:rPr>
        <w:t>When one or more of these systems are compromised—through germline mutations, somatic mutations, or epigenetic silencing—cells may accumulate genomic instability, evade apoptosis, and ultimately undergo neoplastic transformation. The sequence of events is rarely abrupt; rather, it follows a multi-step progression in which successive mutations confer incremental survival advantages.</w:t>
      </w:r>
    </w:p>
    <w:p>
      <w:r>
        <w:rPr>
          <w:b w:val="0"/>
          <w:i w:val="0"/>
        </w:rPr>
        <w:t xml:space="preserve">A particularly striking manifestation of this process is the </w:t>
      </w:r>
      <w:r>
        <w:rPr>
          <w:b w:val="0"/>
          <w:i/>
        </w:rPr>
        <w:t>oncological Big Bang</w:t>
      </w:r>
      <w:r>
        <w:rPr>
          <w:b w:val="0"/>
          <w:i w:val="0"/>
        </w:rPr>
        <w:t xml:space="preserve"> phenomenon, first described by Tomasetti et al. (2017) in the context of colorectal cancer. This model proposes that a single founder cell, after a prolonged latent phase of mutation accumulation, can generate a clonal expansion so rapid that the tumour appears to arise explosively rather than gradually. Replicating this dynamics computationally requires models that capture both stochastic mutation events and the non-linear accumulation of genomic instability.</w:t>
      </w:r>
    </w:p>
    <w:p>
      <w:pPr>
        <w:pStyle w:val="Heading2"/>
      </w:pPr>
      <w:r>
        <w:t>1.2 Computational Modelling of Oncogenesis</w:t>
      </w:r>
    </w:p>
    <w:p>
      <w:r>
        <w:rPr>
          <w:b w:val="0"/>
          <w:i w:val="0"/>
        </w:rPr>
        <w:t>Agent-based models (ABMs) have emerged as a natural paradigm for simulating tumour progression, as they can represent individual cell behaviour, local interactions, and population-level emergent phenomena simultaneously. Existing tools such as NetLogo [REF], BioDynaMo [REF], and PhysiCell [REF] provide general-purpose ABM frameworks that have been applied to cancer biology. However, these platforms are typically designed as domain-specific languages or as monolithic simulation engines, which limits their extensibility, unit-level testability, and integration into modern software development workflows.</w:t>
      </w:r>
    </w:p>
    <w:p>
      <w:r>
        <w:rPr>
          <w:b w:val="0"/>
          <w:i w:val="0"/>
        </w:rPr>
        <w:t>A gap therefore exists for a simulator that is: (a) biologically grounded in well-characterised gene–mutation interactions; (b) architecturally designed for long-term maintainability and scientific reproducibility; and (c) validated through a systematic suite of parametric scenarios with quantifiable outcomes.</w:t>
      </w:r>
    </w:p>
    <w:p>
      <w:pPr>
        <w:pStyle w:val="Heading2"/>
      </w:pPr>
      <w:r>
        <w:t>1.3 The cellSim Simulator</w:t>
      </w:r>
    </w:p>
    <w:p>
      <w:r>
        <w:rPr>
          <w:b w:val="0"/>
          <w:i w:val="0"/>
        </w:rPr>
        <w:t xml:space="preserve">We present </w:t>
      </w:r>
      <w:r>
        <w:rPr>
          <w:b/>
          <w:i w:val="0"/>
        </w:rPr>
        <w:t>cellSim</w:t>
      </w:r>
      <w:r>
        <w:rPr>
          <w:b w:val="0"/>
          <w:i w:val="0"/>
        </w:rPr>
        <w:t xml:space="preserve">, an open-source, agent-based cell evolution simulator implemented in C++17, designed to model oncogenesis through the </w:t>
      </w:r>
      <w:r>
        <w:rPr>
          <w:b w:val="0"/>
          <w:i/>
        </w:rPr>
        <w:t>Agentic Cell</w:t>
      </w:r>
      <w:r>
        <w:rPr>
          <w:b w:val="0"/>
          <w:i w:val="0"/>
        </w:rPr>
        <w:t xml:space="preserve"> pattern.</w:t>
      </w:r>
    </w:p>
    <w:p>
      <w:pPr>
        <w:spacing w:before="60" w:after="60"/>
        <w:ind w:left="576"/>
      </w:pPr>
      <w:r>
        <w:rPr>
          <w:b/>
          <w:i w:val="0"/>
          <w:color w:val="444444"/>
          <w:sz w:val="20"/>
        </w:rPr>
        <w:t>Model scope.</w:t>
      </w:r>
      <w:r>
        <w:rPr>
          <w:b w:val="0"/>
          <w:i w:val="0"/>
          <w:color w:val="444444"/>
          <w:sz w:val="20"/>
        </w:rPr>
        <w:t xml:space="preserve"> cellSim is an exploratory proof-of-concept simulator, not a clinically calibrated model. Its biological components — TP53/BRCA1 mutation states and the D1/D2 instability accumulators — are used as representative examples of well-characterised oncogenic mechanisms, chosen to provide a minimal and tractable starting point for iterative model development. The primary contribution of this work is architectural and methodological: to demonstrate that rigorous software engineering practices can be applied to agent-based biological simulation, producing a platform that is testable, reproducible, and ready for progressive biological enrichment.</w:t>
      </w:r>
    </w:p>
    <w:p>
      <w:r>
        <w:rPr>
          <w:b w:val="0"/>
          <w:i w:val="0"/>
        </w:rPr>
        <w:t>Each cell is a fully autonomous agent governed by four internal variables:</w:t>
      </w:r>
    </w:p>
    <w:p>
      <w:pPr>
        <w:pStyle w:val="ListBullet"/>
      </w:pPr>
      <w:r>
        <w:rPr>
          <w:b/>
          <w:i w:val="0"/>
        </w:rPr>
        <w:t>BRCA1</w:t>
      </w:r>
      <w:r>
        <w:rPr>
          <w:b w:val="0"/>
          <w:i w:val="0"/>
        </w:rPr>
        <w:t xml:space="preserve"> — DNA repair gene (states: </w:t>
      </w:r>
      <w:r>
        <w:rPr>
          <w:rFonts w:ascii="Courier New" w:hAnsi="Courier New"/>
          <w:b w:val="0"/>
          <w:i w:val="0"/>
          <w:sz w:val="19"/>
        </w:rPr>
        <w:t>+/-</w:t>
      </w:r>
      <w:r>
        <w:rPr>
          <w:b w:val="0"/>
          <w:i w:val="0"/>
        </w:rPr>
        <w:t xml:space="preserve">, </w:t>
      </w:r>
      <w:r>
        <w:rPr>
          <w:rFonts w:ascii="Courier New" w:hAnsi="Courier New"/>
          <w:b w:val="0"/>
          <w:i w:val="0"/>
          <w:sz w:val="19"/>
        </w:rPr>
        <w:t>-/-</w:t>
      </w:r>
      <w:r>
        <w:rPr>
          <w:b w:val="0"/>
          <w:i w:val="0"/>
        </w:rPr>
        <w:t>)</w:t>
      </w:r>
    </w:p>
    <w:p>
      <w:pPr>
        <w:pStyle w:val="ListBullet"/>
      </w:pPr>
      <w:r>
        <w:rPr>
          <w:b/>
          <w:i w:val="0"/>
        </w:rPr>
        <w:t>TP53</w:t>
      </w:r>
      <w:r>
        <w:rPr>
          <w:b w:val="0"/>
          <w:i w:val="0"/>
        </w:rPr>
        <w:t xml:space="preserve"> — tumour suppressor gene (states: </w:t>
      </w:r>
      <w:r>
        <w:rPr>
          <w:rFonts w:ascii="Courier New" w:hAnsi="Courier New"/>
          <w:b w:val="0"/>
          <w:i w:val="0"/>
          <w:sz w:val="19"/>
        </w:rPr>
        <w:t>+/+</w:t>
      </w:r>
      <w:r>
        <w:rPr>
          <w:b w:val="0"/>
          <w:i w:val="0"/>
        </w:rPr>
        <w:t xml:space="preserve">, </w:t>
      </w:r>
      <w:r>
        <w:rPr>
          <w:rFonts w:ascii="Courier New" w:hAnsi="Courier New"/>
          <w:b w:val="0"/>
          <w:i w:val="0"/>
          <w:sz w:val="19"/>
        </w:rPr>
        <w:t>+/-</w:t>
      </w:r>
      <w:r>
        <w:rPr>
          <w:b w:val="0"/>
          <w:i w:val="0"/>
        </w:rPr>
        <w:t xml:space="preserve">, </w:t>
      </w:r>
      <w:r>
        <w:rPr>
          <w:rFonts w:ascii="Courier New" w:hAnsi="Courier New"/>
          <w:b w:val="0"/>
          <w:i w:val="0"/>
          <w:sz w:val="19"/>
        </w:rPr>
        <w:t>-/-</w:t>
      </w:r>
      <w:r>
        <w:rPr>
          <w:b w:val="0"/>
          <w:i w:val="0"/>
        </w:rPr>
        <w:t>)</w:t>
      </w:r>
    </w:p>
    <w:p>
      <w:pPr>
        <w:pStyle w:val="ListBullet"/>
      </w:pPr>
      <w:r>
        <w:rPr>
          <w:b/>
          <w:i w:val="0"/>
        </w:rPr>
        <w:t>D1</w:t>
      </w:r>
      <w:r>
        <w:rPr>
          <w:b w:val="0"/>
          <w:i w:val="0"/>
        </w:rPr>
        <w:t xml:space="preserve"> — genomic instability accumulator (range: [1, 999])</w:t>
      </w:r>
    </w:p>
    <w:p>
      <w:pPr>
        <w:pStyle w:val="ListBullet"/>
      </w:pPr>
      <w:r>
        <w:rPr>
          <w:b/>
          <w:i w:val="0"/>
        </w:rPr>
        <w:t>D2</w:t>
      </w:r>
      <w:r>
        <w:rPr>
          <w:b w:val="0"/>
          <w:i w:val="0"/>
        </w:rPr>
        <w:t xml:space="preserve"> — apoptotic evasion accumulator (range: [1, 999]; phenomenological parameter representing net immune evasion capacity)</w:t>
      </w:r>
    </w:p>
    <w:p>
      <w:r>
        <w:rPr>
          <w:b w:val="0"/>
          <w:i w:val="0"/>
        </w:rPr>
        <w:t xml:space="preserve">Cells progress through six discrete life stages — BASELINE, UNSTABLE, UNPROTECTED, PRIMER, TUMORAL, and DEAD — governed by probabilistic mutation rules and threshold-based transitions. The simulator implements a </w:t>
      </w:r>
      <w:r>
        <w:rPr>
          <w:b w:val="0"/>
          <w:i/>
        </w:rPr>
        <w:t>Big Bang mode</w:t>
      </w:r>
      <w:r>
        <w:rPr>
          <w:b w:val="0"/>
          <w:i w:val="0"/>
        </w:rPr>
        <w:t xml:space="preserve"> that reproduces the rapid neoplastic expansion observed clinically, validated across 14 parametric scenarios including controls, realistic configurations, and extreme oncogenic conditions.</w:t>
      </w:r>
    </w:p>
    <w:p>
      <w:r>
        <w:rPr>
          <w:b w:val="0"/>
          <w:i w:val="0"/>
        </w:rPr>
        <w:t xml:space="preserve">Crucially, cellSim is built on </w:t>
      </w:r>
      <w:r>
        <w:rPr>
          <w:b/>
          <w:i w:val="0"/>
        </w:rPr>
        <w:t>Clean Architecture</w:t>
      </w:r>
      <w:r>
        <w:rPr>
          <w:b w:val="0"/>
          <w:i w:val="0"/>
        </w:rPr>
        <w:t xml:space="preserve"> principles, separating domain logic (cell behaviour, genome mutation, tissue management) from application orchestration and infrastructure concerns. This design enables 53 unit tests covering all core components, deterministic reproducibility via configurable random seeds, and straightforward extension of the model without modifying validated core logic.</w:t>
      </w:r>
    </w:p>
    <w:p>
      <w:pPr>
        <w:pStyle w:val="Heading2"/>
      </w:pPr>
      <w:r>
        <w:t>1.4 Paper Objectives</w:t>
      </w:r>
    </w:p>
    <w:p>
      <w:r>
        <w:rPr>
          <w:b w:val="0"/>
          <w:i w:val="0"/>
        </w:rPr>
        <w:t>This paper has four objectives:</w:t>
      </w:r>
    </w:p>
    <w:p>
      <w:pPr>
        <w:pStyle w:val="ListBullet"/>
      </w:pPr>
      <w:r>
        <w:rPr>
          <w:b/>
          <w:i w:val="0"/>
        </w:rPr>
        <w:t>O1 — Model description</w:t>
      </w:r>
      <w:r>
        <w:rPr>
          <w:b w:val="0"/>
          <w:i w:val="0"/>
        </w:rPr>
        <w:t>: To describe the mathematical and biological foundations of the Agentic Cell model, including state transitions, instability dynamics, and apoptosis mechanisms.</w:t>
      </w:r>
    </w:p>
    <w:p>
      <w:pPr>
        <w:pStyle w:val="ListBullet"/>
      </w:pPr>
      <w:r>
        <w:rPr>
          <w:b/>
          <w:i w:val="0"/>
        </w:rPr>
        <w:t>O2 — Software architecture</w:t>
      </w:r>
      <w:r>
        <w:rPr>
          <w:b w:val="0"/>
          <w:i w:val="0"/>
        </w:rPr>
        <w:t>: To demonstrate how Clean Architecture and the autonomous-agent design pattern improve testability, reproducibility, and extensibility of biological simulators written in C++17.</w:t>
      </w:r>
    </w:p>
    <w:p>
      <w:pPr>
        <w:pStyle w:val="ListBullet"/>
      </w:pPr>
      <w:r>
        <w:rPr>
          <w:b/>
          <w:i w:val="0"/>
        </w:rPr>
        <w:t>O3 — Experimental validation</w:t>
      </w:r>
      <w:r>
        <w:rPr>
          <w:b w:val="0"/>
          <w:i w:val="0"/>
        </w:rPr>
        <w:t>: To show that cellSim produces behaviours qualitatively consistent with selected oncological dynamics, including TP53-dependent neoplastic transformation, apoptotic evasion, and Big Bang-like tumour growth kinetics.</w:t>
      </w:r>
    </w:p>
    <w:p>
      <w:pPr>
        <w:pStyle w:val="ListBullet"/>
      </w:pPr>
      <w:r>
        <w:rPr>
          <w:b/>
          <w:i w:val="0"/>
        </w:rPr>
        <w:t>O4 — Open-source availability</w:t>
      </w:r>
      <w:r>
        <w:rPr>
          <w:b w:val="0"/>
          <w:i w:val="0"/>
        </w:rPr>
        <w:t>: To make available to the scientific community a configurable, documented, and fully tested tool for parametric modelling of oncogenesis.</w:t>
      </w:r>
    </w:p>
    <w:p>
      <w:pPr>
        <w:pStyle w:val="Heading2"/>
      </w:pPr>
      <w:r>
        <w:t>References (placeholder — to be completed in Section 8)</w:t>
      </w:r>
    </w:p>
    <w:p>
      <w:pPr>
        <w:pStyle w:val="ListBullet"/>
      </w:pPr>
      <w:r>
        <w:rPr>
          <w:b w:val="0"/>
          <w:i w:val="0"/>
        </w:rPr>
        <w:t xml:space="preserve">Tomasetti C, Li L, Vogelstein B. (2017). Stem cell divisions, somatic mutations, cancer etiology, and cancer prevention. </w:t>
      </w:r>
      <w:r>
        <w:rPr>
          <w:b w:val="0"/>
          <w:i/>
        </w:rPr>
        <w:t>Science</w:t>
      </w:r>
      <w:r>
        <w:rPr>
          <w:b w:val="0"/>
          <w:i w:val="0"/>
        </w:rPr>
        <w:t>, 355(6331), 1330–1334.</w:t>
      </w:r>
    </w:p>
    <w:p>
      <w:pPr>
        <w:pStyle w:val="ListBullet"/>
      </w:pPr>
      <w:r>
        <w:rPr>
          <w:b w:val="0"/>
          <w:i w:val="0"/>
        </w:rPr>
        <w:t>[NetLogo reference]</w:t>
      </w:r>
    </w:p>
    <w:p>
      <w:pPr>
        <w:pStyle w:val="ListBullet"/>
      </w:pPr>
      <w:r>
        <w:rPr>
          <w:b w:val="0"/>
          <w:i w:val="0"/>
        </w:rPr>
        <w:t>[BioDynaMo reference]</w:t>
      </w:r>
    </w:p>
    <w:p>
      <w:pPr>
        <w:pStyle w:val="ListBullet"/>
      </w:pPr>
      <w:r>
        <w:rPr>
          <w:b w:val="0"/>
          <w:i w:val="0"/>
        </w:rPr>
        <w:t>[PhysiCell reference]</w:t>
      </w:r>
    </w:p>
    <w:p>
      <w:pPr>
        <w:pStyle w:val="ListBullet"/>
      </w:pPr>
      <w:r>
        <w:rPr>
          <w:b w:val="0"/>
          <w:i w:val="0"/>
        </w:rPr>
        <w:t>[Clean Architecture — Robert C. Martin]</w:t>
      </w:r>
    </w:p>
    <w:p>
      <w:r>
        <w:br w:type="page"/>
      </w:r>
    </w:p>
    <w:p>
      <w:pPr>
        <w:pStyle w:val="Heading1"/>
      </w:pPr>
      <w:r>
        <w:t>Section 2: Software Architecture and Design</w:t>
      </w:r>
    </w:p>
    <w:p>
      <w:pPr>
        <w:pStyle w:val="Heading2"/>
      </w:pPr>
      <w:r>
        <w:t>2.1 Architectural Overview</w:t>
      </w:r>
    </w:p>
    <w:p>
      <w:r>
        <w:rPr>
          <w:b w:val="0"/>
          <w:i w:val="0"/>
        </w:rPr>
        <w:t xml:space="preserve">cellSim is structured according to </w:t>
      </w:r>
      <w:r>
        <w:rPr>
          <w:b/>
          <w:i w:val="0"/>
        </w:rPr>
        <w:t>Clean Architecture</w:t>
      </w:r>
      <w:r>
        <w:rPr>
          <w:b w:val="0"/>
          <w:i w:val="0"/>
        </w:rPr>
        <w:t xml:space="preserve"> (Martin, 2017), a layered architectural style that enforces a strict dependency rule: inner layers (domain) are independent of outer layers (application, infrastructure). This guarantees that the biological model can evolve or be tested in complete isolation from simulation orchestration, output formatting, or configuration loading.</w:t>
      </w:r>
    </w:p>
    <w:p>
      <w:r>
        <w:rPr>
          <w:b w:val="0"/>
          <w:i w:val="0"/>
        </w:rPr>
        <w:t>The project is organised into four layers: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8"/>
              </w:rPr>
              <w:t>Layer</w:t>
            </w:r>
          </w:p>
        </w:tc>
        <w:tc>
          <w:tcPr>
            <w:tcW w:type="dxa" w:w="2880"/>
          </w:tcPr>
          <w:p>
            <w:r/>
            <w:r>
              <w:rPr>
                <w:b/>
                <w:i w:val="0"/>
                <w:sz w:val="18"/>
              </w:rPr>
              <w:t>Responsibility</w:t>
            </w:r>
          </w:p>
        </w:tc>
        <w:tc>
          <w:tcPr>
            <w:tcW w:type="dxa" w:w="2880"/>
          </w:tcPr>
          <w:p>
            <w:r/>
            <w:r>
              <w:rPr>
                <w:b/>
                <w:i w:val="0"/>
                <w:sz w:val="18"/>
              </w:rPr>
              <w:t>Key components</w:t>
            </w:r>
          </w:p>
        </w:tc>
      </w:tr>
      <w:tr>
        <w:tc>
          <w:tcPr>
            <w:tcW w:type="dxa" w:w="2880"/>
          </w:tcPr>
          <w:p>
            <w:r/>
            <w:r>
              <w:rPr>
                <w:b/>
                <w:i w:val="0"/>
                <w:sz w:val="18"/>
              </w:rPr>
              <w:t>Domain</w:t>
            </w:r>
          </w:p>
        </w:tc>
        <w:tc>
          <w:tcPr>
            <w:tcW w:type="dxa" w:w="2880"/>
          </w:tcPr>
          <w:p>
            <w:r/>
            <w:r>
              <w:rPr>
                <w:b w:val="0"/>
                <w:i w:val="0"/>
                <w:sz w:val="18"/>
              </w:rPr>
              <w:t>Pure biological logic</w:t>
            </w:r>
          </w:p>
        </w:tc>
        <w:tc>
          <w:tcPr>
            <w:tcW w:type="dxa" w:w="2880"/>
          </w:tcPr>
          <w:p>
            <w:r/>
            <w:r>
              <w:rPr>
                <w:rFonts w:ascii="Courier New" w:hAnsi="Courier New"/>
                <w:b w:val="0"/>
                <w:i w:val="0"/>
                <w:sz w:val="18"/>
              </w:rPr>
              <w:t>AgenticCell</w:t>
            </w:r>
            <w:r>
              <w:rPr>
                <w:b w:val="0"/>
                <w:i w:val="0"/>
                <w:sz w:val="18"/>
              </w:rPr>
              <w:t xml:space="preserve">, </w:t>
            </w:r>
            <w:r>
              <w:rPr>
                <w:rFonts w:ascii="Courier New" w:hAnsi="Courier New"/>
                <w:b w:val="0"/>
                <w:i w:val="0"/>
                <w:sz w:val="18"/>
              </w:rPr>
              <w:t>Genome</w:t>
            </w:r>
            <w:r>
              <w:rPr>
                <w:b w:val="0"/>
                <w:i w:val="0"/>
                <w:sz w:val="18"/>
              </w:rPr>
              <w:t xml:space="preserve">, </w:t>
            </w:r>
            <w:r>
              <w:rPr>
                <w:rFonts w:ascii="Courier New" w:hAnsi="Courier New"/>
                <w:b w:val="0"/>
                <w:i w:val="0"/>
                <w:sz w:val="18"/>
              </w:rPr>
              <w:t>Gene</w:t>
            </w:r>
            <w:r>
              <w:rPr>
                <w:b w:val="0"/>
                <w:i w:val="0"/>
                <w:sz w:val="18"/>
              </w:rPr>
              <w:t xml:space="preserve">, </w:t>
            </w:r>
            <w:r>
              <w:rPr>
                <w:rFonts w:ascii="Courier New" w:hAnsi="Courier New"/>
                <w:b w:val="0"/>
                <w:i w:val="0"/>
                <w:sz w:val="18"/>
              </w:rPr>
              <w:t>Tissue</w:t>
            </w:r>
            <w:r>
              <w:rPr>
                <w:b w:val="0"/>
                <w:i w:val="0"/>
                <w:sz w:val="18"/>
              </w:rPr>
              <w:t>, signals</w:t>
            </w:r>
          </w:p>
        </w:tc>
      </w:tr>
      <w:tr>
        <w:tc>
          <w:tcPr>
            <w:tcW w:type="dxa" w:w="2880"/>
          </w:tcPr>
          <w:p>
            <w:r/>
            <w:r>
              <w:rPr>
                <w:b/>
                <w:i w:val="0"/>
                <w:sz w:val="18"/>
              </w:rPr>
              <w:t>Application</w:t>
            </w:r>
          </w:p>
        </w:tc>
        <w:tc>
          <w:tcPr>
            <w:tcW w:type="dxa" w:w="2880"/>
          </w:tcPr>
          <w:p>
            <w:r/>
            <w:r>
              <w:rPr>
                <w:b w:val="0"/>
                <w:i w:val="0"/>
                <w:sz w:val="18"/>
              </w:rPr>
              <w:t>Use-case orchestration</w:t>
            </w:r>
          </w:p>
        </w:tc>
        <w:tc>
          <w:tcPr>
            <w:tcW w:type="dxa" w:w="2880"/>
          </w:tcPr>
          <w:p>
            <w:r/>
            <w:r>
              <w:rPr>
                <w:rFonts w:ascii="Courier New" w:hAnsi="Courier New"/>
                <w:b w:val="0"/>
                <w:i w:val="0"/>
                <w:sz w:val="18"/>
              </w:rPr>
              <w:t>Simulation</w:t>
            </w:r>
            <w:r>
              <w:rPr>
                <w:b w:val="0"/>
                <w:i w:val="0"/>
                <w:sz w:val="18"/>
              </w:rPr>
              <w:t xml:space="preserve">, </w:t>
            </w:r>
            <w:r>
              <w:rPr>
                <w:rFonts w:ascii="Courier New" w:hAnsi="Courier New"/>
                <w:b w:val="0"/>
                <w:i w:val="0"/>
                <w:sz w:val="18"/>
              </w:rPr>
              <w:t>SimulationConfig</w:t>
            </w:r>
            <w:r>
              <w:rPr>
                <w:b w:val="0"/>
                <w:i w:val="0"/>
                <w:sz w:val="18"/>
              </w:rPr>
              <w:t>, scenarios</w:t>
            </w:r>
          </w:p>
        </w:tc>
      </w:tr>
      <w:tr>
        <w:tc>
          <w:tcPr>
            <w:tcW w:type="dxa" w:w="2880"/>
          </w:tcPr>
          <w:p>
            <w:r/>
            <w:r>
              <w:rPr>
                <w:b/>
                <w:i w:val="0"/>
                <w:sz w:val="18"/>
              </w:rPr>
              <w:t>Adapters</w:t>
            </w:r>
          </w:p>
        </w:tc>
        <w:tc>
          <w:tcPr>
            <w:tcW w:type="dxa" w:w="2880"/>
          </w:tcPr>
          <w:p>
            <w:r/>
            <w:r>
              <w:rPr>
                <w:b w:val="0"/>
                <w:i w:val="0"/>
                <w:sz w:val="18"/>
              </w:rPr>
              <w:t>Concrete implementations</w:t>
            </w:r>
          </w:p>
        </w:tc>
        <w:tc>
          <w:tcPr>
            <w:tcW w:type="dxa" w:w="2880"/>
          </w:tcPr>
          <w:p>
            <w:r/>
            <w:r>
              <w:rPr>
                <w:rFonts w:ascii="Courier New" w:hAnsi="Courier New"/>
                <w:b w:val="0"/>
                <w:i w:val="0"/>
                <w:sz w:val="18"/>
              </w:rPr>
              <w:t>RandomNoise</w:t>
            </w:r>
            <w:r>
              <w:rPr>
                <w:b w:val="0"/>
                <w:i w:val="0"/>
                <w:sz w:val="18"/>
              </w:rPr>
              <w:t xml:space="preserve">, </w:t>
            </w:r>
            <w:r>
              <w:rPr>
                <w:rFonts w:ascii="Courier New" w:hAnsi="Courier New"/>
                <w:b w:val="0"/>
                <w:i w:val="0"/>
                <w:sz w:val="18"/>
              </w:rPr>
              <w:t>FixedNoise</w:t>
            </w:r>
            <w:r>
              <w:rPr>
                <w:b w:val="0"/>
                <w:i w:val="0"/>
                <w:sz w:val="18"/>
              </w:rPr>
              <w:t xml:space="preserve">, </w:t>
            </w:r>
            <w:r>
              <w:rPr>
                <w:rFonts w:ascii="Courier New" w:hAnsi="Courier New"/>
                <w:b w:val="0"/>
                <w:i w:val="0"/>
                <w:sz w:val="18"/>
              </w:rPr>
              <w:t>Logger</w:t>
            </w:r>
          </w:p>
        </w:tc>
      </w:tr>
      <w:tr>
        <w:tc>
          <w:tcPr>
            <w:tcW w:type="dxa" w:w="2880"/>
          </w:tcPr>
          <w:p>
            <w:r/>
            <w:r>
              <w:rPr>
                <w:b/>
                <w:i w:val="0"/>
                <w:sz w:val="18"/>
              </w:rPr>
              <w:t>Ports</w:t>
            </w:r>
          </w:p>
        </w:tc>
        <w:tc>
          <w:tcPr>
            <w:tcW w:type="dxa" w:w="2880"/>
          </w:tcPr>
          <w:p>
            <w:r/>
            <w:r>
              <w:rPr>
                <w:b w:val="0"/>
                <w:i w:val="0"/>
                <w:sz w:val="18"/>
              </w:rPr>
              <w:t>Interface contracts</w:t>
            </w:r>
          </w:p>
        </w:tc>
        <w:tc>
          <w:tcPr>
            <w:tcW w:type="dxa" w:w="2880"/>
          </w:tcPr>
          <w:p>
            <w:r/>
            <w:r>
              <w:rPr>
                <w:rFonts w:ascii="Courier New" w:hAnsi="Courier New"/>
                <w:b w:val="0"/>
                <w:i w:val="0"/>
                <w:sz w:val="18"/>
              </w:rPr>
              <w:t>ICell</w:t>
            </w:r>
            <w:r>
              <w:rPr>
                <w:b w:val="0"/>
                <w:i w:val="0"/>
                <w:sz w:val="18"/>
              </w:rPr>
              <w:t xml:space="preserve">, </w:t>
            </w:r>
            <w:r>
              <w:rPr>
                <w:rFonts w:ascii="Courier New" w:hAnsi="Courier New"/>
                <w:b w:val="0"/>
                <w:i w:val="0"/>
                <w:sz w:val="18"/>
              </w:rPr>
              <w:t>INoiseSource</w:t>
            </w:r>
            <w:r>
              <w:rPr>
                <w:b w:val="0"/>
                <w:i w:val="0"/>
                <w:sz w:val="18"/>
              </w:rPr>
              <w:t xml:space="preserve">, </w:t>
            </w:r>
            <w:r>
              <w:rPr>
                <w:rFonts w:ascii="Courier New" w:hAnsi="Courier New"/>
                <w:b w:val="0"/>
                <w:i w:val="0"/>
                <w:sz w:val="18"/>
              </w:rPr>
              <w:t>ILogger</w:t>
            </w:r>
          </w:p>
        </w:tc>
      </w:tr>
    </w:tbl>
    <w:p/>
    <w:p>
      <w:r>
        <w:rPr>
          <w:b w:val="0"/>
          <w:i w:val="0"/>
        </w:rPr>
        <w:t>No dependency ever points inward: the domain layer imports nothing from application or infrastructure. This architecture enables mocking of any external concern (noise, logging, I/O) without modifying biological logic, which is essential for deterministic unit testing.</w:t>
      </w:r>
    </w:p>
    <w:p>
      <w:pPr>
        <w:pStyle w:val="Heading2"/>
      </w:pPr>
      <w:r>
        <w:t>2.2 The Agentic Cell Pattern</w:t>
      </w:r>
    </w:p>
    <w:p>
      <w:r>
        <w:rPr>
          <w:b w:val="0"/>
          <w:i w:val="0"/>
        </w:rPr>
        <w:t xml:space="preserve">The central design decision of cellSim is to model each cell as a </w:t>
      </w:r>
      <w:r>
        <w:rPr>
          <w:b/>
          <w:i w:val="0"/>
        </w:rPr>
        <w:t>fully autonomous agent</w:t>
      </w:r>
      <w:r>
        <w:rPr>
          <w:b w:val="0"/>
          <w:i w:val="0"/>
        </w:rPr>
        <w:t xml:space="preserve"> that encapsulates its own state, applies its own rules, and communicates with the tissue through a signal-based protocol.</w:t>
      </w:r>
    </w:p>
    <w:p>
      <w:pPr>
        <w:pStyle w:val="Heading3"/>
      </w:pPr>
      <w:r>
        <w:t>2.2.1 Cell Internal State</w:t>
      </w:r>
    </w:p>
    <w:p>
      <w:r>
        <w:rPr>
          <w:b w:val="0"/>
          <w:i w:val="0"/>
        </w:rPr>
        <w:t xml:space="preserve">Each </w:t>
      </w:r>
      <w:r>
        <w:rPr>
          <w:rFonts w:ascii="Courier New" w:hAnsi="Courier New"/>
          <w:b w:val="0"/>
          <w:i w:val="0"/>
          <w:sz w:val="19"/>
        </w:rPr>
        <w:t>AgenticCell</w:t>
      </w:r>
      <w:r>
        <w:rPr>
          <w:b w:val="0"/>
          <w:i w:val="0"/>
        </w:rPr>
        <w:t xml:space="preserve"> instance holds:</w:t>
      </w:r>
    </w:p>
    <w:p>
      <w:pPr>
        <w:ind w:left="576"/>
      </w:pPr>
      <w:r>
        <w:rPr>
          <w:rFonts w:ascii="Courier New" w:hAnsi="Courier New"/>
          <w:sz w:val="18"/>
        </w:rPr>
        <w:t>AgenticCell {</w:t>
        <w:br/>
        <w:t xml:space="preserve">    genome:   Genome { BRCA1: GeneState, TP53: GeneState }</w:t>
        <w:br/>
        <w:t xml:space="preserve">    D1:       float   // genomic instability [1, 999]</w:t>
        <w:br/>
        <w:t xml:space="preserve">    D2:       float   // apoptotic evasion capacity (phenomenological) [1, 999]</w:t>
        <w:br/>
        <w:t xml:space="preserve">    alive:    bool</w:t>
        <w:br/>
        <w:t xml:space="preserve">    neoplastic: bool</w:t>
        <w:br/>
        <w:t xml:space="preserve">    immortal:   bool</w:t>
        <w:br/>
        <w:t>}</w:t>
      </w:r>
    </w:p>
    <w:p>
      <w:r>
        <w:rPr>
          <w:b w:val="0"/>
          <w:i w:val="0"/>
        </w:rPr>
        <w:t>The life stage (</w:t>
      </w:r>
      <w:r>
        <w:rPr>
          <w:rFonts w:ascii="Courier New" w:hAnsi="Courier New"/>
          <w:b w:val="0"/>
          <w:i w:val="0"/>
          <w:sz w:val="19"/>
        </w:rPr>
        <w:t>CellLifeStage</w:t>
      </w:r>
      <w:r>
        <w:rPr>
          <w:b w:val="0"/>
          <w:i w:val="0"/>
        </w:rPr>
        <w:t>) is derived on demand from these variables, not stored. This eliminates state synchronisation bugs: there is a single source of truth.</w:t>
      </w:r>
    </w:p>
    <w:p>
      <w:pPr>
        <w:pStyle w:val="Heading3"/>
      </w:pPr>
      <w:r>
        <w:t>2.2.2 The Cell Cycle: Six Phases</w:t>
      </w:r>
    </w:p>
    <w:p>
      <w:r>
        <w:rPr>
          <w:b w:val="0"/>
          <w:i w:val="0"/>
        </w:rPr>
        <w:t xml:space="preserve">Each simulation tick invokes </w:t>
      </w:r>
      <w:r>
        <w:rPr>
          <w:rFonts w:ascii="Courier New" w:hAnsi="Courier New"/>
          <w:b w:val="0"/>
          <w:i w:val="0"/>
          <w:sz w:val="19"/>
        </w:rPr>
        <w:t>AgenticCell::live()</w:t>
      </w:r>
      <w:r>
        <w:rPr>
          <w:b w:val="0"/>
          <w:i w:val="0"/>
        </w:rPr>
        <w:t xml:space="preserve">, which executes a </w:t>
      </w:r>
      <w:r>
        <w:rPr>
          <w:b/>
          <w:i w:val="0"/>
        </w:rPr>
        <w:t>deterministic, ordered six-phase cycle</w:t>
      </w:r>
      <w:r>
        <w:rPr>
          <w:b w:val="0"/>
          <w:i w:val="0"/>
        </w:rPr>
        <w:t>:</w:t>
      </w:r>
    </w:p>
    <w:p>
      <w:pPr>
        <w:pStyle w:val="ListBullet"/>
      </w:pPr>
      <w:r>
        <w:rPr>
          <w:b/>
          <w:i w:val="0"/>
        </w:rPr>
        <w:t>Phase 0 — Genome mutation check</w:t>
      </w:r>
      <w:r>
        <w:rPr>
          <w:b w:val="0"/>
          <w:i w:val="0"/>
        </w:rPr>
        <w:t xml:space="preserve">: Stochastic mutation of BRCA1 and TP53 alleles, driven by configurable per-gene mutation rates and an </w:t>
      </w:r>
      <w:r>
        <w:rPr>
          <w:rFonts w:ascii="Courier New" w:hAnsi="Courier New"/>
          <w:b w:val="0"/>
          <w:i w:val="0"/>
          <w:sz w:val="19"/>
        </w:rPr>
        <w:t>INoiseSource</w:t>
      </w:r>
      <w:r>
        <w:rPr>
          <w:b w:val="0"/>
          <w:i w:val="0"/>
        </w:rPr>
        <w:t>.</w:t>
      </w:r>
    </w:p>
    <w:p>
      <w:pPr>
        <w:pStyle w:val="ListBullet"/>
      </w:pPr>
      <w:r>
        <w:rPr>
          <w:b/>
          <w:i w:val="0"/>
        </w:rPr>
        <w:t>Phase 1 — Intrinsic apoptosis</w:t>
      </w:r>
      <w:r>
        <w:rPr>
          <w:b w:val="0"/>
          <w:i w:val="0"/>
        </w:rPr>
        <w:t xml:space="preserve">: If BRCA1 becomes </w:t>
      </w:r>
      <w:r>
        <w:rPr>
          <w:rFonts w:ascii="Courier New" w:hAnsi="Courier New"/>
          <w:b w:val="0"/>
          <w:i w:val="0"/>
          <w:sz w:val="19"/>
        </w:rPr>
        <w:t>-/-</w:t>
      </w:r>
      <w:r>
        <w:rPr>
          <w:b w:val="0"/>
          <w:i w:val="0"/>
        </w:rPr>
        <w:t xml:space="preserve"> while TP53 is functional (</w:t>
      </w:r>
      <w:r>
        <w:rPr>
          <w:rFonts w:ascii="Courier New" w:hAnsi="Courier New"/>
          <w:b w:val="0"/>
          <w:i w:val="0"/>
          <w:sz w:val="19"/>
        </w:rPr>
        <w:t>+/+</w:t>
      </w:r>
      <w:r>
        <w:rPr>
          <w:b w:val="0"/>
          <w:i w:val="0"/>
        </w:rPr>
        <w:t xml:space="preserve"> or </w:t>
      </w:r>
      <w:r>
        <w:rPr>
          <w:rFonts w:ascii="Courier New" w:hAnsi="Courier New"/>
          <w:b w:val="0"/>
          <w:i w:val="0"/>
          <w:sz w:val="19"/>
        </w:rPr>
        <w:t>+/-</w:t>
      </w:r>
      <w:r>
        <w:rPr>
          <w:b w:val="0"/>
          <w:i w:val="0"/>
        </w:rPr>
        <w:t xml:space="preserve">), TP53 detects the genomic damage and triggers a </w:t>
      </w:r>
      <w:r>
        <w:rPr>
          <w:rFonts w:ascii="Courier New" w:hAnsi="Courier New"/>
          <w:b w:val="0"/>
          <w:i w:val="0"/>
          <w:sz w:val="19"/>
        </w:rPr>
        <w:t>CellDeathException</w:t>
      </w:r>
      <w:r>
        <w:rPr>
          <w:b w:val="0"/>
          <w:i w:val="0"/>
        </w:rPr>
        <w:t>. This models the tumour suppressor's canonical checkpoint function.</w:t>
      </w:r>
    </w:p>
    <w:p>
      <w:pPr>
        <w:pStyle w:val="ListBullet"/>
      </w:pPr>
      <w:r>
        <w:rPr>
          <w:b/>
          <w:i w:val="0"/>
        </w:rPr>
        <w:t>Phase 2 — Extrinsic apoptosis</w:t>
      </w:r>
      <w:r>
        <w:rPr>
          <w:b w:val="0"/>
          <w:i w:val="0"/>
        </w:rPr>
        <w:t xml:space="preserve">: If the cell is in PRIMER stage (TP53 </w:t>
      </w:r>
      <w:r>
        <w:rPr>
          <w:rFonts w:ascii="Courier New" w:hAnsi="Courier New"/>
          <w:b w:val="0"/>
          <w:i w:val="0"/>
          <w:sz w:val="19"/>
        </w:rPr>
        <w:t>-/-</w:t>
      </w:r>
      <w:r>
        <w:rPr>
          <w:b w:val="0"/>
          <w:i w:val="0"/>
        </w:rPr>
        <w:t>, D1 &gt; threshold) and D2 is below the immune evasion threshold, the tissue-derived signal kills the cell.</w:t>
      </w:r>
    </w:p>
    <w:p>
      <w:pPr>
        <w:pStyle w:val="ListBullet"/>
      </w:pPr>
      <w:r>
        <w:rPr>
          <w:b/>
          <w:i w:val="0"/>
        </w:rPr>
        <w:t>Phase 3 — Neoplastic transformation</w:t>
      </w:r>
      <w:r>
        <w:rPr>
          <w:b w:val="0"/>
          <w:i w:val="0"/>
        </w:rPr>
        <w:t>: If the cell is in PRIMER stage and D2 is above threshold, it evades apoptosis and undergoes neoplastic transformation (</w:t>
      </w:r>
      <w:r>
        <w:rPr>
          <w:rFonts w:ascii="Courier New" w:hAnsi="Courier New"/>
          <w:b w:val="0"/>
          <w:i w:val="0"/>
          <w:sz w:val="19"/>
        </w:rPr>
        <w:t>neoplastic = true</w:t>
      </w:r>
      <w:r>
        <w:rPr>
          <w:b w:val="0"/>
          <w:i w:val="0"/>
        </w:rPr>
        <w:t xml:space="preserve">, </w:t>
      </w:r>
      <w:r>
        <w:rPr>
          <w:rFonts w:ascii="Courier New" w:hAnsi="Courier New"/>
          <w:b w:val="0"/>
          <w:i w:val="0"/>
          <w:sz w:val="19"/>
        </w:rPr>
        <w:t>immortal = true</w:t>
      </w:r>
      <w:r>
        <w:rPr>
          <w:b w:val="0"/>
          <w:i w:val="0"/>
        </w:rPr>
        <w:t>).</w:t>
      </w:r>
    </w:p>
    <w:p>
      <w:pPr>
        <w:pStyle w:val="ListBullet"/>
      </w:pPr>
      <w:r>
        <w:rPr>
          <w:b/>
          <w:i w:val="0"/>
        </w:rPr>
        <w:t>Phase 4 — Big Bang division</w:t>
      </w:r>
      <w:r>
        <w:rPr>
          <w:b w:val="0"/>
          <w:i w:val="0"/>
        </w:rPr>
        <w:t>: If Big Bang mode is enabled, neoplastic cells may divide at an accelerated rate (</w:t>
      </w:r>
      <w:r>
        <w:rPr>
          <w:rFonts w:ascii="Courier New" w:hAnsi="Courier New"/>
          <w:b w:val="0"/>
          <w:i w:val="0"/>
          <w:sz w:val="19"/>
        </w:rPr>
        <w:t>neoplastic_division_rate</w:t>
      </w:r>
      <w:r>
        <w:rPr>
          <w:b w:val="0"/>
          <w:i w:val="0"/>
        </w:rPr>
        <w:t xml:space="preserve">), emitting a </w:t>
      </w:r>
      <w:r>
        <w:rPr>
          <w:rFonts w:ascii="Courier New" w:hAnsi="Courier New"/>
          <w:b w:val="0"/>
          <w:i w:val="0"/>
          <w:sz w:val="19"/>
        </w:rPr>
        <w:t>CellDivisionSignal</w:t>
      </w:r>
      <w:r>
        <w:rPr>
          <w:b w:val="0"/>
          <w:i w:val="0"/>
        </w:rPr>
        <w:t xml:space="preserve"> carrying a copy of the parent genome.</w:t>
      </w:r>
    </w:p>
    <w:p>
      <w:pPr>
        <w:pStyle w:val="ListBullet"/>
      </w:pPr>
      <w:r>
        <w:rPr>
          <w:b/>
          <w:i w:val="0"/>
        </w:rPr>
        <w:t>Phase 5 — Instability accumulation</w:t>
      </w:r>
      <w:r>
        <w:rPr>
          <w:b w:val="0"/>
          <w:i w:val="0"/>
        </w:rPr>
        <w:t>: D1 and D2 are incremented according to the current TP53 and BRCA1 state (see Section 3.3).</w:t>
      </w:r>
    </w:p>
    <w:p>
      <w:pPr>
        <w:pStyle w:val="Heading3"/>
      </w:pPr>
      <w:r>
        <w:t>2.2.3 Signal-Based Tissue Communication</w:t>
      </w:r>
    </w:p>
    <w:p>
      <w:r>
        <w:rPr>
          <w:b w:val="0"/>
          <w:i w:val="0"/>
        </w:rPr>
        <w:t>Cells do not directly modify the tissue container. Instead, they emit typed signals during their cycle:</w:t>
      </w:r>
    </w:p>
    <w:p>
      <w:pPr>
        <w:pStyle w:val="ListBullet"/>
      </w:pPr>
      <w:r>
        <w:rPr>
          <w:rFonts w:ascii="Courier New" w:hAnsi="Courier New"/>
          <w:b w:val="0"/>
          <w:i w:val="0"/>
          <w:sz w:val="19"/>
        </w:rPr>
        <w:t>CellDeathException</w:t>
      </w:r>
      <w:r>
        <w:rPr>
          <w:b w:val="0"/>
          <w:i w:val="0"/>
        </w:rPr>
        <w:t xml:space="preserve"> — cell requests removal from the tissue</w:t>
      </w:r>
    </w:p>
    <w:p>
      <w:pPr>
        <w:pStyle w:val="ListBullet"/>
      </w:pPr>
      <w:r>
        <w:rPr>
          <w:rFonts w:ascii="Courier New" w:hAnsi="Courier New"/>
          <w:b w:val="0"/>
          <w:i w:val="0"/>
          <w:sz w:val="19"/>
        </w:rPr>
        <w:t>CellDivisionSignal</w:t>
      </w:r>
      <w:r>
        <w:rPr>
          <w:b w:val="0"/>
          <w:i w:val="0"/>
        </w:rPr>
        <w:t xml:space="preserve"> — cell requests addition of a daughter cell</w:t>
      </w:r>
    </w:p>
    <w:p>
      <w:pPr>
        <w:pStyle w:val="ListBullet"/>
      </w:pPr>
      <w:r>
        <w:rPr>
          <w:rFonts w:ascii="Courier New" w:hAnsi="Courier New"/>
          <w:b w:val="0"/>
          <w:i w:val="0"/>
          <w:sz w:val="19"/>
        </w:rPr>
        <w:t>NeoplasmSignal</w:t>
      </w:r>
      <w:r>
        <w:rPr>
          <w:b w:val="0"/>
          <w:i w:val="0"/>
        </w:rPr>
        <w:t xml:space="preserve"> — cell signals its neoplastic transformation to the tissue tracker</w:t>
      </w:r>
    </w:p>
    <w:p>
      <w:r>
        <w:rPr>
          <w:b w:val="0"/>
          <w:i w:val="0"/>
        </w:rPr>
        <w:t xml:space="preserve">The </w:t>
      </w:r>
      <w:r>
        <w:rPr>
          <w:rFonts w:ascii="Courier New" w:hAnsi="Courier New"/>
          <w:b w:val="0"/>
          <w:i w:val="0"/>
          <w:sz w:val="19"/>
        </w:rPr>
        <w:t>Tissue</w:t>
      </w:r>
      <w:r>
        <w:rPr>
          <w:b w:val="0"/>
          <w:i w:val="0"/>
        </w:rPr>
        <w:t xml:space="preserve"> class captures these signals and updates the population accordingly. This decoupling means the cell's logic requires no knowledge of the tissue's internal data structure, preserving single-responsibility and enabling independent testing.</w:t>
      </w:r>
    </w:p>
    <w:p>
      <w:pPr>
        <w:pStyle w:val="Heading2"/>
      </w:pPr>
      <w:r>
        <w:t>2.3 Genome and Mutation Model</w:t>
      </w:r>
    </w:p>
    <w:p>
      <w:r>
        <w:rPr>
          <w:b w:val="0"/>
          <w:i w:val="0"/>
        </w:rPr>
        <w:t>Genes are implemented as value types with three discrete allele states (</w:t>
      </w:r>
      <w:r>
        <w:rPr>
          <w:rFonts w:ascii="Courier New" w:hAnsi="Courier New"/>
          <w:b w:val="0"/>
          <w:i w:val="0"/>
          <w:sz w:val="19"/>
        </w:rPr>
        <w:t>+/+</w:t>
      </w:r>
      <w:r>
        <w:rPr>
          <w:b w:val="0"/>
          <w:i w:val="0"/>
        </w:rPr>
        <w:t xml:space="preserve">, </w:t>
      </w:r>
      <w:r>
        <w:rPr>
          <w:rFonts w:ascii="Courier New" w:hAnsi="Courier New"/>
          <w:b w:val="0"/>
          <w:i w:val="0"/>
          <w:sz w:val="19"/>
        </w:rPr>
        <w:t>+/-</w:t>
      </w:r>
      <w:r>
        <w:rPr>
          <w:b w:val="0"/>
          <w:i w:val="0"/>
        </w:rPr>
        <w:t xml:space="preserve">, </w:t>
      </w:r>
      <w:r>
        <w:rPr>
          <w:rFonts w:ascii="Courier New" w:hAnsi="Courier New"/>
          <w:b w:val="0"/>
          <w:i w:val="0"/>
          <w:sz w:val="19"/>
        </w:rPr>
        <w:t>-/-</w:t>
      </w:r>
      <w:r>
        <w:rPr>
          <w:b w:val="0"/>
          <w:i w:val="0"/>
        </w:rPr>
        <w:t>). Mutations are stochastic events driven by per-gene rates:</w:t>
      </w:r>
    </w:p>
    <w:p>
      <w:pPr>
        <w:ind w:left="576"/>
      </w:pPr>
      <w:r>
        <w:rPr>
          <w:rFonts w:ascii="Courier New" w:hAnsi="Courier New"/>
          <w:sz w:val="18"/>
        </w:rPr>
        <w:t>P(+/+ → +/-) = mutation_rate_TP53</w:t>
        <w:br/>
        <w:t>P(+/- → -/-) = mutation_rate_TP53 × instability_factor</w:t>
      </w:r>
    </w:p>
    <w:p>
      <w:r>
        <w:rPr>
          <w:b w:val="0"/>
          <w:i w:val="0"/>
        </w:rPr>
        <w:t>The instability factor is applied only when TP53 is already compromised (</w:t>
      </w:r>
      <w:r>
        <w:rPr>
          <w:rFonts w:ascii="Courier New" w:hAnsi="Courier New"/>
          <w:b w:val="0"/>
          <w:i w:val="0"/>
          <w:sz w:val="19"/>
        </w:rPr>
        <w:t>+/-</w:t>
      </w:r>
      <w:r>
        <w:rPr>
          <w:b w:val="0"/>
          <w:i w:val="0"/>
        </w:rPr>
        <w:t xml:space="preserve"> or </w:t>
      </w:r>
      <w:r>
        <w:rPr>
          <w:rFonts w:ascii="Courier New" w:hAnsi="Courier New"/>
          <w:b w:val="0"/>
          <w:i w:val="0"/>
          <w:sz w:val="19"/>
        </w:rPr>
        <w:t>-/-</w:t>
      </w:r>
      <w:r>
        <w:rPr>
          <w:b w:val="0"/>
          <w:i w:val="0"/>
        </w:rPr>
        <w:t xml:space="preserve">), capturing the biological phenomenon of mutational acceleration under genomic instability. A </w:t>
      </w:r>
      <w:r>
        <w:rPr>
          <w:rFonts w:ascii="Courier New" w:hAnsi="Courier New"/>
          <w:b w:val="0"/>
          <w:i w:val="0"/>
          <w:sz w:val="19"/>
        </w:rPr>
        <w:t>GenomeFactory</w:t>
      </w:r>
      <w:r>
        <w:rPr>
          <w:b w:val="0"/>
          <w:i w:val="0"/>
        </w:rPr>
        <w:t xml:space="preserve"> provides standardised initial configurations for each scenario.</w:t>
      </w:r>
    </w:p>
    <w:p>
      <w:pPr>
        <w:pStyle w:val="Heading2"/>
      </w:pPr>
      <w:r>
        <w:t>2.4 Configurability and Reproducibility</w:t>
      </w:r>
    </w:p>
    <w:p>
      <w:r>
        <w:rPr>
          <w:b w:val="0"/>
          <w:i w:val="0"/>
        </w:rPr>
        <w:t xml:space="preserve">All simulation parameters are encapsulated in a </w:t>
      </w:r>
      <w:r>
        <w:rPr>
          <w:rFonts w:ascii="Courier New" w:hAnsi="Courier New"/>
          <w:b w:val="0"/>
          <w:i w:val="0"/>
          <w:sz w:val="19"/>
        </w:rPr>
        <w:t>SimulationConfig</w:t>
      </w:r>
      <w:r>
        <w:rPr>
          <w:b w:val="0"/>
          <w:i w:val="0"/>
        </w:rPr>
        <w:t xml:space="preserve"> struct loaded from JSON:</w:t>
      </w:r>
    </w:p>
    <w:p>
      <w:pPr>
        <w:pStyle w:val="ListBullet"/>
      </w:pPr>
      <w:r>
        <w:rPr>
          <w:b/>
          <w:i w:val="0"/>
        </w:rPr>
        <w:t>Gene parameters</w:t>
      </w:r>
      <w:r>
        <w:rPr>
          <w:b w:val="0"/>
          <w:i w:val="0"/>
        </w:rPr>
        <w:t xml:space="preserve">: </w:t>
      </w:r>
      <w:r>
        <w:rPr>
          <w:rFonts w:ascii="Courier New" w:hAnsi="Courier New"/>
          <w:b w:val="0"/>
          <w:i w:val="0"/>
          <w:sz w:val="19"/>
        </w:rPr>
        <w:t>mutation_rate</w:t>
      </w:r>
      <w:r>
        <w:rPr>
          <w:b w:val="0"/>
          <w:i w:val="0"/>
        </w:rPr>
        <w:t xml:space="preserve">, </w:t>
      </w:r>
      <w:r>
        <w:rPr>
          <w:rFonts w:ascii="Courier New" w:hAnsi="Courier New"/>
          <w:b w:val="0"/>
          <w:i w:val="0"/>
          <w:sz w:val="19"/>
        </w:rPr>
        <w:t>instability_rate</w:t>
      </w:r>
      <w:r>
        <w:rPr>
          <w:b w:val="0"/>
          <w:i w:val="0"/>
        </w:rPr>
        <w:t xml:space="preserve"> (per gene)</w:t>
      </w:r>
    </w:p>
    <w:p>
      <w:pPr>
        <w:pStyle w:val="ListBullet"/>
      </w:pPr>
      <w:r>
        <w:rPr>
          <w:b/>
          <w:i w:val="0"/>
        </w:rPr>
        <w:t>Tissue parameters</w:t>
      </w:r>
      <w:r>
        <w:rPr>
          <w:b w:val="0"/>
          <w:i w:val="0"/>
        </w:rPr>
        <w:t xml:space="preserve">: </w:t>
      </w:r>
      <w:r>
        <w:rPr>
          <w:rFonts w:ascii="Courier New" w:hAnsi="Courier New"/>
          <w:b w:val="0"/>
          <w:i w:val="0"/>
          <w:sz w:val="19"/>
        </w:rPr>
        <w:t>neoplasm_k</w:t>
      </w:r>
      <w:r>
        <w:rPr>
          <w:b w:val="0"/>
          <w:i w:val="0"/>
        </w:rPr>
        <w:t xml:space="preserve">, </w:t>
      </w:r>
      <w:r>
        <w:rPr>
          <w:rFonts w:ascii="Courier New" w:hAnsi="Courier New"/>
          <w:b w:val="0"/>
          <w:i w:val="0"/>
          <w:sz w:val="19"/>
        </w:rPr>
        <w:t>division_rate</w:t>
      </w:r>
      <w:r>
        <w:rPr>
          <w:b w:val="0"/>
          <w:i w:val="0"/>
        </w:rPr>
        <w:t xml:space="preserve">, </w:t>
      </w:r>
      <w:r>
        <w:rPr>
          <w:rFonts w:ascii="Courier New" w:hAnsi="Courier New"/>
          <w:b w:val="0"/>
          <w:i w:val="0"/>
          <w:sz w:val="19"/>
        </w:rPr>
        <w:t>neoplastic_division_rate</w:t>
      </w:r>
      <w:r>
        <w:rPr>
          <w:b w:val="0"/>
          <w:i w:val="0"/>
        </w:rPr>
        <w:t xml:space="preserve">, </w:t>
      </w:r>
      <w:r>
        <w:rPr>
          <w:rFonts w:ascii="Courier New" w:hAnsi="Courier New"/>
          <w:b w:val="0"/>
          <w:i w:val="0"/>
          <w:sz w:val="19"/>
        </w:rPr>
        <w:t>enable_big_bang_mode</w:t>
      </w:r>
    </w:p>
    <w:p>
      <w:pPr>
        <w:pStyle w:val="ListBullet"/>
      </w:pPr>
      <w:r>
        <w:rPr>
          <w:b/>
          <w:i w:val="0"/>
        </w:rPr>
        <w:t>Simulation context</w:t>
      </w:r>
      <w:r>
        <w:rPr>
          <w:b w:val="0"/>
          <w:i w:val="0"/>
        </w:rPr>
        <w:t xml:space="preserve">: </w:t>
      </w:r>
      <w:r>
        <w:rPr>
          <w:rFonts w:ascii="Courier New" w:hAnsi="Courier New"/>
          <w:b w:val="0"/>
          <w:i w:val="0"/>
          <w:sz w:val="19"/>
        </w:rPr>
        <w:t>n_cells</w:t>
      </w:r>
      <w:r>
        <w:rPr>
          <w:b w:val="0"/>
          <w:i w:val="0"/>
        </w:rPr>
        <w:t xml:space="preserve">, </w:t>
      </w:r>
      <w:r>
        <w:rPr>
          <w:rFonts w:ascii="Courier New" w:hAnsi="Courier New"/>
          <w:b w:val="0"/>
          <w:i w:val="0"/>
          <w:sz w:val="19"/>
        </w:rPr>
        <w:t>max_t</w:t>
      </w:r>
      <w:r>
        <w:rPr>
          <w:b w:val="0"/>
          <w:i w:val="0"/>
        </w:rPr>
        <w:t xml:space="preserve">, </w:t>
      </w:r>
      <w:r>
        <w:rPr>
          <w:rFonts w:ascii="Courier New" w:hAnsi="Courier New"/>
          <w:b w:val="0"/>
          <w:i w:val="0"/>
          <w:sz w:val="19"/>
        </w:rPr>
        <w:t>seed</w:t>
      </w:r>
    </w:p>
    <w:p>
      <w:r>
        <w:rPr>
          <w:b w:val="0"/>
          <w:i w:val="0"/>
        </w:rPr>
        <w:t xml:space="preserve">Setting </w:t>
      </w:r>
      <w:r>
        <w:rPr>
          <w:rFonts w:ascii="Courier New" w:hAnsi="Courier New"/>
          <w:b w:val="0"/>
          <w:i w:val="0"/>
          <w:sz w:val="19"/>
        </w:rPr>
        <w:t>seed</w:t>
      </w:r>
      <w:r>
        <w:rPr>
          <w:b w:val="0"/>
          <w:i w:val="0"/>
        </w:rPr>
        <w:t xml:space="preserve"> to any non-negative integer guarantees deterministic simulation output across executions and platforms, which is a prerequisite for scientific reproducibility. Setting </w:t>
      </w:r>
      <w:r>
        <w:rPr>
          <w:rFonts w:ascii="Courier New" w:hAnsi="Courier New"/>
          <w:b w:val="0"/>
          <w:i w:val="0"/>
          <w:sz w:val="19"/>
        </w:rPr>
        <w:t>seed = -1</w:t>
      </w:r>
      <w:r>
        <w:rPr>
          <w:b w:val="0"/>
          <w:i w:val="0"/>
        </w:rPr>
        <w:t xml:space="preserve"> enables stochastic mode.</w:t>
      </w:r>
    </w:p>
    <w:p>
      <w:pPr>
        <w:pStyle w:val="Heading2"/>
      </w:pPr>
      <w:r>
        <w:t>2.5 Testing Strategy</w:t>
      </w:r>
    </w:p>
    <w:p>
      <w:r>
        <w:rPr>
          <w:b w:val="0"/>
          <w:i w:val="0"/>
        </w:rPr>
        <w:t xml:space="preserve">The simulator ships with </w:t>
      </w:r>
      <w:r>
        <w:rPr>
          <w:b/>
          <w:i w:val="0"/>
        </w:rPr>
        <w:t>53 unit tests</w:t>
      </w:r>
      <w:r>
        <w:rPr>
          <w:b w:val="0"/>
          <w:i w:val="0"/>
        </w:rPr>
        <w:t xml:space="preserve"> implemented with the GoogleTest framework, organised by component: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8"/>
              </w:rPr>
              <w:t>Component</w:t>
            </w:r>
          </w:p>
        </w:tc>
        <w:tc>
          <w:tcPr>
            <w:tcW w:type="dxa" w:w="2880"/>
          </w:tcPr>
          <w:p>
            <w:r/>
            <w:r>
              <w:rPr>
                <w:b/>
                <w:i w:val="0"/>
                <w:sz w:val="18"/>
              </w:rPr>
              <w:t>Tests</w:t>
            </w:r>
          </w:p>
        </w:tc>
        <w:tc>
          <w:tcPr>
            <w:tcW w:type="dxa" w:w="2880"/>
          </w:tcPr>
          <w:p>
            <w:r/>
            <w:r>
              <w:rPr>
                <w:b/>
                <w:i w:val="0"/>
                <w:sz w:val="18"/>
              </w:rPr>
              <w:t>Coverage focus</w:t>
            </w:r>
          </w:p>
        </w:tc>
      </w:tr>
      <w:tr>
        <w:tc>
          <w:tcPr>
            <w:tcW w:type="dxa" w:w="2880"/>
          </w:tcPr>
          <w:p>
            <w:r/>
            <w:r>
              <w:rPr>
                <w:b w:val="0"/>
                <w:i w:val="0"/>
                <w:sz w:val="18"/>
              </w:rPr>
              <w:t>Gene / Genome</w:t>
            </w:r>
          </w:p>
        </w:tc>
        <w:tc>
          <w:tcPr>
            <w:tcW w:type="dxa" w:w="2880"/>
          </w:tcPr>
          <w:p>
            <w:r/>
            <w:r>
              <w:rPr>
                <w:b w:val="0"/>
                <w:i w:val="0"/>
                <w:sz w:val="18"/>
              </w:rPr>
              <w:t>8</w:t>
            </w:r>
          </w:p>
        </w:tc>
        <w:tc>
          <w:tcPr>
            <w:tcW w:type="dxa" w:w="2880"/>
          </w:tcPr>
          <w:p>
            <w:r/>
            <w:r>
              <w:rPr>
                <w:b w:val="0"/>
                <w:i w:val="0"/>
                <w:sz w:val="18"/>
              </w:rPr>
              <w:t>State transitions, mutation rules</w:t>
            </w:r>
          </w:p>
        </w:tc>
      </w:tr>
      <w:tr>
        <w:tc>
          <w:tcPr>
            <w:tcW w:type="dxa" w:w="2880"/>
          </w:tcPr>
          <w:p>
            <w:r/>
            <w:r>
              <w:rPr>
                <w:b w:val="0"/>
                <w:i w:val="0"/>
                <w:sz w:val="18"/>
              </w:rPr>
              <w:t>AgenticCell</w:t>
            </w:r>
          </w:p>
        </w:tc>
        <w:tc>
          <w:tcPr>
            <w:tcW w:type="dxa" w:w="2880"/>
          </w:tcPr>
          <w:p>
            <w:r/>
            <w:r>
              <w:rPr>
                <w:b w:val="0"/>
                <w:i w:val="0"/>
                <w:sz w:val="18"/>
              </w:rPr>
              <w:t>14</w:t>
            </w:r>
          </w:p>
        </w:tc>
        <w:tc>
          <w:tcPr>
            <w:tcW w:type="dxa" w:w="2880"/>
          </w:tcPr>
          <w:p>
            <w:r/>
            <w:r>
              <w:rPr>
                <w:b w:val="0"/>
                <w:i w:val="0"/>
                <w:sz w:val="18"/>
              </w:rPr>
              <w:t>Phase-by-phase cycle correctness</w:t>
            </w:r>
          </w:p>
        </w:tc>
      </w:tr>
      <w:tr>
        <w:tc>
          <w:tcPr>
            <w:tcW w:type="dxa" w:w="2880"/>
          </w:tcPr>
          <w:p>
            <w:r/>
            <w:r>
              <w:rPr>
                <w:b w:val="0"/>
                <w:i w:val="0"/>
                <w:sz w:val="18"/>
              </w:rPr>
              <w:t>Tissue / Tracking</w:t>
            </w:r>
          </w:p>
        </w:tc>
        <w:tc>
          <w:tcPr>
            <w:tcW w:type="dxa" w:w="2880"/>
          </w:tcPr>
          <w:p>
            <w:r/>
            <w:r>
              <w:rPr>
                <w:b w:val="0"/>
                <w:i w:val="0"/>
                <w:sz w:val="18"/>
              </w:rPr>
              <w:t>11</w:t>
            </w:r>
          </w:p>
        </w:tc>
        <w:tc>
          <w:tcPr>
            <w:tcW w:type="dxa" w:w="2880"/>
          </w:tcPr>
          <w:p>
            <w:r/>
            <w:r>
              <w:rPr>
                <w:b w:val="0"/>
                <w:i w:val="0"/>
                <w:sz w:val="18"/>
              </w:rPr>
              <w:t>Population management, signal handling</w:t>
            </w:r>
          </w:p>
        </w:tc>
      </w:tr>
      <w:tr>
        <w:tc>
          <w:tcPr>
            <w:tcW w:type="dxa" w:w="2880"/>
          </w:tcPr>
          <w:p>
            <w:r/>
            <w:r>
              <w:rPr>
                <w:b w:val="0"/>
                <w:i w:val="0"/>
                <w:sz w:val="18"/>
              </w:rPr>
              <w:t>Simulation scenarios</w:t>
            </w:r>
          </w:p>
        </w:tc>
        <w:tc>
          <w:tcPr>
            <w:tcW w:type="dxa" w:w="2880"/>
          </w:tcPr>
          <w:p>
            <w:r/>
            <w:r>
              <w:rPr>
                <w:b w:val="0"/>
                <w:i w:val="0"/>
                <w:sz w:val="18"/>
              </w:rPr>
              <w:t>12</w:t>
            </w:r>
          </w:p>
        </w:tc>
        <w:tc>
          <w:tcPr>
            <w:tcW w:type="dxa" w:w="2880"/>
          </w:tcPr>
          <w:p>
            <w:r/>
            <w:r>
              <w:rPr>
                <w:b w:val="0"/>
                <w:i w:val="0"/>
                <w:sz w:val="18"/>
              </w:rPr>
              <w:t>End-to-end scenario regression</w:t>
            </w:r>
          </w:p>
        </w:tc>
      </w:tr>
      <w:tr>
        <w:tc>
          <w:tcPr>
            <w:tcW w:type="dxa" w:w="2880"/>
          </w:tcPr>
          <w:p>
            <w:r/>
            <w:r>
              <w:rPr>
                <w:b w:val="0"/>
                <w:i w:val="0"/>
                <w:sz w:val="18"/>
              </w:rPr>
              <w:t>Configuration</w:t>
            </w:r>
          </w:p>
        </w:tc>
        <w:tc>
          <w:tcPr>
            <w:tcW w:type="dxa" w:w="2880"/>
          </w:tcPr>
          <w:p>
            <w:r/>
            <w:r>
              <w:rPr>
                <w:b w:val="0"/>
                <w:i w:val="0"/>
                <w:sz w:val="18"/>
              </w:rPr>
              <w:t>8</w:t>
            </w:r>
          </w:p>
        </w:tc>
        <w:tc>
          <w:tcPr>
            <w:tcW w:type="dxa" w:w="2880"/>
          </w:tcPr>
          <w:p>
            <w:r/>
            <w:r>
              <w:rPr>
                <w:b w:val="0"/>
                <w:i w:val="0"/>
                <w:sz w:val="18"/>
              </w:rPr>
              <w:t>JSON parsing, validation, defaults</w:t>
            </w:r>
          </w:p>
        </w:tc>
      </w:tr>
    </w:tbl>
    <w:p/>
    <w:p>
      <w:r>
        <w:rPr>
          <w:b w:val="0"/>
          <w:i w:val="0"/>
        </w:rPr>
        <w:t>All tests run in under 5 seconds. The CI pipeline (GitHub Actions) executes the full test suite on every push, ensuring no regression in biological or architectural logic.</w:t>
      </w:r>
    </w:p>
    <w:p>
      <w:pPr>
        <w:pStyle w:val="Heading2"/>
      </w:pPr>
      <w:r>
        <w:t>References (placeholder)</w:t>
      </w:r>
    </w:p>
    <w:p>
      <w:pPr>
        <w:pStyle w:val="ListBullet"/>
      </w:pPr>
      <w:r>
        <w:rPr>
          <w:b w:val="0"/>
          <w:i w:val="0"/>
        </w:rPr>
        <w:t xml:space="preserve">Martin, R.C. (2017). </w:t>
      </w:r>
      <w:r>
        <w:rPr>
          <w:b w:val="0"/>
          <w:i/>
        </w:rPr>
        <w:t>Clean Architecture: A Craftsman's Guide to Software Structure and Design</w:t>
      </w:r>
      <w:r>
        <w:rPr>
          <w:b w:val="0"/>
          <w:i w:val="0"/>
        </w:rPr>
        <w:t>. Prentice Hall.</w:t>
      </w:r>
    </w:p>
    <w:p>
      <w:pPr>
        <w:pStyle w:val="ListBullet"/>
      </w:pPr>
      <w:r>
        <w:rPr>
          <w:b w:val="0"/>
          <w:i w:val="0"/>
        </w:rPr>
        <w:t>[GoogleTest reference]</w:t>
      </w:r>
    </w:p>
    <w:p>
      <w:pPr>
        <w:pStyle w:val="ListBullet"/>
      </w:pPr>
      <w:r>
        <w:rPr>
          <w:b w:val="0"/>
          <w:i w:val="0"/>
        </w:rPr>
        <w:t>[CMake reference]</w:t>
      </w:r>
    </w:p>
    <w:p>
      <w:r>
        <w:br w:type="page"/>
      </w:r>
    </w:p>
    <w:p>
      <w:pPr>
        <w:pStyle w:val="Heading1"/>
      </w:pPr>
      <w:r>
        <w:t>Section 3: Methodology — Mathematical Model and Simulation Design</w:t>
      </w:r>
    </w:p>
    <w:p>
      <w:pPr>
        <w:pStyle w:val="Heading2"/>
      </w:pPr>
      <w:r>
        <w:t>3.1 Model Overview</w:t>
      </w:r>
    </w:p>
    <w:p>
      <w:pPr>
        <w:spacing w:before="60" w:after="60"/>
        <w:ind w:left="576"/>
      </w:pPr>
      <w:r>
        <w:rPr>
          <w:b/>
          <w:i w:val="0"/>
          <w:color w:val="444444"/>
          <w:sz w:val="20"/>
        </w:rPr>
        <w:t>Model scope reminder.</w:t>
      </w:r>
      <w:r>
        <w:rPr>
          <w:b w:val="0"/>
          <w:i w:val="0"/>
          <w:color w:val="444444"/>
          <w:sz w:val="20"/>
        </w:rPr>
        <w:t xml:space="preserve"> cellSim is an exploratory proof-of-concept simulator. The biological mechanisms described below — TP53/BRCA1 gene states and D1/D2 instability accumulators — represent an initial reference implementation chosen for their tractability and biological familiarity. They are intended as examples of the class of mechanisms the platform can express, not as a complete or calibrated representation of oncogenesis. Future iterations may replace or extend these components without modifying the underlying architecture.</w:t>
      </w:r>
    </w:p>
    <w:p>
      <w:r>
        <w:rPr>
          <w:b w:val="0"/>
          <w:i w:val="0"/>
        </w:rPr>
        <w:t xml:space="preserve">The cellSim simulator represents a tissue as a dynamic population of </w:t>
      </w:r>
      <w:r>
        <w:rPr>
          <w:b w:val="0"/>
          <w:i/>
        </w:rPr>
        <w:t>N</w:t>
      </w:r>
      <w:r>
        <w:rPr>
          <w:b w:val="0"/>
          <w:i w:val="0"/>
        </w:rPr>
        <w:t xml:space="preserve"> autonomous cells, each executing an independent, synchronised life cycle at every discrete time step (one simulation year). Population dynamics emerge from the aggregate behaviour of individual cells: births via cell division, deaths via apoptosis, and phenotypic transitions via mutation and neoplastic transformation.</w:t>
      </w:r>
    </w:p>
    <w:p>
      <w:r>
        <w:rPr>
          <w:b w:val="0"/>
          <w:i w:val="0"/>
        </w:rPr>
        <w:t xml:space="preserve">The model is </w:t>
      </w:r>
      <w:r>
        <w:rPr>
          <w:b/>
          <w:i w:val="0"/>
        </w:rPr>
        <w:t>stochastic</w:t>
      </w:r>
      <w:r>
        <w:rPr>
          <w:b w:val="0"/>
          <w:i w:val="0"/>
        </w:rPr>
        <w:t xml:space="preserve">: mutation events and division decisions are sampled from Bernoulli distributions parameterised by user-supplied rates. Reproducibility is guaranteed by a global pseudorandom number generator (Mersenne Twister, seeded by an integer parameter </w:t>
      </w:r>
      <w:r>
        <w:rPr>
          <w:rFonts w:ascii="Courier New" w:hAnsi="Courier New"/>
          <w:b w:val="0"/>
          <w:i w:val="0"/>
          <w:sz w:val="19"/>
        </w:rPr>
        <w:t>seed</w:t>
      </w:r>
      <w:r>
        <w:rPr>
          <w:b w:val="0"/>
          <w:i w:val="0"/>
        </w:rPr>
        <w:t xml:space="preserve">). Setting </w:t>
      </w:r>
      <w:r>
        <w:rPr>
          <w:rFonts w:ascii="Courier New" w:hAnsi="Courier New"/>
          <w:b w:val="0"/>
          <w:i w:val="0"/>
          <w:sz w:val="19"/>
        </w:rPr>
        <w:t>seed = -1</w:t>
      </w:r>
      <w:r>
        <w:rPr>
          <w:b w:val="0"/>
          <w:i w:val="0"/>
        </w:rPr>
        <w:t xml:space="preserve"> enables non-deterministic mode (system clock seed).</w:t>
      </w:r>
    </w:p>
    <w:p>
      <w:pPr>
        <w:pStyle w:val="Heading2"/>
      </w:pPr>
      <w:r>
        <w:t>3.2 Cell State Representation</w:t>
      </w:r>
    </w:p>
    <w:p>
      <w:r>
        <w:rPr>
          <w:b w:val="0"/>
          <w:i w:val="0"/>
        </w:rPr>
        <w:t xml:space="preserve">Each cell is characterised by four </w:t>
      </w:r>
      <w:r>
        <w:rPr>
          <w:b/>
          <w:i w:val="0"/>
        </w:rPr>
        <w:t>internal variables</w:t>
      </w:r>
      <w:r>
        <w:rPr>
          <w:b w:val="0"/>
          <w:i w:val="0"/>
        </w:rPr>
        <w:t xml:space="preserve"> and a derived </w:t>
      </w:r>
      <w:r>
        <w:rPr>
          <w:b/>
          <w:i w:val="0"/>
        </w:rPr>
        <w:t>life stage</w:t>
      </w:r>
      <w:r>
        <w:rPr>
          <w:b w:val="0"/>
          <w:i w:val="0"/>
        </w:rPr>
        <w:t>:</w:t>
      </w:r>
    </w:p>
    <w:p>
      <w:pPr>
        <w:pStyle w:val="Heading3"/>
      </w:pPr>
      <w:r>
        <w:t>3.2.1 Internal Variables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sz w:val="18"/>
              </w:rPr>
              <w:t>Variable</w:t>
            </w:r>
          </w:p>
        </w:tc>
        <w:tc>
          <w:tcPr>
            <w:tcW w:type="dxa" w:w="2160"/>
          </w:tcPr>
          <w:p>
            <w:r/>
            <w:r>
              <w:rPr>
                <w:b/>
                <w:i w:val="0"/>
                <w:sz w:val="18"/>
              </w:rPr>
              <w:t>Type</w:t>
            </w:r>
          </w:p>
        </w:tc>
        <w:tc>
          <w:tcPr>
            <w:tcW w:type="dxa" w:w="2160"/>
          </w:tcPr>
          <w:p>
            <w:r/>
            <w:r>
              <w:rPr>
                <w:b/>
                <w:i w:val="0"/>
                <w:sz w:val="18"/>
              </w:rPr>
              <w:t>Domain</w:t>
            </w:r>
          </w:p>
        </w:tc>
        <w:tc>
          <w:tcPr>
            <w:tcW w:type="dxa" w:w="2160"/>
          </w:tcPr>
          <w:p>
            <w:r/>
            <w:r>
              <w:rPr>
                <w:b/>
                <w:i w:val="0"/>
                <w:sz w:val="18"/>
              </w:rPr>
              <w:t>Biological meaning</w:t>
            </w:r>
          </w:p>
        </w:tc>
      </w:tr>
      <w:tr>
        <w:tc>
          <w:tcPr>
            <w:tcW w:type="dxa" w:w="2160"/>
          </w:tcPr>
          <w:p>
            <w:r/>
            <w:r>
              <w:rPr>
                <w:rFonts w:ascii="Courier New" w:hAnsi="Courier New"/>
                <w:b w:val="0"/>
                <w:i w:val="0"/>
                <w:sz w:val="18"/>
              </w:rPr>
              <w:t>TP53</w:t>
            </w:r>
          </w:p>
        </w:tc>
        <w:tc>
          <w:tcPr>
            <w:tcW w:type="dxa" w:w="2160"/>
          </w:tcPr>
          <w:p>
            <w:r/>
            <w:r>
              <w:rPr>
                <w:b w:val="0"/>
                <w:i w:val="0"/>
                <w:sz w:val="18"/>
              </w:rPr>
              <w:t>discrete</w:t>
            </w:r>
          </w:p>
        </w:tc>
        <w:tc>
          <w:tcPr>
            <w:tcW w:type="dxa" w:w="2160"/>
          </w:tcPr>
          <w:p>
            <w:r/>
            <w:r>
              <w:rPr>
                <w:b w:val="0"/>
                <w:i w:val="0"/>
                <w:sz w:val="18"/>
              </w:rPr>
              <w:t>{</w:t>
            </w:r>
            <w:r>
              <w:rPr>
                <w:rFonts w:ascii="Courier New" w:hAnsi="Courier New"/>
                <w:b w:val="0"/>
                <w:i w:val="0"/>
                <w:sz w:val="18"/>
              </w:rPr>
              <w:t>+/+</w:t>
            </w:r>
            <w:r>
              <w:rPr>
                <w:b w:val="0"/>
                <w:i w:val="0"/>
                <w:sz w:val="18"/>
              </w:rPr>
              <w:t xml:space="preserve">, </w:t>
            </w:r>
            <w:r>
              <w:rPr>
                <w:rFonts w:ascii="Courier New" w:hAnsi="Courier New"/>
                <w:b w:val="0"/>
                <w:i w:val="0"/>
                <w:sz w:val="18"/>
              </w:rPr>
              <w:t>+/-</w:t>
            </w:r>
            <w:r>
              <w:rPr>
                <w:b w:val="0"/>
                <w:i w:val="0"/>
                <w:sz w:val="18"/>
              </w:rPr>
              <w:t xml:space="preserve">, </w:t>
            </w:r>
            <w:r>
              <w:rPr>
                <w:rFonts w:ascii="Courier New" w:hAnsi="Courier New"/>
                <w:b w:val="0"/>
                <w:i w:val="0"/>
                <w:sz w:val="18"/>
              </w:rPr>
              <w:t>-/-</w:t>
            </w:r>
            <w:r>
              <w:rPr>
                <w:b w:val="0"/>
                <w:i w:val="0"/>
                <w:sz w:val="18"/>
              </w:rPr>
              <w:t>}</w:t>
            </w:r>
          </w:p>
        </w:tc>
        <w:tc>
          <w:tcPr>
            <w:tcW w:type="dxa" w:w="2160"/>
          </w:tcPr>
          <w:p>
            <w:r/>
            <w:r>
              <w:rPr>
                <w:b w:val="0"/>
                <w:i w:val="0"/>
                <w:sz w:val="18"/>
              </w:rPr>
              <w:t>Allele state of the tumour suppressor gene</w:t>
            </w:r>
          </w:p>
        </w:tc>
      </w:tr>
      <w:tr>
        <w:tc>
          <w:tcPr>
            <w:tcW w:type="dxa" w:w="2160"/>
          </w:tcPr>
          <w:p>
            <w:r/>
            <w:r>
              <w:rPr>
                <w:rFonts w:ascii="Courier New" w:hAnsi="Courier New"/>
                <w:b w:val="0"/>
                <w:i w:val="0"/>
                <w:sz w:val="18"/>
              </w:rPr>
              <w:t>BRCA1</w:t>
            </w:r>
          </w:p>
        </w:tc>
        <w:tc>
          <w:tcPr>
            <w:tcW w:type="dxa" w:w="2160"/>
          </w:tcPr>
          <w:p>
            <w:r/>
            <w:r>
              <w:rPr>
                <w:b w:val="0"/>
                <w:i w:val="0"/>
                <w:sz w:val="18"/>
              </w:rPr>
              <w:t>discrete</w:t>
            </w:r>
          </w:p>
        </w:tc>
        <w:tc>
          <w:tcPr>
            <w:tcW w:type="dxa" w:w="2160"/>
          </w:tcPr>
          <w:p>
            <w:r/>
            <w:r>
              <w:rPr>
                <w:b w:val="0"/>
                <w:i w:val="0"/>
                <w:sz w:val="18"/>
              </w:rPr>
              <w:t>{</w:t>
            </w:r>
            <w:r>
              <w:rPr>
                <w:rFonts w:ascii="Courier New" w:hAnsi="Courier New"/>
                <w:b w:val="0"/>
                <w:i w:val="0"/>
                <w:sz w:val="18"/>
              </w:rPr>
              <w:t>+/-</w:t>
            </w:r>
            <w:r>
              <w:rPr>
                <w:b w:val="0"/>
                <w:i w:val="0"/>
                <w:sz w:val="18"/>
              </w:rPr>
              <w:t xml:space="preserve">, </w:t>
            </w:r>
            <w:r>
              <w:rPr>
                <w:rFonts w:ascii="Courier New" w:hAnsi="Courier New"/>
                <w:b w:val="0"/>
                <w:i w:val="0"/>
                <w:sz w:val="18"/>
              </w:rPr>
              <w:t>-/-</w:t>
            </w:r>
            <w:r>
              <w:rPr>
                <w:b w:val="0"/>
                <w:i w:val="0"/>
                <w:sz w:val="18"/>
              </w:rPr>
              <w:t>}</w:t>
            </w:r>
          </w:p>
        </w:tc>
        <w:tc>
          <w:tcPr>
            <w:tcW w:type="dxa" w:w="2160"/>
          </w:tcPr>
          <w:p>
            <w:r/>
            <w:r>
              <w:rPr>
                <w:b w:val="0"/>
                <w:i w:val="0"/>
                <w:sz w:val="18"/>
              </w:rPr>
              <w:t>Allele state of the DNA repair gene</w:t>
            </w:r>
          </w:p>
        </w:tc>
      </w:tr>
      <w:tr>
        <w:tc>
          <w:tcPr>
            <w:tcW w:type="dxa" w:w="2160"/>
          </w:tcPr>
          <w:p>
            <w:r/>
            <w:r>
              <w:rPr>
                <w:b w:val="0"/>
                <w:i w:val="0"/>
                <w:sz w:val="18"/>
              </w:rPr>
              <w:t>D1</w:t>
            </w:r>
          </w:p>
        </w:tc>
        <w:tc>
          <w:tcPr>
            <w:tcW w:type="dxa" w:w="2160"/>
          </w:tcPr>
          <w:p>
            <w:r/>
            <w:r>
              <w:rPr>
                <w:b w:val="0"/>
                <w:i w:val="0"/>
                <w:sz w:val="18"/>
              </w:rPr>
              <w:t>continuous</w:t>
            </w:r>
          </w:p>
        </w:tc>
        <w:tc>
          <w:tcPr>
            <w:tcW w:type="dxa" w:w="2160"/>
          </w:tcPr>
          <w:p>
            <w:r/>
            <w:r>
              <w:rPr>
                <w:b w:val="0"/>
                <w:i w:val="0"/>
                <w:sz w:val="18"/>
              </w:rPr>
              <w:t>[1.0, 999.0]</w:t>
            </w:r>
          </w:p>
        </w:tc>
        <w:tc>
          <w:tcPr>
            <w:tcW w:type="dxa" w:w="2160"/>
          </w:tcPr>
          <w:p>
            <w:r/>
            <w:r>
              <w:rPr>
                <w:b w:val="0"/>
                <w:i w:val="0"/>
                <w:sz w:val="18"/>
              </w:rPr>
              <w:t>Genomic instability (DNA damage accumulation)</w:t>
            </w:r>
          </w:p>
        </w:tc>
      </w:tr>
      <w:tr>
        <w:tc>
          <w:tcPr>
            <w:tcW w:type="dxa" w:w="2160"/>
          </w:tcPr>
          <w:p>
            <w:r/>
            <w:r>
              <w:rPr>
                <w:b w:val="0"/>
                <w:i w:val="0"/>
                <w:sz w:val="18"/>
              </w:rPr>
              <w:t>D2</w:t>
            </w:r>
          </w:p>
        </w:tc>
        <w:tc>
          <w:tcPr>
            <w:tcW w:type="dxa" w:w="2160"/>
          </w:tcPr>
          <w:p>
            <w:r/>
            <w:r>
              <w:rPr>
                <w:b w:val="0"/>
                <w:i w:val="0"/>
                <w:sz w:val="18"/>
              </w:rPr>
              <w:t>continuous</w:t>
            </w:r>
          </w:p>
        </w:tc>
        <w:tc>
          <w:tcPr>
            <w:tcW w:type="dxa" w:w="2160"/>
          </w:tcPr>
          <w:p>
            <w:r/>
            <w:r>
              <w:rPr>
                <w:b w:val="0"/>
                <w:i w:val="0"/>
                <w:sz w:val="18"/>
              </w:rPr>
              <w:t>[1.0, 999.0]</w:t>
            </w:r>
          </w:p>
        </w:tc>
        <w:tc>
          <w:tcPr>
            <w:tcW w:type="dxa" w:w="2160"/>
          </w:tcPr>
          <w:p>
            <w:r/>
            <w:r>
              <w:rPr>
                <w:b w:val="0"/>
                <w:i w:val="0"/>
                <w:sz w:val="18"/>
              </w:rPr>
              <w:t>Apoptotic evasion capacity (phenomenological accumulator; net outcome of immune evasion processes)</w:t>
            </w:r>
          </w:p>
        </w:tc>
      </w:tr>
    </w:tbl>
    <w:p/>
    <w:p>
      <w:pPr>
        <w:spacing w:before="60" w:after="60"/>
        <w:ind w:left="576"/>
      </w:pPr>
      <w:r>
        <w:rPr>
          <w:b/>
          <w:i w:val="0"/>
          <w:color w:val="444444"/>
          <w:sz w:val="20"/>
        </w:rPr>
        <w:t>Population assumption</w:t>
      </w:r>
      <w:r>
        <w:rPr>
          <w:b w:val="0"/>
          <w:i w:val="0"/>
          <w:color w:val="444444"/>
          <w:sz w:val="20"/>
        </w:rPr>
        <w:t xml:space="preserve">: BRCA1 is initialised at </w:t>
      </w:r>
      <w:r>
        <w:rPr>
          <w:rFonts w:ascii="Courier New" w:hAnsi="Courier New"/>
          <w:b w:val="0"/>
          <w:i w:val="0"/>
          <w:color w:val="444444"/>
          <w:sz w:val="20"/>
        </w:rPr>
        <w:t>+/-</w:t>
      </w:r>
      <w:r>
        <w:rPr>
          <w:b w:val="0"/>
          <w:i w:val="0"/>
          <w:color w:val="444444"/>
          <w:sz w:val="20"/>
        </w:rPr>
        <w:t xml:space="preserve"> for all cells, reflecting a germline heterozygous carrier population (BRCA1 mutation carriers; HBOC context). </w:t>
      </w:r>
      <w:r>
        <w:rPr>
          <w:b/>
          <w:i w:val="0"/>
          <w:color w:val="444444"/>
          <w:sz w:val="20"/>
        </w:rPr>
        <w:t>The model is therefore scoped to hereditary BRCA1-associated cancer predisposition, not general sporadic oncogenesis.</w:t>
      </w:r>
      <w:r>
        <w:rPr>
          <w:b w:val="0"/>
          <w:i w:val="0"/>
          <w:color w:val="444444"/>
          <w:sz w:val="20"/>
        </w:rPr>
        <w:t xml:space="preserve"> TP53 is initialised at </w:t>
      </w:r>
      <w:r>
        <w:rPr>
          <w:rFonts w:ascii="Courier New" w:hAnsi="Courier New"/>
          <w:b w:val="0"/>
          <w:i w:val="0"/>
          <w:color w:val="444444"/>
          <w:sz w:val="20"/>
        </w:rPr>
        <w:t>+/+</w:t>
      </w:r>
      <w:r>
        <w:rPr>
          <w:b w:val="0"/>
          <w:i w:val="0"/>
          <w:color w:val="444444"/>
          <w:sz w:val="20"/>
        </w:rPr>
        <w:t xml:space="preserve"> (wild-type). All cells begin with D1 = D2 = 1.0.</w:t>
      </w:r>
    </w:p>
    <w:p>
      <w:pPr>
        <w:pStyle w:val="Heading3"/>
      </w:pPr>
      <w:r>
        <w:t>3.2.2 Life Stages</w:t>
      </w:r>
    </w:p>
    <w:p>
      <w:r>
        <w:rPr>
          <w:b w:val="0"/>
          <w:i w:val="0"/>
        </w:rPr>
        <w:t>The cell life stage (</w:t>
      </w:r>
      <w:r>
        <w:rPr>
          <w:b w:val="0"/>
          <w:i/>
        </w:rPr>
        <w:t>CellLifeStage</w:t>
      </w:r>
      <w:r>
        <w:rPr>
          <w:b w:val="0"/>
          <w:i w:val="0"/>
        </w:rPr>
        <w:t>) is derived deterministically from the internal variables at each evaluation point. It is not stored as a separate field, eliminating the possibility of state synchronisation errors: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8"/>
              </w:rPr>
              <w:t>Stage</w:t>
            </w:r>
          </w:p>
        </w:tc>
        <w:tc>
          <w:tcPr>
            <w:tcW w:type="dxa" w:w="2880"/>
          </w:tcPr>
          <w:p>
            <w:r/>
            <w:r>
              <w:rPr>
                <w:b/>
                <w:i w:val="0"/>
                <w:sz w:val="18"/>
              </w:rPr>
              <w:t>Condition</w:t>
            </w:r>
          </w:p>
        </w:tc>
        <w:tc>
          <w:tcPr>
            <w:tcW w:type="dxa" w:w="2880"/>
          </w:tcPr>
          <w:p>
            <w:r/>
            <w:r>
              <w:rPr>
                <w:b/>
                <w:i w:val="0"/>
                <w:sz w:val="18"/>
              </w:rPr>
              <w:t>Description</w:t>
            </w:r>
          </w:p>
        </w:tc>
      </w:tr>
      <w:tr>
        <w:tc>
          <w:tcPr>
            <w:tcW w:type="dxa" w:w="2880"/>
          </w:tcPr>
          <w:p>
            <w:r/>
            <w:r>
              <w:rPr>
                <w:b/>
                <w:i w:val="0"/>
                <w:sz w:val="18"/>
              </w:rPr>
              <w:t>BASELINE</w:t>
            </w:r>
          </w:p>
        </w:tc>
        <w:tc>
          <w:tcPr>
            <w:tcW w:type="dxa" w:w="2880"/>
          </w:tcPr>
          <w:p>
            <w:r/>
            <w:r>
              <w:rPr>
                <w:b w:val="0"/>
                <w:i w:val="0"/>
                <w:sz w:val="18"/>
              </w:rPr>
              <w:t xml:space="preserve">TP53 = </w:t>
            </w:r>
            <w:r>
              <w:rPr>
                <w:rFonts w:ascii="Courier New" w:hAnsi="Courier New"/>
                <w:b w:val="0"/>
                <w:i w:val="0"/>
                <w:sz w:val="18"/>
              </w:rPr>
              <w:t>+/+</w:t>
            </w:r>
            <w:r>
              <w:rPr>
                <w:b w:val="0"/>
                <w:i w:val="0"/>
                <w:sz w:val="18"/>
              </w:rPr>
              <w:t>, alive</w:t>
            </w:r>
          </w:p>
        </w:tc>
        <w:tc>
          <w:tcPr>
            <w:tcW w:type="dxa" w:w="2880"/>
          </w:tcPr>
          <w:p>
            <w:r/>
            <w:r>
              <w:rPr>
                <w:b w:val="0"/>
                <w:i w:val="0"/>
                <w:sz w:val="18"/>
              </w:rPr>
              <w:t>Healthy cell; full tumour-suppressor protection</w:t>
            </w:r>
          </w:p>
        </w:tc>
      </w:tr>
      <w:tr>
        <w:tc>
          <w:tcPr>
            <w:tcW w:type="dxa" w:w="2880"/>
          </w:tcPr>
          <w:p>
            <w:r/>
            <w:r>
              <w:rPr>
                <w:b/>
                <w:i w:val="0"/>
                <w:sz w:val="18"/>
              </w:rPr>
              <w:t>UNSTABLE</w:t>
            </w:r>
          </w:p>
        </w:tc>
        <w:tc>
          <w:tcPr>
            <w:tcW w:type="dxa" w:w="2880"/>
          </w:tcPr>
          <w:p>
            <w:r/>
            <w:r>
              <w:rPr>
                <w:b w:val="0"/>
                <w:i w:val="0"/>
                <w:sz w:val="18"/>
              </w:rPr>
              <w:t xml:space="preserve">TP53 = </w:t>
            </w:r>
            <w:r>
              <w:rPr>
                <w:rFonts w:ascii="Courier New" w:hAnsi="Courier New"/>
                <w:b w:val="0"/>
                <w:i w:val="0"/>
                <w:sz w:val="18"/>
              </w:rPr>
              <w:t>+/-</w:t>
            </w:r>
            <w:r>
              <w:rPr>
                <w:b w:val="0"/>
                <w:i w:val="0"/>
                <w:sz w:val="18"/>
              </w:rPr>
              <w:t>, alive</w:t>
            </w:r>
          </w:p>
        </w:tc>
        <w:tc>
          <w:tcPr>
            <w:tcW w:type="dxa" w:w="2880"/>
          </w:tcPr>
          <w:p>
            <w:r/>
            <w:r>
              <w:rPr>
                <w:b w:val="0"/>
                <w:i w:val="0"/>
                <w:sz w:val="18"/>
              </w:rPr>
              <w:t>First mutation; partial protection; D1, D2 begin to grow</w:t>
            </w:r>
          </w:p>
        </w:tc>
      </w:tr>
      <w:tr>
        <w:tc>
          <w:tcPr>
            <w:tcW w:type="dxa" w:w="2880"/>
          </w:tcPr>
          <w:p>
            <w:r/>
            <w:r>
              <w:rPr>
                <w:b/>
                <w:i w:val="0"/>
                <w:sz w:val="18"/>
              </w:rPr>
              <w:t>UNPROTECTED</w:t>
            </w:r>
          </w:p>
        </w:tc>
        <w:tc>
          <w:tcPr>
            <w:tcW w:type="dxa" w:w="2880"/>
          </w:tcPr>
          <w:p>
            <w:r/>
            <w:r>
              <w:rPr>
                <w:b w:val="0"/>
                <w:i w:val="0"/>
                <w:sz w:val="18"/>
              </w:rPr>
              <w:t xml:space="preserve">TP53 = </w:t>
            </w:r>
            <w:r>
              <w:rPr>
                <w:rFonts w:ascii="Courier New" w:hAnsi="Courier New"/>
                <w:b w:val="0"/>
                <w:i w:val="0"/>
                <w:sz w:val="18"/>
              </w:rPr>
              <w:t>-/-</w:t>
            </w:r>
            <w:r>
              <w:rPr>
                <w:b w:val="0"/>
                <w:i w:val="0"/>
                <w:sz w:val="18"/>
              </w:rPr>
              <w:t>, alive, D1 ≤ θ_D1</w:t>
            </w:r>
          </w:p>
        </w:tc>
        <w:tc>
          <w:tcPr>
            <w:tcW w:type="dxa" w:w="2880"/>
          </w:tcPr>
          <w:p>
            <w:r/>
            <w:r>
              <w:rPr>
                <w:b w:val="0"/>
                <w:i w:val="0"/>
                <w:sz w:val="18"/>
              </w:rPr>
              <w:t>No TP53 function; rapid instability accumulation</w:t>
            </w:r>
          </w:p>
        </w:tc>
      </w:tr>
      <w:tr>
        <w:tc>
          <w:tcPr>
            <w:tcW w:type="dxa" w:w="2880"/>
          </w:tcPr>
          <w:p>
            <w:r/>
            <w:r>
              <w:rPr>
                <w:b/>
                <w:i w:val="0"/>
                <w:sz w:val="18"/>
              </w:rPr>
              <w:t>PRIMER</w:t>
            </w:r>
          </w:p>
        </w:tc>
        <w:tc>
          <w:tcPr>
            <w:tcW w:type="dxa" w:w="2880"/>
          </w:tcPr>
          <w:p>
            <w:r/>
            <w:r>
              <w:rPr>
                <w:b w:val="0"/>
                <w:i w:val="0"/>
                <w:sz w:val="18"/>
              </w:rPr>
              <w:t xml:space="preserve">TP53 = </w:t>
            </w:r>
            <w:r>
              <w:rPr>
                <w:rFonts w:ascii="Courier New" w:hAnsi="Courier New"/>
                <w:b w:val="0"/>
                <w:i w:val="0"/>
                <w:sz w:val="18"/>
              </w:rPr>
              <w:t>-/-</w:t>
            </w:r>
            <w:r>
              <w:rPr>
                <w:b w:val="0"/>
                <w:i w:val="0"/>
                <w:sz w:val="18"/>
              </w:rPr>
              <w:t>, D1 &gt; θ_D1, alive</w:t>
            </w:r>
          </w:p>
        </w:tc>
        <w:tc>
          <w:tcPr>
            <w:tcW w:type="dxa" w:w="2880"/>
          </w:tcPr>
          <w:p>
            <w:r/>
            <w:r>
              <w:rPr>
                <w:b w:val="0"/>
                <w:i w:val="0"/>
                <w:sz w:val="18"/>
              </w:rPr>
              <w:t>Pre-neoplastic; detectable by immune surveillance</w:t>
            </w:r>
          </w:p>
        </w:tc>
      </w:tr>
      <w:tr>
        <w:tc>
          <w:tcPr>
            <w:tcW w:type="dxa" w:w="2880"/>
          </w:tcPr>
          <w:p>
            <w:r/>
            <w:r>
              <w:rPr>
                <w:b/>
                <w:i w:val="0"/>
                <w:sz w:val="18"/>
              </w:rPr>
              <w:t>TUMORAL</w:t>
            </w:r>
          </w:p>
        </w:tc>
        <w:tc>
          <w:tcPr>
            <w:tcW w:type="dxa" w:w="2880"/>
          </w:tcPr>
          <w:p>
            <w:r/>
            <w:r>
              <w:rPr>
                <w:rFonts w:ascii="Courier New" w:hAnsi="Courier New"/>
                <w:b w:val="0"/>
                <w:i w:val="0"/>
                <w:sz w:val="18"/>
              </w:rPr>
              <w:t>neoplastic = true</w:t>
            </w:r>
            <w:r>
              <w:rPr>
                <w:b w:val="0"/>
                <w:i w:val="0"/>
                <w:sz w:val="18"/>
              </w:rPr>
              <w:t>, alive</w:t>
            </w:r>
          </w:p>
        </w:tc>
        <w:tc>
          <w:tcPr>
            <w:tcW w:type="dxa" w:w="2880"/>
          </w:tcPr>
          <w:p>
            <w:r/>
            <w:r>
              <w:rPr>
                <w:b w:val="0"/>
                <w:i w:val="0"/>
                <w:sz w:val="18"/>
              </w:rPr>
              <w:t>Transformed; immortal; may divide at elevated rate</w:t>
            </w:r>
          </w:p>
        </w:tc>
      </w:tr>
      <w:tr>
        <w:tc>
          <w:tcPr>
            <w:tcW w:type="dxa" w:w="2880"/>
          </w:tcPr>
          <w:p>
            <w:r/>
            <w:r>
              <w:rPr>
                <w:b/>
                <w:i w:val="0"/>
                <w:sz w:val="18"/>
              </w:rPr>
              <w:t>DEAD</w:t>
            </w:r>
          </w:p>
        </w:tc>
        <w:tc>
          <w:tcPr>
            <w:tcW w:type="dxa" w:w="2880"/>
          </w:tcPr>
          <w:p>
            <w:r/>
            <w:r>
              <w:rPr>
                <w:rFonts w:ascii="Courier New" w:hAnsi="Courier New"/>
                <w:b w:val="0"/>
                <w:i w:val="0"/>
                <w:sz w:val="18"/>
              </w:rPr>
              <w:t>alive = false</w:t>
            </w:r>
          </w:p>
        </w:tc>
        <w:tc>
          <w:tcPr>
            <w:tcW w:type="dxa" w:w="2880"/>
          </w:tcPr>
          <w:p>
            <w:r/>
            <w:r>
              <w:rPr>
                <w:b w:val="0"/>
                <w:i w:val="0"/>
                <w:sz w:val="18"/>
              </w:rPr>
              <w:t>Removed from tissue at end of cycle</w:t>
            </w:r>
          </w:p>
        </w:tc>
      </w:tr>
    </w:tbl>
    <w:p/>
    <w:p>
      <w:r>
        <w:rPr>
          <w:b w:val="0"/>
          <w:i w:val="0"/>
        </w:rPr>
        <w:t>where θ_D1 = 2.0 (D1 primer threshold, configurable).</w:t>
      </w:r>
    </w:p>
    <w:p>
      <w:r>
        <w:rPr>
          <w:b w:val="0"/>
          <w:i w:val="0"/>
        </w:rPr>
        <w:t>The state transition graph is therefore:</w:t>
      </w:r>
    </w:p>
    <w:p>
      <w:pPr>
        <w:ind w:left="576"/>
      </w:pPr>
      <w:r>
        <w:rPr>
          <w:rFonts w:ascii="Courier New" w:hAnsi="Courier New"/>
          <w:sz w:val="18"/>
        </w:rPr>
        <w:t>BASELINE ──(TP53 +/+ → +/-)──▶ UNSTABLE ──(TP53 +/- → -/-)──▶ UNPROTECTED</w:t>
        <w:br/>
        <w:t xml:space="preserve">                                                                      │</w:t>
        <w:br/>
        <w:t xml:space="preserve">                                                               D1 &gt; θ_D1</w:t>
        <w:br/>
        <w:t xml:space="preserve">                                                                      │</w:t>
        <w:br/>
        <w:t xml:space="preserve">                                                                      ▼</w:t>
        <w:br/>
        <w:t xml:space="preserve">                                                   DEAD ◀──── PRIMER ──── D2 &gt; θ_D2 ──▶ TUMORAL</w:t>
        <w:br/>
        <w:t xml:space="preserve">                                                 (apoptosis)         (evades apoptosis)</w:t>
      </w:r>
    </w:p>
    <w:p>
      <w:pPr>
        <w:pStyle w:val="Heading2"/>
      </w:pPr>
      <w:r>
        <w:t>3.3 Instability Dynamics: D1 and D2 Evolution</w:t>
      </w:r>
    </w:p>
    <w:p>
      <w:r>
        <w:rPr>
          <w:b w:val="0"/>
          <w:i w:val="0"/>
        </w:rPr>
        <w:t>At each simulation cycle, D1 and D2 are updated according to the following recurrence relations:</w:t>
      </w:r>
    </w:p>
    <w:p>
      <w:pPr>
        <w:pStyle w:val="Heading3"/>
      </w:pPr>
      <w:r>
        <w:t>Genomic Instability (D1)</w:t>
      </w:r>
    </w:p>
    <w:p>
      <w:r>
        <w:rPr>
          <w:b w:val="0"/>
          <w:i w:val="0"/>
        </w:rPr>
        <w:t>$$D_1(t+1) = \min\!\bigl(D_1(t) + \delta_{D_1},\; 999\bigr)$$</w:t>
      </w:r>
    </w:p>
    <w:p>
      <w:r>
        <w:rPr>
          <w:b w:val="0"/>
          <w:i w:val="0"/>
        </w:rPr>
        <w:t>$$\delta_{D_1} = \delta_{\mathrm{TP53}} + \epsilon \cdot \mathrm{age}$$</w:t>
      </w:r>
    </w:p>
    <w:p>
      <w:r>
        <w:rPr>
          <w:b w:val="0"/>
          <w:i w:val="0"/>
        </w:rPr>
        <w:t>where:</w:t>
      </w:r>
    </w:p>
    <w:p>
      <w:r>
        <w:rPr>
          <w:b w:val="0"/>
          <w:i w:val="0"/>
        </w:rPr>
        <w:t>$$\delta_{\mathrm{TP53}} = \begin{cases} 0 &amp; \text{if TP53} = +/+ \\ \delta_{\mathrm{low}} &amp; \text{if TP53} = +/- \\ \delta_{\mathrm{high}} &amp; \text{if TP53} = -/- \end{cases}$$</w:t>
      </w:r>
    </w:p>
    <w:p>
      <w:pPr>
        <w:pStyle w:val="Heading3"/>
      </w:pPr>
      <w:r>
        <w:t>Apoptotic Evasion Capacity (D2)</w:t>
      </w:r>
    </w:p>
    <w:p>
      <w:r>
        <w:rPr>
          <w:b w:val="0"/>
          <w:i w:val="0"/>
        </w:rPr>
        <w:t>$$D_2(t+1) = \min\!\bigl(D_2(t) + \delta_{D_2},\; 999\bigr)$$</w:t>
      </w:r>
    </w:p>
    <w:p>
      <w:r>
        <w:rPr>
          <w:b w:val="0"/>
          <w:i w:val="0"/>
        </w:rPr>
        <w:t>$$\delta_{D_2} = \delta_{\mathrm{TP53}} + \delta_{\mathrm{BRCA1}} + \epsilon \cdot \mathrm{age}$$</w:t>
      </w:r>
    </w:p>
    <w:p>
      <w:r>
        <w:rPr>
          <w:b w:val="0"/>
          <w:i w:val="0"/>
        </w:rPr>
        <w:t>where:</w:t>
      </w:r>
    </w:p>
    <w:p>
      <w:r>
        <w:rPr>
          <w:b w:val="0"/>
          <w:i w:val="0"/>
        </w:rPr>
        <w:t>$$\delta_{\mathrm{BRCA1}} = \begin{cases} \delta_{\mathrm{low}} &amp; \text{if BRCA1} = +/- \\ 2 \cdot \delta_{\mathrm{high}} &amp; \text{if BRCA1} = -/-\ \text{(and TP53} = -/-) \end{cases}$$</w:t>
      </w:r>
    </w:p>
    <w:p>
      <w:r>
        <w:rPr>
          <w:b w:val="0"/>
          <w:i w:val="0"/>
        </w:rPr>
        <w:t>The age factor ε = 1×10⁻⁵ introduces a slow basal accumulation that models natural ageing. Both accumulators saturate at 999, representing a biologically bounded instability ceiling.</w:t>
      </w:r>
    </w:p>
    <w:p>
      <w:pPr>
        <w:pStyle w:val="Heading3"/>
      </w:pPr>
      <w:r>
        <w:t>Default Parameter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8"/>
              </w:rPr>
              <w:t>Parameter</w:t>
            </w:r>
          </w:p>
        </w:tc>
        <w:tc>
          <w:tcPr>
            <w:tcW w:type="dxa" w:w="2880"/>
          </w:tcPr>
          <w:p>
            <w:r/>
            <w:r>
              <w:rPr>
                <w:b/>
                <w:i w:val="0"/>
                <w:sz w:val="18"/>
              </w:rPr>
              <w:t>Symbol</w:t>
            </w:r>
          </w:p>
        </w:tc>
        <w:tc>
          <w:tcPr>
            <w:tcW w:type="dxa" w:w="2880"/>
          </w:tcPr>
          <w:p>
            <w:r/>
            <w:r>
              <w:rPr>
                <w:b/>
                <w:i w:val="0"/>
                <w:sz w:val="18"/>
              </w:rPr>
              <w:t>Default value</w:t>
            </w:r>
          </w:p>
        </w:tc>
      </w:tr>
      <w:tr>
        <w:tc>
          <w:tcPr>
            <w:tcW w:type="dxa" w:w="2880"/>
          </w:tcPr>
          <w:p>
            <w:r/>
            <w:r>
              <w:rPr>
                <w:b w:val="0"/>
                <w:i w:val="0"/>
                <w:sz w:val="18"/>
              </w:rPr>
              <w:t>Low instability delta</w:t>
            </w:r>
          </w:p>
        </w:tc>
        <w:tc>
          <w:tcPr>
            <w:tcW w:type="dxa" w:w="2880"/>
          </w:tcPr>
          <w:p>
            <w:r/>
            <w:r>
              <w:rPr>
                <w:b w:val="0"/>
                <w:i w:val="0"/>
                <w:sz w:val="18"/>
              </w:rPr>
              <w:t>δ_low</w:t>
            </w:r>
          </w:p>
        </w:tc>
        <w:tc>
          <w:tcPr>
            <w:tcW w:type="dxa" w:w="2880"/>
          </w:tcPr>
          <w:p>
            <w:r/>
            <w:r>
              <w:rPr>
                <w:b w:val="0"/>
                <w:i w:val="0"/>
                <w:sz w:val="18"/>
              </w:rPr>
              <w:t>0.001</w:t>
            </w:r>
          </w:p>
        </w:tc>
      </w:tr>
      <w:tr>
        <w:tc>
          <w:tcPr>
            <w:tcW w:type="dxa" w:w="2880"/>
          </w:tcPr>
          <w:p>
            <w:r/>
            <w:r>
              <w:rPr>
                <w:b w:val="0"/>
                <w:i w:val="0"/>
                <w:sz w:val="18"/>
              </w:rPr>
              <w:t>High instability delta</w:t>
            </w:r>
          </w:p>
        </w:tc>
        <w:tc>
          <w:tcPr>
            <w:tcW w:type="dxa" w:w="2880"/>
          </w:tcPr>
          <w:p>
            <w:r/>
            <w:r>
              <w:rPr>
                <w:b w:val="0"/>
                <w:i w:val="0"/>
                <w:sz w:val="18"/>
              </w:rPr>
              <w:t>δ_high</w:t>
            </w:r>
          </w:p>
        </w:tc>
        <w:tc>
          <w:tcPr>
            <w:tcW w:type="dxa" w:w="2880"/>
          </w:tcPr>
          <w:p>
            <w:r/>
            <w:r>
              <w:rPr>
                <w:b w:val="0"/>
                <w:i w:val="0"/>
                <w:sz w:val="18"/>
              </w:rPr>
              <w:t>0.003</w:t>
            </w:r>
          </w:p>
        </w:tc>
      </w:tr>
      <w:tr>
        <w:tc>
          <w:tcPr>
            <w:tcW w:type="dxa" w:w="2880"/>
          </w:tcPr>
          <w:p>
            <w:r/>
            <w:r>
              <w:rPr>
                <w:b w:val="0"/>
                <w:i w:val="0"/>
                <w:sz w:val="18"/>
              </w:rPr>
              <w:t>Age factor</w:t>
            </w:r>
          </w:p>
        </w:tc>
        <w:tc>
          <w:tcPr>
            <w:tcW w:type="dxa" w:w="2880"/>
          </w:tcPr>
          <w:p>
            <w:r/>
            <w:r>
              <w:rPr>
                <w:b w:val="0"/>
                <w:i w:val="0"/>
                <w:sz w:val="18"/>
              </w:rPr>
              <w:t>ε</w:t>
            </w:r>
          </w:p>
        </w:tc>
        <w:tc>
          <w:tcPr>
            <w:tcW w:type="dxa" w:w="2880"/>
          </w:tcPr>
          <w:p>
            <w:r/>
            <w:r>
              <w:rPr>
                <w:b w:val="0"/>
                <w:i w:val="0"/>
                <w:sz w:val="18"/>
              </w:rPr>
              <w:t>1×10⁻⁵</w:t>
            </w:r>
          </w:p>
        </w:tc>
      </w:tr>
      <w:tr>
        <w:tc>
          <w:tcPr>
            <w:tcW w:type="dxa" w:w="2880"/>
          </w:tcPr>
          <w:p>
            <w:r/>
            <w:r>
              <w:rPr>
                <w:b w:val="0"/>
                <w:i w:val="0"/>
                <w:sz w:val="18"/>
              </w:rPr>
              <w:t>D1 primer threshold</w:t>
            </w:r>
          </w:p>
        </w:tc>
        <w:tc>
          <w:tcPr>
            <w:tcW w:type="dxa" w:w="2880"/>
          </w:tcPr>
          <w:p>
            <w:r/>
            <w:r>
              <w:rPr>
                <w:b w:val="0"/>
                <w:i w:val="0"/>
                <w:sz w:val="18"/>
              </w:rPr>
              <w:t>θ_D1</w:t>
            </w:r>
          </w:p>
        </w:tc>
        <w:tc>
          <w:tcPr>
            <w:tcW w:type="dxa" w:w="2880"/>
          </w:tcPr>
          <w:p>
            <w:r/>
            <w:r>
              <w:rPr>
                <w:b w:val="0"/>
                <w:i w:val="0"/>
                <w:sz w:val="18"/>
              </w:rPr>
              <w:t>2.0</w:t>
            </w:r>
          </w:p>
        </w:tc>
      </w:tr>
      <w:tr>
        <w:tc>
          <w:tcPr>
            <w:tcW w:type="dxa" w:w="2880"/>
          </w:tcPr>
          <w:p>
            <w:r/>
            <w:r>
              <w:rPr>
                <w:b w:val="0"/>
                <w:i w:val="0"/>
                <w:sz w:val="18"/>
              </w:rPr>
              <w:t>D2 apoptosis threshold</w:t>
            </w:r>
          </w:p>
        </w:tc>
        <w:tc>
          <w:tcPr>
            <w:tcW w:type="dxa" w:w="2880"/>
          </w:tcPr>
          <w:p>
            <w:r/>
            <w:r>
              <w:rPr>
                <w:b w:val="0"/>
                <w:i w:val="0"/>
                <w:sz w:val="18"/>
              </w:rPr>
              <w:t>θ_D2</w:t>
            </w:r>
          </w:p>
        </w:tc>
        <w:tc>
          <w:tcPr>
            <w:tcW w:type="dxa" w:w="2880"/>
          </w:tcPr>
          <w:p>
            <w:r/>
            <w:r>
              <w:rPr>
                <w:b w:val="0"/>
                <w:i w:val="0"/>
                <w:sz w:val="18"/>
              </w:rPr>
              <w:t>5.0</w:t>
            </w:r>
          </w:p>
        </w:tc>
      </w:tr>
    </w:tbl>
    <w:p/>
    <w:p>
      <w:pPr>
        <w:pStyle w:val="Heading2"/>
      </w:pPr>
      <w:r>
        <w:t>3.4 Mutation Model</w:t>
      </w:r>
    </w:p>
    <w:p>
      <w:r>
        <w:rPr>
          <w:b w:val="0"/>
          <w:i w:val="0"/>
        </w:rPr>
        <w:t xml:space="preserve">Gene mutations are modelled as Bernoulli trials at each cycle. The mutation probability for a gene </w:t>
      </w:r>
      <w:r>
        <w:rPr>
          <w:b w:val="0"/>
          <w:i/>
        </w:rPr>
        <w:t>g</w:t>
      </w:r>
      <w:r>
        <w:rPr>
          <w:b w:val="0"/>
          <w:i w:val="0"/>
        </w:rPr>
        <w:t xml:space="preserve"> in state </w:t>
      </w:r>
      <w:r>
        <w:rPr>
          <w:b w:val="0"/>
          <w:i/>
        </w:rPr>
        <w:t>s</w:t>
      </w:r>
      <w:r>
        <w:rPr>
          <w:b w:val="0"/>
          <w:i w:val="0"/>
        </w:rPr>
        <w:t xml:space="preserve"> is:</w:t>
      </w:r>
    </w:p>
    <w:p>
      <w:r>
        <w:rPr>
          <w:b w:val="0"/>
          <w:i w:val="0"/>
        </w:rPr>
        <w:t>$$P(\text{mutation}_g) = \mu_g \cdot D_1$$</w:t>
      </w:r>
    </w:p>
    <w:p>
      <w:r>
        <w:rPr>
          <w:b w:val="0"/>
          <w:i w:val="0"/>
        </w:rPr>
        <w:t xml:space="preserve">where μ_g is the per-gene baseline mutation rate (configurable). Mutations are </w:t>
      </w:r>
      <w:r>
        <w:rPr>
          <w:b/>
          <w:i w:val="0"/>
        </w:rPr>
        <w:t>unidirectional</w:t>
      </w:r>
      <w:r>
        <w:rPr>
          <w:b w:val="0"/>
          <w:i w:val="0"/>
        </w:rPr>
        <w:t xml:space="preserve"> (allele degradation only):</w:t>
      </w:r>
    </w:p>
    <w:p>
      <w:pPr>
        <w:pStyle w:val="ListBullet"/>
      </w:pPr>
      <w:r>
        <w:rPr>
          <w:b w:val="0"/>
          <w:i w:val="0"/>
        </w:rPr>
        <w:t xml:space="preserve">TP53: </w:t>
      </w:r>
      <w:r>
        <w:rPr>
          <w:rFonts w:ascii="Courier New" w:hAnsi="Courier New"/>
          <w:b w:val="0"/>
          <w:i w:val="0"/>
          <w:sz w:val="19"/>
        </w:rPr>
        <w:t>+/+</w:t>
      </w:r>
      <w:r>
        <w:rPr>
          <w:b w:val="0"/>
          <w:i w:val="0"/>
        </w:rPr>
        <w:t xml:space="preserve"> → </w:t>
      </w:r>
      <w:r>
        <w:rPr>
          <w:rFonts w:ascii="Courier New" w:hAnsi="Courier New"/>
          <w:b w:val="0"/>
          <w:i w:val="0"/>
          <w:sz w:val="19"/>
        </w:rPr>
        <w:t>+/-</w:t>
      </w:r>
      <w:r>
        <w:rPr>
          <w:b w:val="0"/>
          <w:i w:val="0"/>
        </w:rPr>
        <w:t xml:space="preserve"> → </w:t>
      </w:r>
      <w:r>
        <w:rPr>
          <w:rFonts w:ascii="Courier New" w:hAnsi="Courier New"/>
          <w:b w:val="0"/>
          <w:i w:val="0"/>
          <w:sz w:val="19"/>
        </w:rPr>
        <w:t>-/-</w:t>
      </w:r>
    </w:p>
    <w:p>
      <w:pPr>
        <w:pStyle w:val="ListBullet"/>
      </w:pPr>
      <w:r>
        <w:rPr>
          <w:b w:val="0"/>
          <w:i w:val="0"/>
        </w:rPr>
        <w:t xml:space="preserve">BRCA1: </w:t>
      </w:r>
      <w:r>
        <w:rPr>
          <w:rFonts w:ascii="Courier New" w:hAnsi="Courier New"/>
          <w:b w:val="0"/>
          <w:i w:val="0"/>
          <w:sz w:val="19"/>
        </w:rPr>
        <w:t>+/-</w:t>
      </w:r>
      <w:r>
        <w:rPr>
          <w:b w:val="0"/>
          <w:i w:val="0"/>
        </w:rPr>
        <w:t xml:space="preserve"> → </w:t>
      </w:r>
      <w:r>
        <w:rPr>
          <w:rFonts w:ascii="Courier New" w:hAnsi="Courier New"/>
          <w:b w:val="0"/>
          <w:i w:val="0"/>
          <w:sz w:val="19"/>
        </w:rPr>
        <w:t>-/-</w:t>
      </w:r>
    </w:p>
    <w:p>
      <w:r>
        <w:rPr>
          <w:b w:val="0"/>
          <w:i w:val="0"/>
        </w:rPr>
        <w:t xml:space="preserve">This captures the biologically observed irreversibility of loss-of-function mutations in tumour suppressor genes. The D1 multiplicative factor implements </w:t>
      </w:r>
      <w:r>
        <w:rPr>
          <w:b/>
          <w:i w:val="0"/>
        </w:rPr>
        <w:t>mutational acceleration under genomic instability</w:t>
      </w:r>
      <w:r>
        <w:rPr>
          <w:b w:val="0"/>
          <w:i w:val="0"/>
        </w:rPr>
        <w:t>: cells already accumulating DNA damage are more prone to further mutations, creating a positive feedback loop.</w:t>
      </w:r>
    </w:p>
    <w:p>
      <w:pPr>
        <w:pStyle w:val="Heading2"/>
      </w:pPr>
      <w:r>
        <w:t>3.5 The Six-Phase Cell Cycle</w:t>
      </w:r>
    </w:p>
    <w:p>
      <w:r>
        <w:rPr>
          <w:b w:val="0"/>
          <w:i w:val="0"/>
        </w:rPr>
        <w:t>Each simulation year, every cell executes the following deterministic, ordered sequence of phases. Any phase that triggers cell death terminates the cycle early via exception propagation:</w:t>
      </w:r>
    </w:p>
    <w:p>
      <w:pPr>
        <w:pStyle w:val="Heading3"/>
      </w:pPr>
      <w:r>
        <w:t>Phase 0 — Viability Check</w:t>
      </w:r>
    </w:p>
    <w:p>
      <w:r>
        <w:rPr>
          <w:b w:val="0"/>
          <w:i w:val="0"/>
        </w:rPr>
        <w:t>The cell verifies it is alive. Dead cells skip all subsequent phases and are removed from the tissue at the end of the tick.</w:t>
      </w:r>
    </w:p>
    <w:p>
      <w:pPr>
        <w:pStyle w:val="Heading3"/>
      </w:pPr>
      <w:r>
        <w:t>Phase 1 — G1 Integrity Checkpoint (Intrinsic Apoptosis)</w:t>
      </w:r>
    </w:p>
    <w:p>
      <w:r>
        <w:rPr>
          <w:b w:val="0"/>
          <w:i w:val="0"/>
        </w:rPr>
        <w:t xml:space="preserve">If BRCA1 = </w:t>
      </w:r>
      <w:r>
        <w:rPr>
          <w:rFonts w:ascii="Courier New" w:hAnsi="Courier New"/>
          <w:b w:val="0"/>
          <w:i w:val="0"/>
          <w:sz w:val="19"/>
        </w:rPr>
        <w:t>-/-</w:t>
      </w:r>
      <w:r>
        <w:rPr>
          <w:b w:val="0"/>
          <w:i w:val="0"/>
        </w:rPr>
        <w:t xml:space="preserve"> </w:t>
      </w:r>
      <w:r>
        <w:rPr>
          <w:b/>
          <w:i w:val="0"/>
        </w:rPr>
        <w:t>and</w:t>
      </w:r>
      <w:r>
        <w:rPr>
          <w:b w:val="0"/>
          <w:i w:val="0"/>
        </w:rPr>
        <w:t xml:space="preserve"> TP53 is functional (</w:t>
      </w:r>
      <w:r>
        <w:rPr>
          <w:rFonts w:ascii="Courier New" w:hAnsi="Courier New"/>
          <w:b w:val="0"/>
          <w:i w:val="0"/>
          <w:sz w:val="19"/>
        </w:rPr>
        <w:t>+/+</w:t>
      </w:r>
      <w:r>
        <w:rPr>
          <w:b w:val="0"/>
          <w:i w:val="0"/>
        </w:rPr>
        <w:t xml:space="preserve"> or </w:t>
      </w:r>
      <w:r>
        <w:rPr>
          <w:rFonts w:ascii="Courier New" w:hAnsi="Courier New"/>
          <w:b w:val="0"/>
          <w:i w:val="0"/>
          <w:sz w:val="19"/>
        </w:rPr>
        <w:t>+/-</w:t>
      </w:r>
      <w:r>
        <w:rPr>
          <w:b w:val="0"/>
          <w:i w:val="0"/>
        </w:rPr>
        <w:t>), TP53 detects the severe genomic damage and triggers intrinsic apoptosis (</w:t>
      </w:r>
      <w:r>
        <w:rPr>
          <w:rFonts w:ascii="Courier New" w:hAnsi="Courier New"/>
          <w:b w:val="0"/>
          <w:i w:val="0"/>
          <w:sz w:val="19"/>
        </w:rPr>
        <w:t>CellDeathException</w:t>
      </w:r>
      <w:r>
        <w:rPr>
          <w:b w:val="0"/>
          <w:i w:val="0"/>
        </w:rPr>
        <w:t>). This models the canonical TP53–BRCA1 interaction in which BRCA1 deficiency is lethal in cells retaining TP53 function.</w:t>
      </w:r>
    </w:p>
    <w:p>
      <w:pPr>
        <w:spacing w:before="60" w:after="60"/>
        <w:ind w:left="576"/>
      </w:pPr>
      <w:r>
        <w:rPr>
          <w:b/>
          <w:i w:val="0"/>
          <w:color w:val="444444"/>
          <w:sz w:val="20"/>
        </w:rPr>
        <w:t>Exception</w:t>
      </w:r>
      <w:r>
        <w:rPr>
          <w:b w:val="0"/>
          <w:i w:val="0"/>
          <w:color w:val="444444"/>
          <w:sz w:val="20"/>
        </w:rPr>
        <w:t xml:space="preserve">: If TP53 = </w:t>
      </w:r>
      <w:r>
        <w:rPr>
          <w:rFonts w:ascii="Courier New" w:hAnsi="Courier New"/>
          <w:b w:val="0"/>
          <w:i w:val="0"/>
          <w:color w:val="444444"/>
          <w:sz w:val="20"/>
        </w:rPr>
        <w:t>-/-</w:t>
      </w:r>
      <w:r>
        <w:rPr>
          <w:b w:val="0"/>
          <w:i w:val="0"/>
          <w:color w:val="444444"/>
          <w:sz w:val="20"/>
        </w:rPr>
        <w:t xml:space="preserve">, the checkpoint is non-functional and the cell survives with BRCA1 </w:t>
      </w:r>
      <w:r>
        <w:rPr>
          <w:rFonts w:ascii="Courier New" w:hAnsi="Courier New"/>
          <w:b w:val="0"/>
          <w:i w:val="0"/>
          <w:color w:val="444444"/>
          <w:sz w:val="20"/>
        </w:rPr>
        <w:t>-/-</w:t>
      </w:r>
      <w:r>
        <w:rPr>
          <w:b w:val="0"/>
          <w:i w:val="0"/>
          <w:color w:val="444444"/>
          <w:sz w:val="20"/>
        </w:rPr>
        <w:t>, albeit at extreme instability (δ_BRCA1 = 2·δ_high).</w:t>
      </w:r>
    </w:p>
    <w:p>
      <w:pPr>
        <w:pStyle w:val="Heading3"/>
      </w:pPr>
      <w:r>
        <w:t>Phase 2 — Endocytosis (Extrinsic Apoptosis Checkpoint)</w:t>
      </w:r>
    </w:p>
    <w:p>
      <w:r>
        <w:rPr>
          <w:b w:val="0"/>
          <w:i w:val="0"/>
        </w:rPr>
        <w:t xml:space="preserve">If the cell is in PRIMER stage (TP53 </w:t>
      </w:r>
      <w:r>
        <w:rPr>
          <w:rFonts w:ascii="Courier New" w:hAnsi="Courier New"/>
          <w:b w:val="0"/>
          <w:i w:val="0"/>
          <w:sz w:val="19"/>
        </w:rPr>
        <w:t>-/-</w:t>
      </w:r>
      <w:r>
        <w:rPr>
          <w:b w:val="0"/>
          <w:i w:val="0"/>
        </w:rPr>
        <w:t>, D1 &gt; θ_D1), the tissue sends an apoptotic signal. The cell's response depends on D2:</w:t>
      </w:r>
    </w:p>
    <w:p>
      <w:r>
        <w:rPr>
          <w:b w:val="0"/>
          <w:i w:val="0"/>
        </w:rPr>
        <w:t>$$\text{outcome} = \begin{cases} \text{apoptosis} &amp; \text{if } D_2 &lt; \theta_{D_2} \\ \text{evasion (immortalisation)} &amp; \text{if } D_2 \geq \theta_{D_2} \end{cases}$$</w:t>
      </w:r>
    </w:p>
    <w:p>
      <w:r>
        <w:rPr>
          <w:b w:val="0"/>
          <w:i w:val="0"/>
        </w:rPr>
        <w:t>This models immune surveillance: the tissue recognises the aberrant cell and attempts to eliminate it, but cells with sufficient apoptotic evasion capacity (D2) survive and proceed to transformation.</w:t>
      </w:r>
    </w:p>
    <w:p>
      <w:pPr>
        <w:pStyle w:val="Heading3"/>
      </w:pPr>
      <w:r>
        <w:t>Phase 3 — Nuclear Dynamics (Mutation Application)</w:t>
      </w:r>
    </w:p>
    <w:p>
      <w:r>
        <w:rPr>
          <w:b w:val="0"/>
          <w:i w:val="0"/>
        </w:rPr>
        <w:t xml:space="preserve">Stochastic mutation events are applied to BRCA1 and TP53 alleles using the mutation model described in Section 3.4. If BRCA1 mutates to </w:t>
      </w:r>
      <w:r>
        <w:rPr>
          <w:rFonts w:ascii="Courier New" w:hAnsi="Courier New"/>
          <w:b w:val="0"/>
          <w:i w:val="0"/>
          <w:sz w:val="19"/>
        </w:rPr>
        <w:t>-/-</w:t>
      </w:r>
      <w:r>
        <w:rPr>
          <w:b w:val="0"/>
          <w:i w:val="0"/>
        </w:rPr>
        <w:t xml:space="preserve"> and TP53 remains functional, Phase 1 is re-evaluated immediately, triggering intrinsic apoptosis.</w:t>
      </w:r>
    </w:p>
    <w:p>
      <w:pPr>
        <w:pStyle w:val="Heading3"/>
      </w:pPr>
      <w:r>
        <w:t>Phase 4 — Cytoplasmic Remodelling (Transformation and Division)</w:t>
      </w:r>
    </w:p>
    <w:p>
      <w:r>
        <w:rPr>
          <w:b w:val="0"/>
          <w:i w:val="0"/>
        </w:rPr>
        <w:t>Two events may occur in this phase:</w:t>
      </w:r>
    </w:p>
    <w:p>
      <w:pPr>
        <w:pStyle w:val="ListBullet"/>
      </w:pPr>
      <w:r>
        <w:rPr>
          <w:b/>
          <w:i w:val="0"/>
        </w:rPr>
        <w:t>Neoplastic transformation</w:t>
      </w:r>
      <w:r>
        <w:rPr>
          <w:b w:val="0"/>
          <w:i w:val="0"/>
        </w:rPr>
        <w:t xml:space="preserve">: If the cell is in PRIMER stage and has evaded apoptosis (Phase 2), it transforms: </w:t>
      </w:r>
      <w:r>
        <w:rPr>
          <w:rFonts w:ascii="Courier New" w:hAnsi="Courier New"/>
          <w:b w:val="0"/>
          <w:i w:val="0"/>
          <w:sz w:val="19"/>
        </w:rPr>
        <w:t>neoplastic = true</w:t>
      </w:r>
      <w:r>
        <w:rPr>
          <w:b w:val="0"/>
          <w:i w:val="0"/>
        </w:rPr>
        <w:t xml:space="preserve">, </w:t>
      </w:r>
      <w:r>
        <w:rPr>
          <w:rFonts w:ascii="Courier New" w:hAnsi="Courier New"/>
          <w:b w:val="0"/>
          <w:i w:val="0"/>
          <w:sz w:val="19"/>
        </w:rPr>
        <w:t>immortal = true</w:t>
      </w:r>
      <w:r>
        <w:rPr>
          <w:b w:val="0"/>
          <w:i w:val="0"/>
        </w:rPr>
        <w:t xml:space="preserve">. A </w:t>
      </w:r>
      <w:r>
        <w:rPr>
          <w:rFonts w:ascii="Courier New" w:hAnsi="Courier New"/>
          <w:b w:val="0"/>
          <w:i w:val="0"/>
          <w:sz w:val="19"/>
        </w:rPr>
        <w:t>NeoplasmSignal</w:t>
      </w:r>
      <w:r>
        <w:rPr>
          <w:b w:val="0"/>
          <w:i w:val="0"/>
        </w:rPr>
        <w:t xml:space="preserve"> is emitted to the tissue tracking service.</w:t>
      </w:r>
    </w:p>
    <w:p>
      <w:pPr>
        <w:pStyle w:val="ListBullet"/>
      </w:pPr>
      <w:r>
        <w:rPr>
          <w:b/>
          <w:i w:val="0"/>
        </w:rPr>
        <w:t>Cell division</w:t>
      </w:r>
      <w:r>
        <w:rPr>
          <w:b w:val="0"/>
          <w:i w:val="0"/>
        </w:rPr>
        <w:t xml:space="preserve"> (if Big Bang mode is active): Neoplastic cells may divide with probability </w:t>
      </w:r>
      <w:r>
        <w:rPr>
          <w:rFonts w:ascii="Courier New" w:hAnsi="Courier New"/>
          <w:b w:val="0"/>
          <w:i w:val="0"/>
          <w:sz w:val="19"/>
        </w:rPr>
        <w:t>neoplastic_division_rate</w:t>
      </w:r>
      <w:r>
        <w:rPr>
          <w:b w:val="0"/>
          <w:i w:val="0"/>
        </w:rPr>
        <w:t xml:space="preserve"> per cycle. Division produces a daughter cell that inherits the parent's full genome state and D1/D2 values. A </w:t>
      </w:r>
      <w:r>
        <w:rPr>
          <w:rFonts w:ascii="Courier New" w:hAnsi="Courier New"/>
          <w:b w:val="0"/>
          <w:i w:val="0"/>
          <w:sz w:val="19"/>
        </w:rPr>
        <w:t>CellDivisionSignal</w:t>
      </w:r>
      <w:r>
        <w:rPr>
          <w:b w:val="0"/>
          <w:i w:val="0"/>
        </w:rPr>
        <w:t xml:space="preserve"> carrying the daughter's genome is emitted to the tissue.</w:t>
      </w:r>
    </w:p>
    <w:p>
      <w:pPr>
        <w:pStyle w:val="Heading3"/>
      </w:pPr>
      <w:r>
        <w:t>Phase 5 — Exocytosis (Instability Update)</w:t>
      </w:r>
    </w:p>
    <w:p>
      <w:r>
        <w:rPr>
          <w:b w:val="0"/>
          <w:i w:val="0"/>
        </w:rPr>
        <w:t>D1 and D2 are incremented according to the recurrence relations in Section 3.3. The cell's age counter is incremented. This phase always executes last, ensuring that the instability state reflects the post-mutation, post-transformation status.</w:t>
      </w:r>
    </w:p>
    <w:p>
      <w:pPr>
        <w:pStyle w:val="Heading2"/>
      </w:pPr>
      <w:r>
        <w:t>3.6 Tissue Management</w:t>
      </w:r>
    </w:p>
    <w:p>
      <w:r>
        <w:rPr>
          <w:b w:val="0"/>
          <w:i w:val="0"/>
        </w:rPr>
        <w:t xml:space="preserve">The </w:t>
      </w:r>
      <w:r>
        <w:rPr>
          <w:rFonts w:ascii="Courier New" w:hAnsi="Courier New"/>
          <w:b w:val="0"/>
          <w:i w:val="0"/>
          <w:sz w:val="19"/>
        </w:rPr>
        <w:t>Tissue</w:t>
      </w:r>
      <w:r>
        <w:rPr>
          <w:b w:val="0"/>
          <w:i w:val="0"/>
        </w:rPr>
        <w:t xml:space="preserve"> class manages a dynamic population of cells stored as </w:t>
      </w:r>
      <w:r>
        <w:rPr>
          <w:rFonts w:ascii="Courier New" w:hAnsi="Courier New"/>
          <w:b w:val="0"/>
          <w:i w:val="0"/>
          <w:sz w:val="19"/>
        </w:rPr>
        <w:t>std::vector&lt;std::unique_ptr&lt;ICell&gt;&gt;</w:t>
      </w:r>
      <w:r>
        <w:rPr>
          <w:b w:val="0"/>
          <w:i w:val="0"/>
        </w:rPr>
        <w:t>. At each simulation step:</w:t>
      </w:r>
    </w:p>
    <w:p>
      <w:pPr>
        <w:pStyle w:val="ListBullet"/>
      </w:pPr>
      <w:r>
        <w:rPr>
          <w:b w:val="0"/>
          <w:i w:val="0"/>
        </w:rPr>
        <w:t>Every cell executes its six-phase cycle.</w:t>
      </w:r>
    </w:p>
    <w:p>
      <w:pPr>
        <w:pStyle w:val="ListBullet"/>
      </w:pPr>
      <w:r>
        <w:rPr>
          <w:rFonts w:ascii="Courier New" w:hAnsi="Courier New"/>
          <w:b w:val="0"/>
          <w:i w:val="0"/>
          <w:sz w:val="19"/>
        </w:rPr>
        <w:t>CellDeathException</w:t>
      </w:r>
      <w:r>
        <w:rPr>
          <w:b w:val="0"/>
          <w:i w:val="0"/>
        </w:rPr>
        <w:t xml:space="preserve"> signals are caught: dead cells are marked and removed at end of step.</w:t>
      </w:r>
    </w:p>
    <w:p>
      <w:pPr>
        <w:pStyle w:val="ListBullet"/>
      </w:pPr>
      <w:r>
        <w:rPr>
          <w:rFonts w:ascii="Courier New" w:hAnsi="Courier New"/>
          <w:b w:val="0"/>
          <w:i w:val="0"/>
          <w:sz w:val="19"/>
        </w:rPr>
        <w:t>CellDivisionSignal</w:t>
      </w:r>
      <w:r>
        <w:rPr>
          <w:b w:val="0"/>
          <w:i w:val="0"/>
        </w:rPr>
        <w:t xml:space="preserve"> signals are collected: daughter cells are appended to the population vector after the full population has been iterated (preventing mid-iteration modification).</w:t>
      </w:r>
    </w:p>
    <w:p>
      <w:pPr>
        <w:pStyle w:val="ListBullet"/>
      </w:pPr>
      <w:r>
        <w:rPr>
          <w:rFonts w:ascii="Courier New" w:hAnsi="Courier New"/>
          <w:b w:val="0"/>
          <w:i w:val="0"/>
          <w:sz w:val="19"/>
        </w:rPr>
        <w:t>NeoplasmSignal</w:t>
      </w:r>
      <w:r>
        <w:rPr>
          <w:b w:val="0"/>
          <w:i w:val="0"/>
        </w:rPr>
        <w:t xml:space="preserve"> signals update the </w:t>
      </w:r>
      <w:r>
        <w:rPr>
          <w:rFonts w:ascii="Courier New" w:hAnsi="Courier New"/>
          <w:b w:val="0"/>
          <w:i w:val="0"/>
          <w:sz w:val="19"/>
        </w:rPr>
        <w:t>GeneticTrackingService</w:t>
      </w:r>
      <w:r>
        <w:rPr>
          <w:b w:val="0"/>
          <w:i w:val="0"/>
        </w:rPr>
        <w:t>, which maintains yearly population statistics (alive, neoplastic, immortal, TP53 state distribution).</w:t>
      </w:r>
    </w:p>
    <w:p>
      <w:r>
        <w:rPr>
          <w:b w:val="0"/>
          <w:i w:val="0"/>
        </w:rPr>
        <w:t>This signal-based protocol ensures that cell logic remains independent of tissue structure, enabling independent unit testing of both layers.</w:t>
      </w:r>
    </w:p>
    <w:p>
      <w:pPr>
        <w:pStyle w:val="Heading2"/>
      </w:pPr>
      <w:r>
        <w:t>3.7 Validation Scenarios</w:t>
      </w:r>
    </w:p>
    <w:p>
      <w:r>
        <w:rPr>
          <w:b w:val="0"/>
          <w:i w:val="0"/>
        </w:rPr>
        <w:t>To validate the model's biological plausibility, we defined 14 parametric scenarios across four categories. All scenarios use an initial population of N = 1,000 cells unless otherwise stated.</w:t>
      </w:r>
    </w:p>
    <w:p>
      <w:pPr>
        <w:pStyle w:val="Heading3"/>
      </w:pPr>
      <w:r>
        <w:t>3.7.1 Baseline Controls (Scenarios 01–03)</w:t>
      </w:r>
    </w:p>
    <w:p>
      <w:r>
        <w:rPr>
          <w:b w:val="0"/>
          <w:i w:val="0"/>
        </w:rPr>
        <w:t>These scenarios test the model's boundary behaviour.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18"/>
              </w:rPr>
              <w:t>ID</w:t>
            </w:r>
          </w:p>
        </w:tc>
        <w:tc>
          <w:tcPr>
            <w:tcW w:type="dxa" w:w="1728"/>
          </w:tcPr>
          <w:p>
            <w:r/>
            <w:r>
              <w:rPr>
                <w:b/>
                <w:i w:val="0"/>
                <w:sz w:val="18"/>
              </w:rPr>
              <w:t>Name</w:t>
            </w:r>
          </w:p>
        </w:tc>
        <w:tc>
          <w:tcPr>
            <w:tcW w:type="dxa" w:w="1728"/>
          </w:tcPr>
          <w:p>
            <w:r/>
            <w:r>
              <w:rPr>
                <w:b/>
                <w:i w:val="0"/>
                <w:sz w:val="18"/>
              </w:rPr>
              <w:t>Key parameters</w:t>
            </w:r>
          </w:p>
        </w:tc>
        <w:tc>
          <w:tcPr>
            <w:tcW w:type="dxa" w:w="1728"/>
          </w:tcPr>
          <w:p>
            <w:r/>
            <w:r>
              <w:rPr>
                <w:b/>
                <w:i w:val="0"/>
                <w:sz w:val="18"/>
              </w:rPr>
              <w:t>Expected outcome</w:t>
            </w:r>
          </w:p>
        </w:tc>
        <w:tc>
          <w:tcPr>
            <w:tcW w:type="dxa" w:w="1728"/>
          </w:tcPr>
          <w:p>
            <w:r/>
            <w:r>
              <w:rPr>
                <w:b/>
                <w:i w:val="0"/>
                <w:sz w:val="18"/>
              </w:rPr>
              <w:t>Validated result</w:t>
            </w:r>
          </w:p>
        </w:tc>
      </w:tr>
      <w:tr>
        <w:tc>
          <w:tcPr>
            <w:tcW w:type="dxa" w:w="1728"/>
          </w:tcPr>
          <w:p>
            <w:r/>
            <w:r>
              <w:rPr>
                <w:b/>
                <w:i w:val="0"/>
                <w:sz w:val="18"/>
              </w:rPr>
              <w:t>01</w:t>
            </w:r>
          </w:p>
        </w:tc>
        <w:tc>
          <w:tcPr>
            <w:tcW w:type="dxa" w:w="1728"/>
          </w:tcPr>
          <w:p>
            <w:r/>
            <w:r>
              <w:rPr>
                <w:b w:val="0"/>
                <w:i w:val="0"/>
                <w:sz w:val="18"/>
              </w:rPr>
              <w:t>Stable baseline</w:t>
            </w:r>
          </w:p>
        </w:tc>
        <w:tc>
          <w:tcPr>
            <w:tcW w:type="dxa" w:w="1728"/>
          </w:tcPr>
          <w:p>
            <w:r/>
            <w:r>
              <w:rPr>
                <w:b w:val="0"/>
                <w:i w:val="0"/>
                <w:sz w:val="18"/>
              </w:rPr>
              <w:t>μ_BRCA1 = 0, μ_TP53 = 0, div = 0</w:t>
            </w:r>
          </w:p>
        </w:tc>
        <w:tc>
          <w:tcPr>
            <w:tcW w:type="dxa" w:w="1728"/>
          </w:tcPr>
          <w:p>
            <w:r/>
            <w:r>
              <w:rPr>
                <w:b w:val="0"/>
                <w:i w:val="0"/>
                <w:sz w:val="18"/>
              </w:rPr>
              <w:t>Population stable at 1,000; 0% neoplastic</w:t>
            </w:r>
          </w:p>
        </w:tc>
        <w:tc>
          <w:tcPr>
            <w:tcW w:type="dxa" w:w="1728"/>
          </w:tcPr>
          <w:p>
            <w:r/>
            <w:r>
              <w:rPr>
                <w:b w:val="0"/>
                <w:i w:val="0"/>
                <w:sz w:val="18"/>
              </w:rPr>
              <w:t>✅ 1,000 alive, 0% neo</w:t>
            </w:r>
          </w:p>
        </w:tc>
      </w:tr>
      <w:tr>
        <w:tc>
          <w:tcPr>
            <w:tcW w:type="dxa" w:w="1728"/>
          </w:tcPr>
          <w:p>
            <w:r/>
            <w:r>
              <w:rPr>
                <w:b/>
                <w:i w:val="0"/>
                <w:sz w:val="18"/>
              </w:rPr>
              <w:t>02</w:t>
            </w:r>
          </w:p>
        </w:tc>
        <w:tc>
          <w:tcPr>
            <w:tcW w:type="dxa" w:w="1728"/>
          </w:tcPr>
          <w:p>
            <w:r/>
            <w:r>
              <w:rPr>
                <w:b w:val="0"/>
                <w:i w:val="0"/>
                <w:sz w:val="18"/>
              </w:rPr>
              <w:t>Exponential growth</w:t>
            </w:r>
          </w:p>
        </w:tc>
        <w:tc>
          <w:tcPr>
            <w:tcW w:type="dxa" w:w="1728"/>
          </w:tcPr>
          <w:p>
            <w:r/>
            <w:r>
              <w:rPr>
                <w:b w:val="0"/>
                <w:i w:val="0"/>
                <w:sz w:val="18"/>
              </w:rPr>
              <w:t>μ_BRCA1 = 0, μ_TP53 = 0, div = 15%</w:t>
            </w:r>
          </w:p>
        </w:tc>
        <w:tc>
          <w:tcPr>
            <w:tcW w:type="dxa" w:w="1728"/>
          </w:tcPr>
          <w:p>
            <w:r/>
            <w:r>
              <w:rPr>
                <w:b w:val="0"/>
                <w:i w:val="0"/>
                <w:sz w:val="18"/>
              </w:rPr>
              <w:t>Population ~5× growth; 0% neoplastic</w:t>
            </w:r>
          </w:p>
        </w:tc>
        <w:tc>
          <w:tcPr>
            <w:tcW w:type="dxa" w:w="1728"/>
          </w:tcPr>
          <w:p>
            <w:r/>
            <w:r>
              <w:rPr>
                <w:b w:val="0"/>
                <w:i w:val="0"/>
                <w:sz w:val="18"/>
              </w:rPr>
              <w:t>✅ 4,955 alive, 0% neo</w:t>
            </w:r>
          </w:p>
        </w:tc>
      </w:tr>
      <w:tr>
        <w:tc>
          <w:tcPr>
            <w:tcW w:type="dxa" w:w="1728"/>
          </w:tcPr>
          <w:p>
            <w:r/>
            <w:r>
              <w:rPr>
                <w:b/>
                <w:i w:val="0"/>
                <w:sz w:val="18"/>
              </w:rPr>
              <w:t>03</w:t>
            </w:r>
          </w:p>
        </w:tc>
        <w:tc>
          <w:tcPr>
            <w:tcW w:type="dxa" w:w="1728"/>
          </w:tcPr>
          <w:p>
            <w:r/>
            <w:r>
              <w:rPr>
                <w:b w:val="0"/>
                <w:i w:val="0"/>
                <w:sz w:val="18"/>
              </w:rPr>
              <w:t>BRCA1 collapse</w:t>
            </w:r>
          </w:p>
        </w:tc>
        <w:tc>
          <w:tcPr>
            <w:tcW w:type="dxa" w:w="1728"/>
          </w:tcPr>
          <w:p>
            <w:r/>
            <w:r>
              <w:rPr>
                <w:b w:val="0"/>
                <w:i w:val="0"/>
                <w:sz w:val="18"/>
              </w:rPr>
              <w:t>μ_BRCA1 = 0.2, div = 0</w:t>
            </w:r>
          </w:p>
        </w:tc>
        <w:tc>
          <w:tcPr>
            <w:tcW w:type="dxa" w:w="1728"/>
          </w:tcPr>
          <w:p>
            <w:r/>
            <w:r>
              <w:rPr>
                <w:b w:val="0"/>
                <w:i w:val="0"/>
                <w:sz w:val="18"/>
              </w:rPr>
              <w:t>Total extinction by year 50</w:t>
            </w:r>
          </w:p>
        </w:tc>
        <w:tc>
          <w:tcPr>
            <w:tcW w:type="dxa" w:w="1728"/>
          </w:tcPr>
          <w:p>
            <w:r/>
            <w:r>
              <w:rPr>
                <w:b w:val="0"/>
                <w:i w:val="0"/>
                <w:sz w:val="18"/>
              </w:rPr>
              <w:t>✅ 0 alive at year 50</w:t>
            </w:r>
          </w:p>
        </w:tc>
      </w:tr>
    </w:tbl>
    <w:p/>
    <w:p>
      <w:r>
        <w:rPr>
          <w:b w:val="0"/>
          <w:i w:val="0"/>
        </w:rPr>
        <w:t xml:space="preserve">Scenario 01 confirms that the model is stable in the absence of biological pressure. Scenario 02 isolates the division mechanism. Scenario 03 demonstrates that BRCA1 </w:t>
      </w:r>
      <w:r>
        <w:rPr>
          <w:rFonts w:ascii="Courier New" w:hAnsi="Courier New"/>
          <w:b w:val="0"/>
          <w:i w:val="0"/>
          <w:sz w:val="19"/>
        </w:rPr>
        <w:t>+/- → -/-</w:t>
      </w:r>
      <w:r>
        <w:rPr>
          <w:b w:val="0"/>
          <w:i w:val="0"/>
        </w:rPr>
        <w:t xml:space="preserve"> mutation is lethal under intact TP53, reproducing the known synthetic lethality.</w:t>
      </w:r>
    </w:p>
    <w:p>
      <w:pPr>
        <w:pStyle w:val="Heading3"/>
      </w:pPr>
      <w:r>
        <w:t>3.7.2 Neoplastic Phenotypes (Scenarios 04–05)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18"/>
              </w:rPr>
              <w:t>ID</w:t>
            </w:r>
          </w:p>
        </w:tc>
        <w:tc>
          <w:tcPr>
            <w:tcW w:type="dxa" w:w="1728"/>
          </w:tcPr>
          <w:p>
            <w:r/>
            <w:r>
              <w:rPr>
                <w:b/>
                <w:i w:val="0"/>
                <w:sz w:val="18"/>
              </w:rPr>
              <w:t>Name</w:t>
            </w:r>
          </w:p>
        </w:tc>
        <w:tc>
          <w:tcPr>
            <w:tcW w:type="dxa" w:w="1728"/>
          </w:tcPr>
          <w:p>
            <w:r/>
            <w:r>
              <w:rPr>
                <w:b/>
                <w:i w:val="0"/>
                <w:sz w:val="18"/>
              </w:rPr>
              <w:t>Key parameters</w:t>
            </w:r>
          </w:p>
        </w:tc>
        <w:tc>
          <w:tcPr>
            <w:tcW w:type="dxa" w:w="1728"/>
          </w:tcPr>
          <w:p>
            <w:r/>
            <w:r>
              <w:rPr>
                <w:b/>
                <w:i w:val="0"/>
                <w:sz w:val="18"/>
              </w:rPr>
              <w:t>Expected outcome</w:t>
            </w:r>
          </w:p>
        </w:tc>
        <w:tc>
          <w:tcPr>
            <w:tcW w:type="dxa" w:w="1728"/>
          </w:tcPr>
          <w:p>
            <w:r/>
            <w:r>
              <w:rPr>
                <w:b/>
                <w:i w:val="0"/>
                <w:sz w:val="18"/>
              </w:rPr>
              <w:t>Validated result</w:t>
            </w:r>
          </w:p>
        </w:tc>
      </w:tr>
      <w:tr>
        <w:tc>
          <w:tcPr>
            <w:tcW w:type="dxa" w:w="1728"/>
          </w:tcPr>
          <w:p>
            <w:r/>
            <w:r>
              <w:rPr>
                <w:b/>
                <w:i w:val="0"/>
                <w:sz w:val="18"/>
              </w:rPr>
              <w:t>04</w:t>
            </w:r>
          </w:p>
        </w:tc>
        <w:tc>
          <w:tcPr>
            <w:tcW w:type="dxa" w:w="1728"/>
          </w:tcPr>
          <w:p>
            <w:r/>
            <w:r>
              <w:rPr>
                <w:b w:val="0"/>
                <w:i w:val="0"/>
                <w:sz w:val="18"/>
              </w:rPr>
              <w:t>TP53 invasion</w:t>
            </w:r>
          </w:p>
        </w:tc>
        <w:tc>
          <w:tcPr>
            <w:tcW w:type="dxa" w:w="1728"/>
          </w:tcPr>
          <w:p>
            <w:r/>
            <w:r>
              <w:rPr>
                <w:b w:val="0"/>
                <w:i w:val="0"/>
                <w:sz w:val="18"/>
              </w:rPr>
              <w:t>μ_TP53 = 0.1, div = 0</w:t>
            </w:r>
          </w:p>
        </w:tc>
        <w:tc>
          <w:tcPr>
            <w:tcW w:type="dxa" w:w="1728"/>
          </w:tcPr>
          <w:p>
            <w:r/>
            <w:r>
              <w:rPr>
                <w:b w:val="0"/>
                <w:i w:val="0"/>
                <w:sz w:val="18"/>
              </w:rPr>
              <w:t>&gt;90% neoplastic; 100% immortal</w:t>
            </w:r>
          </w:p>
        </w:tc>
        <w:tc>
          <w:tcPr>
            <w:tcW w:type="dxa" w:w="1728"/>
          </w:tcPr>
          <w:p>
            <w:r/>
            <w:r>
              <w:rPr>
                <w:b w:val="0"/>
                <w:i w:val="0"/>
                <w:sz w:val="18"/>
              </w:rPr>
              <w:t>✅ 462 alive, 98% neo, 100% immortal</w:t>
            </w:r>
          </w:p>
        </w:tc>
      </w:tr>
      <w:tr>
        <w:tc>
          <w:tcPr>
            <w:tcW w:type="dxa" w:w="1728"/>
          </w:tcPr>
          <w:p>
            <w:r/>
            <w:r>
              <w:rPr>
                <w:b/>
                <w:i w:val="0"/>
                <w:sz w:val="18"/>
              </w:rPr>
              <w:t>05</w:t>
            </w:r>
          </w:p>
        </w:tc>
        <w:tc>
          <w:tcPr>
            <w:tcW w:type="dxa" w:w="1728"/>
          </w:tcPr>
          <w:p>
            <w:r/>
            <w:r>
              <w:rPr>
                <w:b w:val="0"/>
                <w:i w:val="0"/>
                <w:sz w:val="18"/>
              </w:rPr>
              <w:t>High instability</w:t>
            </w:r>
          </w:p>
        </w:tc>
        <w:tc>
          <w:tcPr>
            <w:tcW w:type="dxa" w:w="1728"/>
          </w:tcPr>
          <w:p>
            <w:r/>
            <w:r>
              <w:rPr>
                <w:b w:val="0"/>
                <w:i w:val="0"/>
                <w:sz w:val="18"/>
              </w:rPr>
              <w:t>δ_low = 0.1, δ_high = 0.5</w:t>
            </w:r>
          </w:p>
        </w:tc>
        <w:tc>
          <w:tcPr>
            <w:tcW w:type="dxa" w:w="1728"/>
          </w:tcPr>
          <w:p>
            <w:r/>
            <w:r>
              <w:rPr>
                <w:b w:val="0"/>
                <w:i w:val="0"/>
                <w:sz w:val="18"/>
              </w:rPr>
              <w:t>More neoplastic cells than S04</w:t>
            </w:r>
          </w:p>
        </w:tc>
        <w:tc>
          <w:tcPr>
            <w:tcW w:type="dxa" w:w="1728"/>
          </w:tcPr>
          <w:p>
            <w:r/>
            <w:r>
              <w:rPr>
                <w:b w:val="0"/>
                <w:i w:val="0"/>
                <w:sz w:val="18"/>
              </w:rPr>
              <w:t>✅ 573 alive vs 462 (higher survival via D2)</w:t>
            </w:r>
          </w:p>
        </w:tc>
      </w:tr>
    </w:tbl>
    <w:p/>
    <w:p>
      <w:r>
        <w:rPr>
          <w:b w:val="0"/>
          <w:i w:val="0"/>
        </w:rPr>
        <w:t>Scenario 04 demonstrates that elevated TP53 mutation rate drives widespread neoplastic transformation. Scenario 05 shows that increasing the instability delta produces a model-level survival increase: higher D2 accumulation allows more cells to cross the apoptotic evasion threshold (D2 &gt; θ_D2) before dying, inflating the immortal population — a direct consequence of the shared delta design of D1 and D2 (see Section 5.1.3).</w:t>
      </w:r>
    </w:p>
    <w:p>
      <w:pPr>
        <w:pStyle w:val="Heading3"/>
      </w:pPr>
      <w:r>
        <w:t>3.7.3 Biologically Realistic Scenarios (Scenarios 06–09)</w:t>
      </w:r>
    </w:p>
    <w:p>
      <w:r>
        <w:rPr>
          <w:b w:val="0"/>
          <w:i w:val="0"/>
        </w:rPr>
        <w:t>These use mutation rates calibrated to approximate real somatic mutation frequencies.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i w:val="0"/>
                <w:sz w:val="18"/>
              </w:rPr>
              <w:t>ID</w:t>
            </w:r>
          </w:p>
        </w:tc>
        <w:tc>
          <w:tcPr>
            <w:tcW w:type="dxa" w:w="1234"/>
          </w:tcPr>
          <w:p>
            <w:r/>
            <w:r>
              <w:rPr>
                <w:b/>
                <w:i w:val="0"/>
                <w:sz w:val="18"/>
              </w:rPr>
              <w:t>Name</w:t>
            </w:r>
          </w:p>
        </w:tc>
        <w:tc>
          <w:tcPr>
            <w:tcW w:type="dxa" w:w="1234"/>
          </w:tcPr>
          <w:p>
            <w:r/>
            <w:r>
              <w:rPr>
                <w:b/>
                <w:i w:val="0"/>
                <w:sz w:val="18"/>
              </w:rPr>
              <w:t>Key parameters</w:t>
            </w:r>
          </w:p>
        </w:tc>
        <w:tc>
          <w:tcPr>
            <w:tcW w:type="dxa" w:w="1234"/>
          </w:tcPr>
          <w:p>
            <w:r/>
            <w:r>
              <w:rPr>
                <w:b/>
                <w:i w:val="0"/>
                <w:sz w:val="18"/>
              </w:rPr>
              <w:t>Year</w:t>
            </w:r>
          </w:p>
        </w:tc>
        <w:tc>
          <w:tcPr>
            <w:tcW w:type="dxa" w:w="1234"/>
          </w:tcPr>
          <w:p>
            <w:r/>
            <w:r>
              <w:rPr>
                <w:b/>
                <w:i w:val="0"/>
                <w:sz w:val="18"/>
              </w:rPr>
              <w:t>Alive</w:t>
            </w:r>
          </w:p>
        </w:tc>
        <w:tc>
          <w:tcPr>
            <w:tcW w:type="dxa" w:w="1234"/>
          </w:tcPr>
          <w:p>
            <w:r/>
            <w:r>
              <w:rPr>
                <w:b/>
                <w:i w:val="0"/>
                <w:sz w:val="18"/>
              </w:rPr>
              <w:t>% Neoplastic</w:t>
            </w:r>
          </w:p>
        </w:tc>
        <w:tc>
          <w:tcPr>
            <w:tcW w:type="dxa" w:w="1234"/>
          </w:tcPr>
          <w:p>
            <w:r/>
            <w:r>
              <w:rPr>
                <w:b/>
                <w:i w:val="0"/>
                <w:sz w:val="18"/>
              </w:rPr>
              <w:t>% Immortal</w:t>
            </w:r>
          </w:p>
        </w:tc>
      </w:tr>
      <w:tr>
        <w:tc>
          <w:tcPr>
            <w:tcW w:type="dxa" w:w="1234"/>
          </w:tcPr>
          <w:p>
            <w:r/>
            <w:r>
              <w:rPr>
                <w:b/>
                <w:i w:val="0"/>
                <w:sz w:val="18"/>
              </w:rPr>
              <w:t>06</w:t>
            </w:r>
          </w:p>
        </w:tc>
        <w:tc>
          <w:tcPr>
            <w:tcW w:type="dxa" w:w="1234"/>
          </w:tcPr>
          <w:p>
            <w:r/>
            <w:r>
              <w:rPr>
                <w:b w:val="0"/>
                <w:i w:val="0"/>
                <w:sz w:val="18"/>
              </w:rPr>
              <w:t>Realistic basal</w:t>
            </w:r>
          </w:p>
        </w:tc>
        <w:tc>
          <w:tcPr>
            <w:tcW w:type="dxa" w:w="1234"/>
          </w:tcPr>
          <w:p>
            <w:r/>
            <w:r>
              <w:rPr>
                <w:b w:val="0"/>
                <w:i w:val="0"/>
                <w:sz w:val="18"/>
              </w:rPr>
              <w:t>μ_BRCA1 = 0.05, μ_TP53 = 0.01, div = 0</w:t>
            </w:r>
          </w:p>
        </w:tc>
        <w:tc>
          <w:tcPr>
            <w:tcW w:type="dxa" w:w="1234"/>
          </w:tcPr>
          <w:p>
            <w:r/>
            <w:r>
              <w:rPr>
                <w:b w:val="0"/>
                <w:i w:val="0"/>
                <w:sz w:val="18"/>
              </w:rPr>
              <w:t>50</w:t>
            </w:r>
          </w:p>
        </w:tc>
        <w:tc>
          <w:tcPr>
            <w:tcW w:type="dxa" w:w="1234"/>
          </w:tcPr>
          <w:p>
            <w:r/>
            <w:r>
              <w:rPr>
                <w:b w:val="0"/>
                <w:i w:val="0"/>
                <w:sz w:val="18"/>
              </w:rPr>
              <w:t>59</w:t>
            </w:r>
          </w:p>
        </w:tc>
        <w:tc>
          <w:tcPr>
            <w:tcW w:type="dxa" w:w="1234"/>
          </w:tcPr>
          <w:p>
            <w:r/>
            <w:r>
              <w:rPr>
                <w:b w:val="0"/>
                <w:i w:val="0"/>
                <w:sz w:val="18"/>
              </w:rPr>
              <w:t>20%</w:t>
            </w:r>
          </w:p>
        </w:tc>
        <w:tc>
          <w:tcPr>
            <w:tcW w:type="dxa" w:w="1234"/>
          </w:tcPr>
          <w:p>
            <w:r/>
            <w:r>
              <w:rPr>
                <w:b w:val="0"/>
                <w:i w:val="0"/>
                <w:sz w:val="18"/>
              </w:rPr>
              <w:t>100%</w:t>
            </w:r>
          </w:p>
        </w:tc>
      </w:tr>
      <w:tr>
        <w:tc>
          <w:tcPr>
            <w:tcW w:type="dxa" w:w="1234"/>
          </w:tcPr>
          <w:p>
            <w:r/>
            <w:r>
              <w:rPr>
                <w:b/>
                <w:i w:val="0"/>
                <w:sz w:val="18"/>
              </w:rPr>
              <w:t>07</w:t>
            </w:r>
          </w:p>
        </w:tc>
        <w:tc>
          <w:tcPr>
            <w:tcW w:type="dxa" w:w="1234"/>
          </w:tcPr>
          <w:p>
            <w:r/>
            <w:r>
              <w:rPr>
                <w:b w:val="0"/>
                <w:i w:val="0"/>
                <w:sz w:val="18"/>
              </w:rPr>
              <w:t>Low TP53, controlled div</w:t>
            </w:r>
          </w:p>
        </w:tc>
        <w:tc>
          <w:tcPr>
            <w:tcW w:type="dxa" w:w="1234"/>
          </w:tcPr>
          <w:p>
            <w:r/>
            <w:r>
              <w:rPr>
                <w:b w:val="0"/>
                <w:i w:val="0"/>
                <w:sz w:val="18"/>
              </w:rPr>
              <w:t>μ_TP53 = 0.005, div = 5%</w:t>
            </w:r>
          </w:p>
        </w:tc>
        <w:tc>
          <w:tcPr>
            <w:tcW w:type="dxa" w:w="1234"/>
          </w:tcPr>
          <w:p>
            <w:r/>
            <w:r>
              <w:rPr>
                <w:b w:val="0"/>
                <w:i w:val="0"/>
                <w:sz w:val="18"/>
              </w:rPr>
              <w:t>80</w:t>
            </w:r>
          </w:p>
        </w:tc>
        <w:tc>
          <w:tcPr>
            <w:tcW w:type="dxa" w:w="1234"/>
          </w:tcPr>
          <w:p>
            <w:r/>
            <w:r>
              <w:rPr>
                <w:b w:val="0"/>
                <w:i w:val="0"/>
                <w:sz w:val="18"/>
              </w:rPr>
              <w:t>484</w:t>
            </w:r>
          </w:p>
        </w:tc>
        <w:tc>
          <w:tcPr>
            <w:tcW w:type="dxa" w:w="1234"/>
          </w:tcPr>
          <w:p>
            <w:r/>
            <w:r>
              <w:rPr>
                <w:b w:val="0"/>
                <w:i w:val="0"/>
                <w:sz w:val="18"/>
              </w:rPr>
              <w:t>2.5%</w:t>
            </w:r>
          </w:p>
        </w:tc>
        <w:tc>
          <w:tcPr>
            <w:tcW w:type="dxa" w:w="1234"/>
          </w:tcPr>
          <w:p>
            <w:r/>
            <w:r>
              <w:rPr>
                <w:b w:val="0"/>
                <w:i w:val="0"/>
                <w:sz w:val="18"/>
              </w:rPr>
              <w:t>100%</w:t>
            </w:r>
          </w:p>
        </w:tc>
      </w:tr>
      <w:tr>
        <w:tc>
          <w:tcPr>
            <w:tcW w:type="dxa" w:w="1234"/>
          </w:tcPr>
          <w:p>
            <w:r/>
            <w:r>
              <w:rPr>
                <w:b/>
                <w:i w:val="0"/>
                <w:sz w:val="18"/>
              </w:rPr>
              <w:t>08</w:t>
            </w:r>
          </w:p>
        </w:tc>
        <w:tc>
          <w:tcPr>
            <w:tcW w:type="dxa" w:w="1234"/>
          </w:tcPr>
          <w:p>
            <w:r/>
            <w:r>
              <w:rPr>
                <w:b w:val="0"/>
                <w:i w:val="0"/>
                <w:sz w:val="18"/>
              </w:rPr>
              <w:t>High instability + div</w:t>
            </w:r>
          </w:p>
        </w:tc>
        <w:tc>
          <w:tcPr>
            <w:tcW w:type="dxa" w:w="1234"/>
          </w:tcPr>
          <w:p>
            <w:r/>
            <w:r>
              <w:rPr>
                <w:b w:val="0"/>
                <w:i w:val="0"/>
                <w:sz w:val="18"/>
              </w:rPr>
              <w:t>δ_high = 1.5, div = 5%</w:t>
            </w:r>
          </w:p>
        </w:tc>
        <w:tc>
          <w:tcPr>
            <w:tcW w:type="dxa" w:w="1234"/>
          </w:tcPr>
          <w:p>
            <w:r/>
            <w:r>
              <w:rPr>
                <w:b w:val="0"/>
                <w:i w:val="0"/>
                <w:sz w:val="18"/>
              </w:rPr>
              <w:t>80</w:t>
            </w:r>
          </w:p>
        </w:tc>
        <w:tc>
          <w:tcPr>
            <w:tcW w:type="dxa" w:w="1234"/>
          </w:tcPr>
          <w:p>
            <w:r/>
            <w:r>
              <w:rPr>
                <w:b w:val="0"/>
                <w:i w:val="0"/>
                <w:sz w:val="18"/>
              </w:rPr>
              <w:t>153</w:t>
            </w:r>
          </w:p>
        </w:tc>
        <w:tc>
          <w:tcPr>
            <w:tcW w:type="dxa" w:w="1234"/>
          </w:tcPr>
          <w:p>
            <w:r/>
            <w:r>
              <w:rPr>
                <w:b w:val="0"/>
                <w:i w:val="0"/>
                <w:sz w:val="18"/>
              </w:rPr>
              <w:t>46%</w:t>
            </w:r>
          </w:p>
        </w:tc>
        <w:tc>
          <w:tcPr>
            <w:tcW w:type="dxa" w:w="1234"/>
          </w:tcPr>
          <w:p>
            <w:r/>
            <w:r>
              <w:rPr>
                <w:b w:val="0"/>
                <w:i w:val="0"/>
                <w:sz w:val="18"/>
              </w:rPr>
              <w:t>100%</w:t>
            </w:r>
          </w:p>
        </w:tc>
      </w:tr>
      <w:tr>
        <w:tc>
          <w:tcPr>
            <w:tcW w:type="dxa" w:w="1234"/>
          </w:tcPr>
          <w:p>
            <w:r/>
            <w:r>
              <w:rPr>
                <w:b/>
                <w:i w:val="0"/>
                <w:sz w:val="18"/>
              </w:rPr>
              <w:t>09</w:t>
            </w:r>
          </w:p>
        </w:tc>
        <w:tc>
          <w:tcPr>
            <w:tcW w:type="dxa" w:w="1234"/>
          </w:tcPr>
          <w:p>
            <w:r/>
            <w:r>
              <w:rPr>
                <w:b w:val="0"/>
                <w:i w:val="0"/>
                <w:sz w:val="18"/>
              </w:rPr>
              <w:t xml:space="preserve">Balanced </w:t>
            </w:r>
            <w:r>
              <w:rPr>
                <w:b w:val="0"/>
                <w:i/>
                <w:sz w:val="18"/>
              </w:rPr>
              <w:t>(reference)</w:t>
            </w:r>
          </w:p>
        </w:tc>
        <w:tc>
          <w:tcPr>
            <w:tcW w:type="dxa" w:w="1234"/>
          </w:tcPr>
          <w:p>
            <w:r/>
            <w:r>
              <w:rPr>
                <w:b w:val="0"/>
                <w:i w:val="0"/>
                <w:sz w:val="18"/>
              </w:rPr>
              <w:t>μ_BRCA1 = 0.05, μ_TP53 = 0.01, div = 5%</w:t>
            </w:r>
          </w:p>
        </w:tc>
        <w:tc>
          <w:tcPr>
            <w:tcW w:type="dxa" w:w="1234"/>
          </w:tcPr>
          <w:p>
            <w:r/>
            <w:r>
              <w:rPr>
                <w:b w:val="0"/>
                <w:i w:val="0"/>
                <w:sz w:val="18"/>
              </w:rPr>
              <w:t>80</w:t>
            </w:r>
          </w:p>
        </w:tc>
        <w:tc>
          <w:tcPr>
            <w:tcW w:type="dxa" w:w="1234"/>
          </w:tcPr>
          <w:p>
            <w:r/>
            <w:r>
              <w:rPr>
                <w:b w:val="0"/>
                <w:i w:val="0"/>
                <w:sz w:val="18"/>
              </w:rPr>
              <w:t>362</w:t>
            </w:r>
          </w:p>
        </w:tc>
        <w:tc>
          <w:tcPr>
            <w:tcW w:type="dxa" w:w="1234"/>
          </w:tcPr>
          <w:p>
            <w:r/>
            <w:r>
              <w:rPr>
                <w:b w:val="0"/>
                <w:i w:val="0"/>
                <w:sz w:val="18"/>
              </w:rPr>
              <w:t>4.7%</w:t>
            </w:r>
          </w:p>
        </w:tc>
        <w:tc>
          <w:tcPr>
            <w:tcW w:type="dxa" w:w="1234"/>
          </w:tcPr>
          <w:p>
            <w:r/>
            <w:r>
              <w:rPr>
                <w:b w:val="0"/>
                <w:i w:val="0"/>
                <w:sz w:val="18"/>
              </w:rPr>
              <w:t>94%</w:t>
            </w:r>
          </w:p>
        </w:tc>
      </w:tr>
    </w:tbl>
    <w:p/>
    <w:p>
      <w:r>
        <w:rPr>
          <w:b w:val="0"/>
          <w:i w:val="0"/>
        </w:rPr>
        <w:t xml:space="preserve">Scenario 09 is the </w:t>
      </w:r>
      <w:r>
        <w:rPr>
          <w:b/>
          <w:i w:val="0"/>
        </w:rPr>
        <w:t>reference configuration</w:t>
      </w:r>
      <w:r>
        <w:rPr>
          <w:b w:val="0"/>
          <w:i w:val="0"/>
        </w:rPr>
        <w:t>: it reproduces a biologically plausible phenotype where a minority of cells undergoes transformation, the majority retains apoptotic sensitivity, and the population maintains long-term stability. The 4.7% neoplastic rate is consistent with empirical estimates of field cancerisation in epithelial tissues.</w:t>
      </w:r>
    </w:p>
    <w:p>
      <w:r>
        <w:rPr>
          <w:b w:val="0"/>
          <w:i w:val="0"/>
        </w:rPr>
        <w:t>Scenario 08 highlights the non-linear coupling between instability and population dynamics: higher δ_high accelerates both D1 and D2 accumulation, increasing both the fraction of PRIMER cells that die (elevated D1) and the fraction that escape (elevated D2), resulting in a net 46% neoplastic fraction.</w:t>
      </w:r>
    </w:p>
    <w:p>
      <w:pPr>
        <w:pStyle w:val="Heading3"/>
      </w:pPr>
      <w:r>
        <w:t>3.7.4 Big Bang Mode — Explosive Neoplastic Transformation (Scenarios 10 and 14)</w:t>
      </w:r>
    </w:p>
    <w:p>
      <w:r>
        <w:rPr>
          <w:b w:val="0"/>
          <w:i w:val="0"/>
        </w:rPr>
        <w:t>Big Bang mode activates an additional division mechanism for neoplastic cells (</w:t>
      </w:r>
      <w:r>
        <w:rPr>
          <w:rFonts w:ascii="Courier New" w:hAnsi="Courier New"/>
          <w:b w:val="0"/>
          <w:i w:val="0"/>
          <w:sz w:val="19"/>
        </w:rPr>
        <w:t>neoplastic_division_rate</w:t>
      </w:r>
      <w:r>
        <w:rPr>
          <w:b w:val="0"/>
          <w:i w:val="0"/>
        </w:rPr>
        <w:t xml:space="preserve"> &gt; 0), modelling the clonal expansion phase of oncogenesis.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i w:val="0"/>
                <w:sz w:val="18"/>
              </w:rPr>
              <w:t>ID</w:t>
            </w:r>
          </w:p>
        </w:tc>
        <w:tc>
          <w:tcPr>
            <w:tcW w:type="dxa" w:w="960"/>
          </w:tcPr>
          <w:p>
            <w:r/>
            <w:r>
              <w:rPr>
                <w:b/>
                <w:i w:val="0"/>
                <w:sz w:val="18"/>
              </w:rPr>
              <w:t>Name</w:t>
            </w:r>
          </w:p>
        </w:tc>
        <w:tc>
          <w:tcPr>
            <w:tcW w:type="dxa" w:w="960"/>
          </w:tcPr>
          <w:p>
            <w:r/>
            <w:r>
              <w:rPr>
                <w:b/>
                <w:i w:val="0"/>
                <w:sz w:val="18"/>
              </w:rPr>
              <w:t>μ_BRCA1</w:t>
            </w:r>
          </w:p>
        </w:tc>
        <w:tc>
          <w:tcPr>
            <w:tcW w:type="dxa" w:w="960"/>
          </w:tcPr>
          <w:p>
            <w:r/>
            <w:r>
              <w:rPr>
                <w:b/>
                <w:i w:val="0"/>
                <w:sz w:val="18"/>
              </w:rPr>
              <w:t>μ_TP53</w:t>
            </w:r>
          </w:p>
        </w:tc>
        <w:tc>
          <w:tcPr>
            <w:tcW w:type="dxa" w:w="960"/>
          </w:tcPr>
          <w:p>
            <w:r/>
            <w:r>
              <w:rPr>
                <w:b/>
                <w:i w:val="0"/>
                <w:sz w:val="18"/>
              </w:rPr>
              <w:t>k</w:t>
            </w:r>
          </w:p>
        </w:tc>
        <w:tc>
          <w:tcPr>
            <w:tcW w:type="dxa" w:w="960"/>
          </w:tcPr>
          <w:p>
            <w:r/>
            <w:r>
              <w:rPr>
                <w:b/>
                <w:i w:val="0"/>
                <w:sz w:val="18"/>
              </w:rPr>
              <w:t>div_n</w:t>
            </w:r>
          </w:p>
        </w:tc>
        <w:tc>
          <w:tcPr>
            <w:tcW w:type="dxa" w:w="960"/>
          </w:tcPr>
          <w:p>
            <w:r/>
            <w:r>
              <w:rPr>
                <w:b/>
                <w:i w:val="0"/>
                <w:sz w:val="18"/>
              </w:rPr>
              <w:t>Year 80: Alive</w:t>
            </w:r>
          </w:p>
        </w:tc>
        <w:tc>
          <w:tcPr>
            <w:tcW w:type="dxa" w:w="960"/>
          </w:tcPr>
          <w:p>
            <w:r/>
            <w:r>
              <w:rPr>
                <w:b/>
                <w:i w:val="0"/>
                <w:sz w:val="18"/>
              </w:rPr>
              <w:t>% Neo</w:t>
            </w:r>
          </w:p>
        </w:tc>
        <w:tc>
          <w:tcPr>
            <w:tcW w:type="dxa" w:w="960"/>
          </w:tcPr>
          <w:p>
            <w:r/>
            <w:r>
              <w:rPr>
                <w:b/>
                <w:i w:val="0"/>
                <w:sz w:val="18"/>
              </w:rPr>
              <w:t>% Immortal</w:t>
            </w:r>
          </w:p>
        </w:tc>
      </w:tr>
      <w:tr>
        <w:tc>
          <w:tcPr>
            <w:tcW w:type="dxa" w:w="960"/>
          </w:tcPr>
          <w:p>
            <w:r/>
            <w:r>
              <w:rPr>
                <w:b/>
                <w:i w:val="0"/>
                <w:sz w:val="18"/>
              </w:rPr>
              <w:t>10</w:t>
            </w:r>
          </w:p>
        </w:tc>
        <w:tc>
          <w:tcPr>
            <w:tcW w:type="dxa" w:w="960"/>
          </w:tcPr>
          <w:p>
            <w:r/>
            <w:r>
              <w:rPr>
                <w:b w:val="0"/>
                <w:i w:val="0"/>
                <w:sz w:val="18"/>
              </w:rPr>
              <w:t>Big Bang low</w:t>
            </w:r>
          </w:p>
        </w:tc>
        <w:tc>
          <w:tcPr>
            <w:tcW w:type="dxa" w:w="960"/>
          </w:tcPr>
          <w:p>
            <w:r/>
            <w:r>
              <w:rPr>
                <w:b w:val="0"/>
                <w:i w:val="0"/>
                <w:sz w:val="18"/>
              </w:rPr>
              <w:t>0.050</w:t>
            </w:r>
          </w:p>
        </w:tc>
        <w:tc>
          <w:tcPr>
            <w:tcW w:type="dxa" w:w="960"/>
          </w:tcPr>
          <w:p>
            <w:r/>
            <w:r>
              <w:rPr>
                <w:b w:val="0"/>
                <w:i w:val="0"/>
                <w:sz w:val="18"/>
              </w:rPr>
              <w:t>0.010</w:t>
            </w:r>
          </w:p>
        </w:tc>
        <w:tc>
          <w:tcPr>
            <w:tcW w:type="dxa" w:w="960"/>
          </w:tcPr>
          <w:p>
            <w:r/>
            <w:r>
              <w:rPr>
                <w:b w:val="0"/>
                <w:i w:val="0"/>
                <w:sz w:val="18"/>
              </w:rPr>
              <w:t>0.020</w:t>
            </w:r>
          </w:p>
        </w:tc>
        <w:tc>
          <w:tcPr>
            <w:tcW w:type="dxa" w:w="960"/>
          </w:tcPr>
          <w:p>
            <w:r/>
            <w:r>
              <w:rPr>
                <w:b w:val="0"/>
                <w:i w:val="0"/>
                <w:sz w:val="18"/>
              </w:rPr>
              <w:t>0.050</w:t>
            </w:r>
          </w:p>
        </w:tc>
        <w:tc>
          <w:tcPr>
            <w:tcW w:type="dxa" w:w="960"/>
          </w:tcPr>
          <w:p>
            <w:r/>
            <w:r>
              <w:rPr>
                <w:b w:val="0"/>
                <w:i w:val="0"/>
                <w:sz w:val="18"/>
              </w:rPr>
              <w:t>9,580</w:t>
            </w:r>
          </w:p>
        </w:tc>
        <w:tc>
          <w:tcPr>
            <w:tcW w:type="dxa" w:w="960"/>
          </w:tcPr>
          <w:p>
            <w:r/>
            <w:r>
              <w:rPr>
                <w:b w:val="0"/>
                <w:i w:val="0"/>
                <w:sz w:val="18"/>
              </w:rPr>
              <w:t>92.1%</w:t>
            </w:r>
          </w:p>
        </w:tc>
        <w:tc>
          <w:tcPr>
            <w:tcW w:type="dxa" w:w="960"/>
          </w:tcPr>
          <w:p>
            <w:r/>
            <w:r>
              <w:rPr>
                <w:b w:val="0"/>
                <w:i w:val="0"/>
                <w:sz w:val="18"/>
              </w:rPr>
              <w:t>99.4%</w:t>
            </w:r>
          </w:p>
        </w:tc>
      </w:tr>
      <w:tr>
        <w:tc>
          <w:tcPr>
            <w:tcW w:type="dxa" w:w="960"/>
          </w:tcPr>
          <w:p>
            <w:r/>
            <w:r>
              <w:rPr>
                <w:b/>
                <w:i w:val="0"/>
                <w:sz w:val="18"/>
              </w:rPr>
              <w:t>14</w:t>
            </w:r>
          </w:p>
        </w:tc>
        <w:tc>
          <w:tcPr>
            <w:tcW w:type="dxa" w:w="960"/>
          </w:tcPr>
          <w:p>
            <w:r/>
            <w:r>
              <w:rPr>
                <w:b w:val="0"/>
                <w:i w:val="0"/>
                <w:sz w:val="18"/>
              </w:rPr>
              <w:t>Big Bang control</w:t>
            </w:r>
          </w:p>
        </w:tc>
        <w:tc>
          <w:tcPr>
            <w:tcW w:type="dxa" w:w="960"/>
          </w:tcPr>
          <w:p>
            <w:r/>
            <w:r>
              <w:rPr>
                <w:b w:val="0"/>
                <w:i w:val="0"/>
                <w:sz w:val="18"/>
              </w:rPr>
              <w:t>0.050</w:t>
            </w:r>
          </w:p>
        </w:tc>
        <w:tc>
          <w:tcPr>
            <w:tcW w:type="dxa" w:w="960"/>
          </w:tcPr>
          <w:p>
            <w:r/>
            <w:r>
              <w:rPr>
                <w:b w:val="0"/>
                <w:i w:val="0"/>
                <w:sz w:val="18"/>
              </w:rPr>
              <w:t>0.010</w:t>
            </w:r>
          </w:p>
        </w:tc>
        <w:tc>
          <w:tcPr>
            <w:tcW w:type="dxa" w:w="960"/>
          </w:tcPr>
          <w:p>
            <w:r/>
            <w:r>
              <w:rPr>
                <w:b w:val="0"/>
                <w:i w:val="0"/>
                <w:sz w:val="18"/>
              </w:rPr>
              <w:t>0.020</w:t>
            </w:r>
          </w:p>
        </w:tc>
        <w:tc>
          <w:tcPr>
            <w:tcW w:type="dxa" w:w="960"/>
          </w:tcPr>
          <w:p>
            <w:r/>
            <w:r>
              <w:rPr>
                <w:b w:val="0"/>
                <w:i w:val="0"/>
                <w:sz w:val="18"/>
              </w:rPr>
              <w:t>0.050</w:t>
            </w:r>
          </w:p>
        </w:tc>
        <w:tc>
          <w:tcPr>
            <w:tcW w:type="dxa" w:w="960"/>
          </w:tcPr>
          <w:p>
            <w:r/>
            <w:r>
              <w:rPr>
                <w:b w:val="0"/>
                <w:i w:val="0"/>
                <w:sz w:val="18"/>
              </w:rPr>
              <w:t>9,580</w:t>
            </w:r>
          </w:p>
        </w:tc>
        <w:tc>
          <w:tcPr>
            <w:tcW w:type="dxa" w:w="960"/>
          </w:tcPr>
          <w:p>
            <w:r/>
            <w:r>
              <w:rPr>
                <w:b w:val="0"/>
                <w:i w:val="0"/>
                <w:sz w:val="18"/>
              </w:rPr>
              <w:t>92.1%</w:t>
            </w:r>
          </w:p>
        </w:tc>
        <w:tc>
          <w:tcPr>
            <w:tcW w:type="dxa" w:w="960"/>
          </w:tcPr>
          <w:p>
            <w:r/>
            <w:r>
              <w:rPr>
                <w:b w:val="0"/>
                <w:i w:val="0"/>
                <w:sz w:val="18"/>
              </w:rPr>
              <w:t>99.4%</w:t>
            </w:r>
          </w:p>
        </w:tc>
      </w:tr>
    </w:tbl>
    <w:p/>
    <w:p>
      <w:r>
        <w:rPr>
          <w:i/>
          <w:sz w:val="18"/>
        </w:rPr>
        <w:t>k = neoplasm_k; div_n = neoplastic_division_rate.</w:t>
      </w:r>
    </w:p>
    <w:p>
      <w:r>
        <w:rPr>
          <w:b w:val="0"/>
          <w:i w:val="0"/>
        </w:rPr>
        <w:t xml:space="preserve">Scenarios 10 and 14 use identical parameters and produce identical results (9,580 cells, 92.1% neoplastic), confirming </w:t>
      </w:r>
      <w:r>
        <w:rPr>
          <w:b/>
          <w:i w:val="0"/>
        </w:rPr>
        <w:t>model reproducibility</w:t>
      </w:r>
      <w:r>
        <w:rPr>
          <w:b w:val="0"/>
          <w:i w:val="0"/>
        </w:rPr>
        <w:t xml:space="preserve"> across independent simulation runs.</w:t>
      </w:r>
    </w:p>
    <w:p>
      <w:pPr>
        <w:pStyle w:val="Heading4"/>
      </w:pPr>
      <w:r>
        <w:t>Temporal Dynamics of Scenario 10 (Big Bang Low)</w:t>
      </w:r>
    </w:p>
    <w:p>
      <w:r>
        <w:rPr>
          <w:b w:val="0"/>
          <w:i w:val="0"/>
        </w:rPr>
        <w:t>The progression exhibits four qualitatively distinct phases, analogous to the clinical stages of tumour development: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18"/>
              </w:rPr>
              <w:t>Phase</w:t>
            </w:r>
          </w:p>
        </w:tc>
        <w:tc>
          <w:tcPr>
            <w:tcW w:type="dxa" w:w="1728"/>
          </w:tcPr>
          <w:p>
            <w:r/>
            <w:r>
              <w:rPr>
                <w:b/>
                <w:i w:val="0"/>
                <w:sz w:val="18"/>
              </w:rPr>
              <w:t>Years</w:t>
            </w:r>
          </w:p>
        </w:tc>
        <w:tc>
          <w:tcPr>
            <w:tcW w:type="dxa" w:w="1728"/>
          </w:tcPr>
          <w:p>
            <w:r/>
            <w:r>
              <w:rPr>
                <w:b/>
                <w:i w:val="0"/>
                <w:sz w:val="18"/>
              </w:rPr>
              <w:t>Alive</w:t>
            </w:r>
          </w:p>
        </w:tc>
        <w:tc>
          <w:tcPr>
            <w:tcW w:type="dxa" w:w="1728"/>
          </w:tcPr>
          <w:p>
            <w:r/>
            <w:r>
              <w:rPr>
                <w:b/>
                <w:i w:val="0"/>
                <w:sz w:val="18"/>
              </w:rPr>
              <w:t>% Neoplastic</w:t>
            </w:r>
          </w:p>
        </w:tc>
        <w:tc>
          <w:tcPr>
            <w:tcW w:type="dxa" w:w="1728"/>
          </w:tcPr>
          <w:p>
            <w:r/>
            <w:r>
              <w:rPr>
                <w:b/>
                <w:i w:val="0"/>
                <w:sz w:val="18"/>
              </w:rPr>
              <w:t>Mechanism</w:t>
            </w:r>
          </w:p>
        </w:tc>
      </w:tr>
      <w:tr>
        <w:tc>
          <w:tcPr>
            <w:tcW w:type="dxa" w:w="1728"/>
          </w:tcPr>
          <w:p>
            <w:r/>
            <w:r>
              <w:rPr>
                <w:b/>
                <w:i w:val="0"/>
                <w:sz w:val="18"/>
              </w:rPr>
              <w:t>Latency</w:t>
            </w:r>
          </w:p>
        </w:tc>
        <w:tc>
          <w:tcPr>
            <w:tcW w:type="dxa" w:w="1728"/>
          </w:tcPr>
          <w:p>
            <w:r/>
            <w:r>
              <w:rPr>
                <w:b w:val="0"/>
                <w:i w:val="0"/>
                <w:sz w:val="18"/>
              </w:rPr>
              <w:t>0–30</w:t>
            </w:r>
          </w:p>
        </w:tc>
        <w:tc>
          <w:tcPr>
            <w:tcW w:type="dxa" w:w="1728"/>
          </w:tcPr>
          <w:p>
            <w:r/>
            <w:r>
              <w:rPr>
                <w:b w:val="0"/>
                <w:i w:val="0"/>
                <w:sz w:val="18"/>
              </w:rPr>
              <w:t>~700–1,000</w:t>
            </w:r>
          </w:p>
        </w:tc>
        <w:tc>
          <w:tcPr>
            <w:tcW w:type="dxa" w:w="1728"/>
          </w:tcPr>
          <w:p>
            <w:r/>
            <w:r>
              <w:rPr>
                <w:b w:val="0"/>
                <w:i w:val="0"/>
                <w:sz w:val="18"/>
              </w:rPr>
              <w:t>0–10%</w:t>
            </w:r>
          </w:p>
        </w:tc>
        <w:tc>
          <w:tcPr>
            <w:tcW w:type="dxa" w:w="1728"/>
          </w:tcPr>
          <w:p>
            <w:r/>
            <w:r>
              <w:rPr>
                <w:b w:val="0"/>
                <w:i w:val="0"/>
                <w:sz w:val="18"/>
              </w:rPr>
              <w:t>Slow TP53 mutation; apoptosis eliminates most TP53 −/− cells</w:t>
            </w:r>
          </w:p>
        </w:tc>
      </w:tr>
      <w:tr>
        <w:tc>
          <w:tcPr>
            <w:tcW w:type="dxa" w:w="1728"/>
          </w:tcPr>
          <w:p>
            <w:r/>
            <w:r>
              <w:rPr>
                <w:b/>
                <w:i w:val="0"/>
                <w:sz w:val="18"/>
              </w:rPr>
              <w:t>Acceleration</w:t>
            </w:r>
          </w:p>
        </w:tc>
        <w:tc>
          <w:tcPr>
            <w:tcW w:type="dxa" w:w="1728"/>
          </w:tcPr>
          <w:p>
            <w:r/>
            <w:r>
              <w:rPr>
                <w:b w:val="0"/>
                <w:i w:val="0"/>
                <w:sz w:val="18"/>
              </w:rPr>
              <w:t>30–50</w:t>
            </w:r>
          </w:p>
        </w:tc>
        <w:tc>
          <w:tcPr>
            <w:tcW w:type="dxa" w:w="1728"/>
          </w:tcPr>
          <w:p>
            <w:r/>
            <w:r>
              <w:rPr>
                <w:b w:val="0"/>
                <w:i w:val="0"/>
                <w:sz w:val="18"/>
              </w:rPr>
              <w:t>~600–850</w:t>
            </w:r>
          </w:p>
        </w:tc>
        <w:tc>
          <w:tcPr>
            <w:tcW w:type="dxa" w:w="1728"/>
          </w:tcPr>
          <w:p>
            <w:r/>
            <w:r>
              <w:rPr>
                <w:b w:val="0"/>
                <w:i w:val="0"/>
                <w:sz w:val="18"/>
              </w:rPr>
              <w:t>10–49%</w:t>
            </w:r>
          </w:p>
        </w:tc>
        <w:tc>
          <w:tcPr>
            <w:tcW w:type="dxa" w:w="1728"/>
          </w:tcPr>
          <w:p>
            <w:r/>
            <w:r>
              <w:rPr>
                <w:b w:val="0"/>
                <w:i w:val="0"/>
                <w:sz w:val="18"/>
              </w:rPr>
              <w:t>Instability crosses threshold; apoptotic evasion increases</w:t>
            </w:r>
          </w:p>
        </w:tc>
      </w:tr>
      <w:tr>
        <w:tc>
          <w:tcPr>
            <w:tcW w:type="dxa" w:w="1728"/>
          </w:tcPr>
          <w:p>
            <w:r/>
            <w:r>
              <w:rPr>
                <w:b/>
                <w:i w:val="0"/>
                <w:sz w:val="18"/>
              </w:rPr>
              <w:t>Big Bang (critical)</w:t>
            </w:r>
          </w:p>
        </w:tc>
        <w:tc>
          <w:tcPr>
            <w:tcW w:type="dxa" w:w="1728"/>
          </w:tcPr>
          <w:p>
            <w:r/>
            <w:r>
              <w:rPr>
                <w:b w:val="0"/>
                <w:i w:val="0"/>
                <w:sz w:val="18"/>
              </w:rPr>
              <w:t>50–70</w:t>
            </w:r>
          </w:p>
        </w:tc>
        <w:tc>
          <w:tcPr>
            <w:tcW w:type="dxa" w:w="1728"/>
          </w:tcPr>
          <w:p>
            <w:r/>
            <w:r>
              <w:rPr>
                <w:b w:val="0"/>
                <w:i w:val="0"/>
                <w:sz w:val="18"/>
              </w:rPr>
              <w:t>840–3,375</w:t>
            </w:r>
          </w:p>
        </w:tc>
        <w:tc>
          <w:tcPr>
            <w:tcW w:type="dxa" w:w="1728"/>
          </w:tcPr>
          <w:p>
            <w:r/>
            <w:r>
              <w:rPr>
                <w:b w:val="0"/>
                <w:i w:val="0"/>
                <w:sz w:val="18"/>
              </w:rPr>
              <w:t>49–89%</w:t>
            </w:r>
          </w:p>
        </w:tc>
        <w:tc>
          <w:tcPr>
            <w:tcW w:type="dxa" w:w="1728"/>
          </w:tcPr>
          <w:p>
            <w:r/>
            <w:r>
              <w:rPr>
                <w:b w:val="0"/>
                <w:i w:val="0"/>
                <w:sz w:val="18"/>
              </w:rPr>
              <w:t>Exponential clonal expansion; D2 saturated; 100% immortal</w:t>
            </w:r>
          </w:p>
        </w:tc>
      </w:tr>
      <w:tr>
        <w:tc>
          <w:tcPr>
            <w:tcW w:type="dxa" w:w="1728"/>
          </w:tcPr>
          <w:p>
            <w:r/>
            <w:r>
              <w:rPr>
                <w:b/>
                <w:i w:val="0"/>
                <w:sz w:val="18"/>
              </w:rPr>
              <w:t>Neoplastic dominance</w:t>
            </w:r>
          </w:p>
        </w:tc>
        <w:tc>
          <w:tcPr>
            <w:tcW w:type="dxa" w:w="1728"/>
          </w:tcPr>
          <w:p>
            <w:r/>
            <w:r>
              <w:rPr>
                <w:b w:val="0"/>
                <w:i w:val="0"/>
                <w:sz w:val="18"/>
              </w:rPr>
              <w:t>70–80</w:t>
            </w:r>
          </w:p>
        </w:tc>
        <w:tc>
          <w:tcPr>
            <w:tcW w:type="dxa" w:w="1728"/>
          </w:tcPr>
          <w:p>
            <w:r/>
            <w:r>
              <w:rPr>
                <w:b w:val="0"/>
                <w:i w:val="0"/>
                <w:sz w:val="18"/>
              </w:rPr>
              <w:t>3,375–9,580</w:t>
            </w:r>
          </w:p>
        </w:tc>
        <w:tc>
          <w:tcPr>
            <w:tcW w:type="dxa" w:w="1728"/>
          </w:tcPr>
          <w:p>
            <w:r/>
            <w:r>
              <w:rPr>
                <w:b w:val="0"/>
                <w:i w:val="0"/>
                <w:sz w:val="18"/>
              </w:rPr>
              <w:t>89–96%</w:t>
            </w:r>
          </w:p>
        </w:tc>
        <w:tc>
          <w:tcPr>
            <w:tcW w:type="dxa" w:w="1728"/>
          </w:tcPr>
          <w:p>
            <w:r/>
            <w:r>
              <w:rPr>
                <w:b w:val="0"/>
                <w:i w:val="0"/>
                <w:sz w:val="18"/>
              </w:rPr>
              <w:t>Continuous transformation of remaining healthy cells</w:t>
            </w:r>
          </w:p>
        </w:tc>
      </w:tr>
    </w:tbl>
    <w:p/>
    <w:p>
      <w:r>
        <w:rPr>
          <w:b w:val="0"/>
          <w:i w:val="0"/>
        </w:rPr>
        <w:t xml:space="preserve">The transition between latency and acceleration is driven by the quadratic growth of D1 once TP53 = </w:t>
      </w:r>
      <w:r>
        <w:rPr>
          <w:rFonts w:ascii="Courier New" w:hAnsi="Courier New"/>
          <w:b w:val="0"/>
          <w:i w:val="0"/>
          <w:sz w:val="19"/>
        </w:rPr>
        <w:t>-/-</w:t>
      </w:r>
      <w:r>
        <w:rPr>
          <w:b w:val="0"/>
          <w:i w:val="0"/>
        </w:rPr>
        <w:t xml:space="preserve"> becomes prevalent. The subsequent Big Bang phase (years 50–70) corresponds to a 7.3× increase in neoplastic population within 20 years, producing explosive clonal expansion kinetics qualitatively analogous to the dynamics described by Tomasetti et al. (2017).</w:t>
      </w:r>
    </w:p>
    <w:p>
      <w:r>
        <w:rPr>
          <w:b w:val="0"/>
          <w:i w:val="0"/>
        </w:rPr>
        <w:t>Compared to the reference scenario (09), Big Bang scenario 10 produces 26× more cells at year 80 (9,580 vs 362) and 95 percentage points higher neoplastic fraction (92.1% vs 4.7%), highlighting the decisive role of neoplastic division rate in long-term population dynamics.</w:t>
      </w:r>
    </w:p>
    <w:p>
      <w:pPr>
        <w:pStyle w:val="Heading2"/>
      </w:pPr>
      <w:r>
        <w:t>3.8 Programming Language Selection</w:t>
      </w:r>
    </w:p>
    <w:p>
      <w:r>
        <w:rPr>
          <w:b w:val="0"/>
          <w:i w:val="0"/>
        </w:rPr>
        <w:t>Choosing an appropriate programming language for a stochastic, agent-based cell simulator involves trade-offs across performance, usability, ecosystem support, and architectural expressiveness. Four languages are commonly considered for this class of scientific software:</w:t>
      </w:r>
    </w:p>
    <w:p>
      <w:pPr>
        <w:pStyle w:val="Heading3"/>
      </w:pPr>
      <w:r>
        <w:t>3.8.1 Comparative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18"/>
              </w:rPr>
              <w:t>Criterion</w:t>
            </w:r>
          </w:p>
        </w:tc>
        <w:tc>
          <w:tcPr>
            <w:tcW w:type="dxa" w:w="1728"/>
          </w:tcPr>
          <w:p>
            <w:r/>
            <w:r>
              <w:rPr>
                <w:b/>
                <w:i w:val="0"/>
                <w:sz w:val="18"/>
              </w:rPr>
              <w:t>Java</w:t>
            </w:r>
          </w:p>
        </w:tc>
        <w:tc>
          <w:tcPr>
            <w:tcW w:type="dxa" w:w="1728"/>
          </w:tcPr>
          <w:p>
            <w:r/>
            <w:r>
              <w:rPr>
                <w:b/>
                <w:i w:val="0"/>
                <w:sz w:val="18"/>
              </w:rPr>
              <w:t>Python</w:t>
            </w:r>
          </w:p>
        </w:tc>
        <w:tc>
          <w:tcPr>
            <w:tcW w:type="dxa" w:w="1728"/>
          </w:tcPr>
          <w:p>
            <w:r/>
            <w:r>
              <w:rPr>
                <w:b/>
                <w:i w:val="0"/>
                <w:sz w:val="18"/>
              </w:rPr>
              <w:t>MATLAB</w:t>
            </w:r>
          </w:p>
        </w:tc>
        <w:tc>
          <w:tcPr>
            <w:tcW w:type="dxa" w:w="1728"/>
          </w:tcPr>
          <w:p>
            <w:r/>
            <w:r>
              <w:rPr>
                <w:b/>
                <w:i w:val="0"/>
                <w:sz w:val="18"/>
              </w:rPr>
              <w:t>C++</w:t>
            </w:r>
          </w:p>
        </w:tc>
      </w:tr>
      <w:tr>
        <w:tc>
          <w:tcPr>
            <w:tcW w:type="dxa" w:w="1728"/>
          </w:tcPr>
          <w:p>
            <w:r/>
            <w:r>
              <w:rPr>
                <w:b/>
                <w:i w:val="0"/>
                <w:sz w:val="18"/>
              </w:rPr>
              <w:t>Execution speed</w:t>
            </w:r>
          </w:p>
        </w:tc>
        <w:tc>
          <w:tcPr>
            <w:tcW w:type="dxa" w:w="1728"/>
          </w:tcPr>
          <w:p>
            <w:r/>
            <w:r>
              <w:rPr>
                <w:b w:val="0"/>
                <w:i w:val="0"/>
                <w:sz w:val="18"/>
              </w:rPr>
              <w:t>Medium (JIT-compiled, GC pauses)</w:t>
            </w:r>
          </w:p>
        </w:tc>
        <w:tc>
          <w:tcPr>
            <w:tcW w:type="dxa" w:w="1728"/>
          </w:tcPr>
          <w:p>
            <w:r/>
            <w:r>
              <w:rPr>
                <w:b w:val="0"/>
                <w:i w:val="0"/>
                <w:sz w:val="18"/>
              </w:rPr>
              <w:t>Low–Medium (interpreted; NumPy offloads to C)</w:t>
            </w:r>
          </w:p>
        </w:tc>
        <w:tc>
          <w:tcPr>
            <w:tcW w:type="dxa" w:w="1728"/>
          </w:tcPr>
          <w:p>
            <w:r/>
            <w:r>
              <w:rPr>
                <w:b w:val="0"/>
                <w:i w:val="0"/>
                <w:sz w:val="18"/>
              </w:rPr>
              <w:t>Medium (vectorised operations; slow loops)</w:t>
            </w:r>
          </w:p>
        </w:tc>
        <w:tc>
          <w:tcPr>
            <w:tcW w:type="dxa" w:w="1728"/>
          </w:tcPr>
          <w:p>
            <w:r/>
            <w:r>
              <w:rPr>
                <w:b/>
                <w:i w:val="0"/>
                <w:sz w:val="18"/>
              </w:rPr>
              <w:t>Very high</w:t>
            </w:r>
            <w:r>
              <w:rPr>
                <w:b w:val="0"/>
                <w:i w:val="0"/>
                <w:sz w:val="18"/>
              </w:rPr>
              <w:t xml:space="preserve"> (native, ahead-of-time compiled)</w:t>
            </w:r>
          </w:p>
        </w:tc>
      </w:tr>
      <w:tr>
        <w:tc>
          <w:tcPr>
            <w:tcW w:type="dxa" w:w="1728"/>
          </w:tcPr>
          <w:p>
            <w:r/>
            <w:r>
              <w:rPr>
                <w:b/>
                <w:i w:val="0"/>
                <w:sz w:val="18"/>
              </w:rPr>
              <w:t>Memory control</w:t>
            </w:r>
          </w:p>
        </w:tc>
        <w:tc>
          <w:tcPr>
            <w:tcW w:type="dxa" w:w="1728"/>
          </w:tcPr>
          <w:p>
            <w:r/>
            <w:r>
              <w:rPr>
                <w:b w:val="0"/>
                <w:i w:val="0"/>
                <w:sz w:val="18"/>
              </w:rPr>
              <w:t>Automatic (GC)</w:t>
            </w:r>
          </w:p>
        </w:tc>
        <w:tc>
          <w:tcPr>
            <w:tcW w:type="dxa" w:w="1728"/>
          </w:tcPr>
          <w:p>
            <w:r/>
            <w:r>
              <w:rPr>
                <w:b w:val="0"/>
                <w:i w:val="0"/>
                <w:sz w:val="18"/>
              </w:rPr>
              <w:t>Automatic (GC)</w:t>
            </w:r>
          </w:p>
        </w:tc>
        <w:tc>
          <w:tcPr>
            <w:tcW w:type="dxa" w:w="1728"/>
          </w:tcPr>
          <w:p>
            <w:r/>
            <w:r>
              <w:rPr>
                <w:b w:val="0"/>
                <w:i w:val="0"/>
                <w:sz w:val="18"/>
              </w:rPr>
              <w:t>Automatic</w:t>
            </w:r>
          </w:p>
        </w:tc>
        <w:tc>
          <w:tcPr>
            <w:tcW w:type="dxa" w:w="1728"/>
          </w:tcPr>
          <w:p>
            <w:r/>
            <w:r>
              <w:rPr>
                <w:b/>
                <w:i w:val="0"/>
                <w:sz w:val="18"/>
              </w:rPr>
              <w:t>Manual</w:t>
            </w:r>
            <w:r>
              <w:rPr>
                <w:b w:val="0"/>
                <w:i w:val="0"/>
                <w:sz w:val="18"/>
              </w:rPr>
              <w:t xml:space="preserve"> (</w:t>
            </w:r>
            <w:r>
              <w:rPr>
                <w:rFonts w:ascii="Courier New" w:hAnsi="Courier New"/>
                <w:b w:val="0"/>
                <w:i w:val="0"/>
                <w:sz w:val="18"/>
              </w:rPr>
              <w:t>unique_ptr</w:t>
            </w:r>
            <w:r>
              <w:rPr>
                <w:b w:val="0"/>
                <w:i w:val="0"/>
                <w:sz w:val="18"/>
              </w:rPr>
              <w:t>, RAII)</w:t>
            </w:r>
          </w:p>
        </w:tc>
      </w:tr>
      <w:tr>
        <w:tc>
          <w:tcPr>
            <w:tcW w:type="dxa" w:w="1728"/>
          </w:tcPr>
          <w:p>
            <w:r/>
            <w:r>
              <w:rPr>
                <w:b/>
                <w:i w:val="0"/>
                <w:sz w:val="18"/>
              </w:rPr>
              <w:t>OOP &amp; design patterns</w:t>
            </w:r>
          </w:p>
        </w:tc>
        <w:tc>
          <w:tcPr>
            <w:tcW w:type="dxa" w:w="1728"/>
          </w:tcPr>
          <w:p>
            <w:r/>
            <w:r>
              <w:rPr>
                <w:b w:val="0"/>
                <w:i w:val="0"/>
                <w:sz w:val="18"/>
              </w:rPr>
              <w:t>Excellent (interfaces, generics)</w:t>
            </w:r>
          </w:p>
        </w:tc>
        <w:tc>
          <w:tcPr>
            <w:tcW w:type="dxa" w:w="1728"/>
          </w:tcPr>
          <w:p>
            <w:r/>
            <w:r>
              <w:rPr>
                <w:b w:val="0"/>
                <w:i w:val="0"/>
                <w:sz w:val="18"/>
              </w:rPr>
              <w:t>Good (duck-typed)</w:t>
            </w:r>
          </w:p>
        </w:tc>
        <w:tc>
          <w:tcPr>
            <w:tcW w:type="dxa" w:w="1728"/>
          </w:tcPr>
          <w:p>
            <w:r/>
            <w:r>
              <w:rPr>
                <w:b w:val="0"/>
                <w:i w:val="0"/>
                <w:sz w:val="18"/>
              </w:rPr>
              <w:t>Limited</w:t>
            </w:r>
          </w:p>
        </w:tc>
        <w:tc>
          <w:tcPr>
            <w:tcW w:type="dxa" w:w="1728"/>
          </w:tcPr>
          <w:p>
            <w:r/>
            <w:r>
              <w:rPr>
                <w:b/>
                <w:i w:val="0"/>
                <w:sz w:val="18"/>
              </w:rPr>
              <w:t>Excellent</w:t>
            </w:r>
            <w:r>
              <w:rPr>
                <w:b w:val="0"/>
                <w:i w:val="0"/>
                <w:sz w:val="18"/>
              </w:rPr>
              <w:t xml:space="preserve"> (templates, abstract classes)</w:t>
            </w:r>
          </w:p>
        </w:tc>
      </w:tr>
      <w:tr>
        <w:tc>
          <w:tcPr>
            <w:tcW w:type="dxa" w:w="1728"/>
          </w:tcPr>
          <w:p>
            <w:r/>
            <w:r>
              <w:rPr>
                <w:b/>
                <w:i w:val="0"/>
                <w:sz w:val="18"/>
              </w:rPr>
              <w:t>Scientific ecosystem</w:t>
            </w:r>
          </w:p>
        </w:tc>
        <w:tc>
          <w:tcPr>
            <w:tcW w:type="dxa" w:w="1728"/>
          </w:tcPr>
          <w:p>
            <w:r/>
            <w:r>
              <w:rPr>
                <w:b w:val="0"/>
                <w:i w:val="0"/>
                <w:sz w:val="18"/>
              </w:rPr>
              <w:t>Moderate</w:t>
            </w:r>
          </w:p>
        </w:tc>
        <w:tc>
          <w:tcPr>
            <w:tcW w:type="dxa" w:w="1728"/>
          </w:tcPr>
          <w:p>
            <w:r/>
            <w:r>
              <w:rPr>
                <w:b/>
                <w:i w:val="0"/>
                <w:sz w:val="18"/>
              </w:rPr>
              <w:t>Excellent</w:t>
            </w:r>
            <w:r>
              <w:rPr>
                <w:b w:val="0"/>
                <w:i w:val="0"/>
                <w:sz w:val="18"/>
              </w:rPr>
              <w:t xml:space="preserve"> (NumPy, SciPy, Pandas, PyTorch)</w:t>
            </w:r>
          </w:p>
        </w:tc>
        <w:tc>
          <w:tcPr>
            <w:tcW w:type="dxa" w:w="1728"/>
          </w:tcPr>
          <w:p>
            <w:r/>
            <w:r>
              <w:rPr>
                <w:b/>
                <w:i w:val="0"/>
                <w:sz w:val="18"/>
              </w:rPr>
              <w:t>Excellent</w:t>
            </w:r>
            <w:r>
              <w:rPr>
                <w:b w:val="0"/>
                <w:i w:val="0"/>
                <w:sz w:val="18"/>
              </w:rPr>
              <w:t xml:space="preserve"> (built-in numerical toolbox)</w:t>
            </w:r>
          </w:p>
        </w:tc>
        <w:tc>
          <w:tcPr>
            <w:tcW w:type="dxa" w:w="1728"/>
          </w:tcPr>
          <w:p>
            <w:r/>
            <w:r>
              <w:rPr>
                <w:b w:val="0"/>
                <w:i w:val="0"/>
                <w:sz w:val="18"/>
              </w:rPr>
              <w:t>Moderate (Eigen, Boost)</w:t>
            </w:r>
          </w:p>
        </w:tc>
      </w:tr>
      <w:tr>
        <w:tc>
          <w:tcPr>
            <w:tcW w:type="dxa" w:w="1728"/>
          </w:tcPr>
          <w:p>
            <w:r/>
            <w:r>
              <w:rPr>
                <w:b/>
                <w:i w:val="0"/>
                <w:sz w:val="18"/>
              </w:rPr>
              <w:t>Usability / learning curve</w:t>
            </w:r>
          </w:p>
        </w:tc>
        <w:tc>
          <w:tcPr>
            <w:tcW w:type="dxa" w:w="1728"/>
          </w:tcPr>
          <w:p>
            <w:r/>
            <w:r>
              <w:rPr>
                <w:b w:val="0"/>
                <w:i w:val="0"/>
                <w:sz w:val="18"/>
              </w:rPr>
              <w:t>Medium</w:t>
            </w:r>
          </w:p>
        </w:tc>
        <w:tc>
          <w:tcPr>
            <w:tcW w:type="dxa" w:w="1728"/>
          </w:tcPr>
          <w:p>
            <w:r/>
            <w:r>
              <w:rPr>
                <w:b/>
                <w:i w:val="0"/>
                <w:sz w:val="18"/>
              </w:rPr>
              <w:t>Low</w:t>
            </w:r>
          </w:p>
        </w:tc>
        <w:tc>
          <w:tcPr>
            <w:tcW w:type="dxa" w:w="1728"/>
          </w:tcPr>
          <w:p>
            <w:r/>
            <w:r>
              <w:rPr>
                <w:b/>
                <w:i w:val="0"/>
                <w:sz w:val="18"/>
              </w:rPr>
              <w:t>Low</w:t>
            </w:r>
          </w:p>
        </w:tc>
        <w:tc>
          <w:tcPr>
            <w:tcW w:type="dxa" w:w="1728"/>
          </w:tcPr>
          <w:p>
            <w:r/>
            <w:r>
              <w:rPr>
                <w:b w:val="0"/>
                <w:i w:val="0"/>
                <w:sz w:val="18"/>
              </w:rPr>
              <w:t>High</w:t>
            </w:r>
          </w:p>
        </w:tc>
      </w:tr>
      <w:tr>
        <w:tc>
          <w:tcPr>
            <w:tcW w:type="dxa" w:w="1728"/>
          </w:tcPr>
          <w:p>
            <w:r/>
            <w:r>
              <w:rPr>
                <w:b/>
                <w:i w:val="0"/>
                <w:sz w:val="18"/>
              </w:rPr>
              <w:t>Licensing</w:t>
            </w:r>
          </w:p>
        </w:tc>
        <w:tc>
          <w:tcPr>
            <w:tcW w:type="dxa" w:w="1728"/>
          </w:tcPr>
          <w:p>
            <w:r/>
            <w:r>
              <w:rPr>
                <w:b w:val="0"/>
                <w:i w:val="0"/>
                <w:sz w:val="18"/>
              </w:rPr>
              <w:t>Open (OpenJDK)</w:t>
            </w:r>
          </w:p>
        </w:tc>
        <w:tc>
          <w:tcPr>
            <w:tcW w:type="dxa" w:w="1728"/>
          </w:tcPr>
          <w:p>
            <w:r/>
            <w:r>
              <w:rPr>
                <w:b w:val="0"/>
                <w:i w:val="0"/>
                <w:sz w:val="18"/>
              </w:rPr>
              <w:t>Open</w:t>
            </w:r>
          </w:p>
        </w:tc>
        <w:tc>
          <w:tcPr>
            <w:tcW w:type="dxa" w:w="1728"/>
          </w:tcPr>
          <w:p>
            <w:r/>
            <w:r>
              <w:rPr>
                <w:b/>
                <w:i w:val="0"/>
                <w:sz w:val="18"/>
              </w:rPr>
              <w:t>Proprietary</w:t>
            </w:r>
          </w:p>
        </w:tc>
        <w:tc>
          <w:tcPr>
            <w:tcW w:type="dxa" w:w="1728"/>
          </w:tcPr>
          <w:p>
            <w:r/>
            <w:r>
              <w:rPr>
                <w:b w:val="0"/>
                <w:i w:val="0"/>
                <w:sz w:val="18"/>
              </w:rPr>
              <w:t>Open</w:t>
            </w:r>
          </w:p>
        </w:tc>
      </w:tr>
      <w:tr>
        <w:tc>
          <w:tcPr>
            <w:tcW w:type="dxa" w:w="1728"/>
          </w:tcPr>
          <w:p>
            <w:r/>
            <w:r>
              <w:rPr>
                <w:b/>
                <w:i w:val="0"/>
                <w:sz w:val="18"/>
              </w:rPr>
              <w:t>Portability</w:t>
            </w:r>
          </w:p>
        </w:tc>
        <w:tc>
          <w:tcPr>
            <w:tcW w:type="dxa" w:w="1728"/>
          </w:tcPr>
          <w:p>
            <w:r/>
            <w:r>
              <w:rPr>
                <w:b w:val="0"/>
                <w:i w:val="0"/>
                <w:sz w:val="18"/>
              </w:rPr>
              <w:t>Excellent (JVM)</w:t>
            </w:r>
          </w:p>
        </w:tc>
        <w:tc>
          <w:tcPr>
            <w:tcW w:type="dxa" w:w="1728"/>
          </w:tcPr>
          <w:p>
            <w:r/>
            <w:r>
              <w:rPr>
                <w:b w:val="0"/>
                <w:i w:val="0"/>
                <w:sz w:val="18"/>
              </w:rPr>
              <w:t>Excellent</w:t>
            </w:r>
          </w:p>
        </w:tc>
        <w:tc>
          <w:tcPr>
            <w:tcW w:type="dxa" w:w="1728"/>
          </w:tcPr>
          <w:p>
            <w:r/>
            <w:r>
              <w:rPr>
                <w:b w:val="0"/>
                <w:i w:val="0"/>
                <w:sz w:val="18"/>
              </w:rPr>
              <w:t>Limited (runtime required)</w:t>
            </w:r>
          </w:p>
        </w:tc>
        <w:tc>
          <w:tcPr>
            <w:tcW w:type="dxa" w:w="1728"/>
          </w:tcPr>
          <w:p>
            <w:r/>
            <w:r>
              <w:rPr>
                <w:b w:val="0"/>
                <w:i w:val="0"/>
                <w:sz w:val="18"/>
              </w:rPr>
              <w:t>Good (CMake cross-platform)</w:t>
            </w:r>
          </w:p>
        </w:tc>
      </w:tr>
      <w:tr>
        <w:tc>
          <w:tcPr>
            <w:tcW w:type="dxa" w:w="1728"/>
          </w:tcPr>
          <w:p>
            <w:r/>
            <w:r>
              <w:rPr>
                <w:b/>
                <w:i w:val="0"/>
                <w:sz w:val="18"/>
              </w:rPr>
              <w:t>Concurrency</w:t>
            </w:r>
          </w:p>
        </w:tc>
        <w:tc>
          <w:tcPr>
            <w:tcW w:type="dxa" w:w="1728"/>
          </w:tcPr>
          <w:p>
            <w:r/>
            <w:r>
              <w:rPr>
                <w:b w:val="0"/>
                <w:i w:val="0"/>
                <w:sz w:val="18"/>
              </w:rPr>
              <w:t>Good (threads, ForkJoin)</w:t>
            </w:r>
          </w:p>
        </w:tc>
        <w:tc>
          <w:tcPr>
            <w:tcW w:type="dxa" w:w="1728"/>
          </w:tcPr>
          <w:p>
            <w:r/>
            <w:r>
              <w:rPr>
                <w:b w:val="0"/>
                <w:i w:val="0"/>
                <w:sz w:val="18"/>
              </w:rPr>
              <w:t>Limited (GIL)</w:t>
            </w:r>
          </w:p>
        </w:tc>
        <w:tc>
          <w:tcPr>
            <w:tcW w:type="dxa" w:w="1728"/>
          </w:tcPr>
          <w:p>
            <w:r/>
            <w:r>
              <w:rPr>
                <w:b w:val="0"/>
                <w:i w:val="0"/>
                <w:sz w:val="18"/>
              </w:rPr>
              <w:t>Limited</w:t>
            </w:r>
          </w:p>
        </w:tc>
        <w:tc>
          <w:tcPr>
            <w:tcW w:type="dxa" w:w="1728"/>
          </w:tcPr>
          <w:p>
            <w:r/>
            <w:r>
              <w:rPr>
                <w:b/>
                <w:i w:val="0"/>
                <w:sz w:val="18"/>
              </w:rPr>
              <w:t>Excellent</w:t>
            </w:r>
            <w:r>
              <w:rPr>
                <w:b w:val="0"/>
                <w:i w:val="0"/>
                <w:sz w:val="18"/>
              </w:rPr>
              <w:t xml:space="preserve"> (std::thread, OpenMP)</w:t>
            </w:r>
          </w:p>
        </w:tc>
      </w:tr>
    </w:tbl>
    <w:p/>
    <w:p>
      <w:r>
        <w:rPr>
          <w:b/>
          <w:i w:val="0"/>
        </w:rPr>
        <w:t>Java</w:t>
      </w:r>
      <w:r>
        <w:rPr>
          <w:b w:val="0"/>
          <w:i w:val="0"/>
        </w:rPr>
        <w:t xml:space="preserve"> offers a clean object-oriented model and good performance through JIT compilation, but garbage-collector pauses introduce non-deterministic latency that is problematic for tight simulation loops over large populations. Its scientific ecosystem is weaker than Python's or MATLAB's.</w:t>
      </w:r>
    </w:p>
    <w:p>
      <w:r>
        <w:rPr>
          <w:b/>
          <w:i w:val="0"/>
        </w:rPr>
        <w:t>Python</w:t>
      </w:r>
      <w:r>
        <w:rPr>
          <w:b w:val="0"/>
          <w:i w:val="0"/>
        </w:rPr>
        <w:t xml:space="preserve"> is the dominant language for scientific computing and data analysis, benefiting from an extensive ecosystem (NumPy, SciPy, Pandas, Matplotlib) and very low development overhead. However, its interpreted nature makes pure-Python loops orders of magnitude slower than compiled alternatives for computationally intensive kernels. Extensions such as Cython, Numba, or embedding C++ via pybind11 can recover performance but add architectural complexity.</w:t>
      </w:r>
    </w:p>
    <w:p>
      <w:r>
        <w:rPr>
          <w:b/>
          <w:i w:val="0"/>
        </w:rPr>
        <w:t>MATLAB</w:t>
      </w:r>
      <w:r>
        <w:rPr>
          <w:b w:val="0"/>
          <w:i w:val="0"/>
        </w:rPr>
        <w:t xml:space="preserve"> provides an integrated environment for mathematical modelling and rapid prototyping, with built-in numerical solvers and visualisation. Its proprietary licence restricts reproducibility in open-science contexts, and its loop performance is poor without vectorisation, making it less suited for agent-level simulation at scale.</w:t>
      </w:r>
    </w:p>
    <w:p>
      <w:r>
        <w:rPr>
          <w:b/>
          <w:i w:val="0"/>
        </w:rPr>
        <w:t>C++</w:t>
      </w:r>
      <w:r>
        <w:rPr>
          <w:b w:val="0"/>
          <w:i w:val="0"/>
        </w:rPr>
        <w:t xml:space="preserve"> delivers the highest throughput of any mainstream language once compiled, with no runtime overhead from garbage collection or interpretation. Manual memory management via RAII patterns (</w:t>
      </w:r>
      <w:r>
        <w:rPr>
          <w:rFonts w:ascii="Courier New" w:hAnsi="Courier New"/>
          <w:b w:val="0"/>
          <w:i w:val="0"/>
          <w:sz w:val="19"/>
        </w:rPr>
        <w:t>std::unique_ptr</w:t>
      </w:r>
      <w:r>
        <w:rPr>
          <w:b w:val="0"/>
          <w:i w:val="0"/>
        </w:rPr>
        <w:t>) provides deterministic resource lifetime—a critical property for simulations that create and destroy large numbers of cell objects per step. Its strong type system and support for abstract interfaces (</w:t>
      </w:r>
      <w:r>
        <w:rPr>
          <w:rFonts w:ascii="Courier New" w:hAnsi="Courier New"/>
          <w:b w:val="0"/>
          <w:i w:val="0"/>
          <w:sz w:val="19"/>
        </w:rPr>
        <w:t>ICell</w:t>
      </w:r>
      <w:r>
        <w:rPr>
          <w:b w:val="0"/>
          <w:i w:val="0"/>
        </w:rPr>
        <w:t xml:space="preserve">, </w:t>
      </w:r>
      <w:r>
        <w:rPr>
          <w:rFonts w:ascii="Courier New" w:hAnsi="Courier New"/>
          <w:b w:val="0"/>
          <w:i w:val="0"/>
          <w:sz w:val="19"/>
        </w:rPr>
        <w:t>INoiseSource</w:t>
      </w:r>
      <w:r>
        <w:rPr>
          <w:b w:val="0"/>
          <w:i w:val="0"/>
        </w:rPr>
        <w:t>) enable the layered Clean Architecture employed by cellSim without sacrificing performance.</w:t>
      </w:r>
    </w:p>
    <w:p>
      <w:pPr>
        <w:pStyle w:val="Heading3"/>
      </w:pPr>
      <w:r>
        <w:t>3.8.2 Language Decision</w:t>
      </w:r>
    </w:p>
    <w:p>
      <w:r>
        <w:rPr>
          <w:b/>
          <w:i w:val="0"/>
        </w:rPr>
        <w:t>cellSim is implemented in C++17</w:t>
      </w:r>
      <w:r>
        <w:rPr>
          <w:b w:val="0"/>
          <w:i w:val="0"/>
        </w:rPr>
        <w:t xml:space="preserve"> for the following primary reasons:</w:t>
      </w:r>
    </w:p>
    <w:p>
      <w:pPr>
        <w:pStyle w:val="ListBullet"/>
      </w:pPr>
      <w:r>
        <w:rPr>
          <w:b/>
          <w:i w:val="0"/>
        </w:rPr>
        <w:t>Computational throughput</w:t>
      </w:r>
      <w:r>
        <w:rPr>
          <w:b w:val="0"/>
          <w:i w:val="0"/>
        </w:rPr>
        <w:t>: simulating 10,000+ cell agents over 80 years with stochastic sampling per cell per phase is inherently loop-intensive. C++ compiled with optimisations (</w:t>
      </w:r>
      <w:r>
        <w:rPr>
          <w:rFonts w:ascii="Courier New" w:hAnsi="Courier New"/>
          <w:b w:val="0"/>
          <w:i w:val="0"/>
          <w:sz w:val="19"/>
        </w:rPr>
        <w:t>-O2</w:t>
      </w:r>
      <w:r>
        <w:rPr>
          <w:b w:val="0"/>
          <w:i w:val="0"/>
        </w:rPr>
        <w:t>) completes all 14 validation scenarios in 3–7 seconds on a standard workstation; equivalent Python loops would require 100–1,000× more time without native extensions.</w:t>
      </w:r>
    </w:p>
    <w:p>
      <w:pPr>
        <w:pStyle w:val="ListBullet"/>
      </w:pPr>
      <w:r>
        <w:rPr>
          <w:b/>
          <w:i w:val="0"/>
        </w:rPr>
        <w:t>Deterministic memory management</w:t>
      </w:r>
      <w:r>
        <w:rPr>
          <w:b w:val="0"/>
          <w:i w:val="0"/>
        </w:rPr>
        <w:t xml:space="preserve">: RAII via </w:t>
      </w:r>
      <w:r>
        <w:rPr>
          <w:rFonts w:ascii="Courier New" w:hAnsi="Courier New"/>
          <w:b w:val="0"/>
          <w:i w:val="0"/>
          <w:sz w:val="19"/>
        </w:rPr>
        <w:t>std::unique_ptr&lt;ICell&gt;</w:t>
      </w:r>
      <w:r>
        <w:rPr>
          <w:b w:val="0"/>
          <w:i w:val="0"/>
        </w:rPr>
        <w:t xml:space="preserve"> guarantees that cell objects are destroyed exactly when they are removed from the tissue, avoiding the unpredictable pause events of garbage-collected runtimes.</w:t>
      </w:r>
    </w:p>
    <w:p>
      <w:pPr>
        <w:pStyle w:val="ListBullet"/>
      </w:pPr>
      <w:r>
        <w:rPr>
          <w:b/>
          <w:i w:val="0"/>
        </w:rPr>
        <w:t>Architectural expressiveness</w:t>
      </w:r>
      <w:r>
        <w:rPr>
          <w:b w:val="0"/>
          <w:i w:val="0"/>
        </w:rPr>
        <w:t>: C++ abstract classes and interfaces support the full Clean Architecture dependency inversion pattern, enabling the biological domain layer to remain entirely independent of infrastructure concerns.</w:t>
      </w:r>
    </w:p>
    <w:p>
      <w:pPr>
        <w:pStyle w:val="ListBullet"/>
      </w:pPr>
      <w:r>
        <w:rPr>
          <w:b/>
          <w:i w:val="0"/>
        </w:rPr>
        <w:t>HPC compatibility</w:t>
      </w:r>
      <w:r>
        <w:rPr>
          <w:b w:val="0"/>
          <w:i w:val="0"/>
        </w:rPr>
        <w:t>: C++ executables integrate natively with HPC schedulers (SLURM) and containerisation tools (Apptainer/Singularity), which are mandatory in the cluster environments where large-scale parametric studies are run.</w:t>
      </w:r>
    </w:p>
    <w:p>
      <w:r>
        <w:rPr>
          <w:b w:val="0"/>
          <w:i w:val="0"/>
        </w:rPr>
        <w:t xml:space="preserve">It is worth noting that </w:t>
      </w:r>
      <w:r>
        <w:rPr>
          <w:b/>
          <w:i w:val="0"/>
        </w:rPr>
        <w:t>Python remains a viable and attractive alternative</w:t>
      </w:r>
      <w:r>
        <w:rPr>
          <w:b w:val="0"/>
          <w:i w:val="0"/>
        </w:rPr>
        <w:t xml:space="preserve"> for exploratory or prototype implementations of this model. A Python port using NumPy-vectorised state arrays (encoding all cell genomes as matrix columns) could achieve acceptable performance for populations up to ~5,000 cells, while dramatically reducing development effort and making the tool accessible to a broader scientific audience. The clean separation between model logic and infrastructure in the present architecture would also facilitate the creation of Python bindings via pybind11, allowing downstream analysis pipelines to invoke the C++ simulation core from Python scripts without sacrificing runtime performance.</w:t>
      </w:r>
    </w:p>
    <w:p>
      <w:pPr>
        <w:pStyle w:val="Heading2"/>
      </w:pPr>
      <w:r>
        <w:t>3.9 Implementation Details</w:t>
      </w:r>
    </w:p>
    <w:p>
      <w:r>
        <w:rPr>
          <w:b w:val="0"/>
          <w:i w:val="0"/>
        </w:rPr>
        <w:t xml:space="preserve">The simulator is implemented in </w:t>
      </w:r>
      <w:r>
        <w:rPr>
          <w:b/>
          <w:i w:val="0"/>
        </w:rPr>
        <w:t>C++17</w:t>
      </w:r>
      <w:r>
        <w:rPr>
          <w:b w:val="0"/>
          <w:i w:val="0"/>
        </w:rPr>
        <w:t xml:space="preserve"> and built with CMake 3.14+. Randomness is encapsulated behind the </w:t>
      </w:r>
      <w:r>
        <w:rPr>
          <w:rFonts w:ascii="Courier New" w:hAnsi="Courier New"/>
          <w:b w:val="0"/>
          <w:i w:val="0"/>
          <w:sz w:val="19"/>
        </w:rPr>
        <w:t>INoiseSource</w:t>
      </w:r>
      <w:r>
        <w:rPr>
          <w:b w:val="0"/>
          <w:i w:val="0"/>
        </w:rPr>
        <w:t xml:space="preserve"> interface, enabling substitution of </w:t>
      </w:r>
      <w:r>
        <w:rPr>
          <w:rFonts w:ascii="Courier New" w:hAnsi="Courier New"/>
          <w:b w:val="0"/>
          <w:i w:val="0"/>
          <w:sz w:val="19"/>
        </w:rPr>
        <w:t>RandomNoise</w:t>
      </w:r>
      <w:r>
        <w:rPr>
          <w:b w:val="0"/>
          <w:i w:val="0"/>
        </w:rPr>
        <w:t xml:space="preserve"> (Mersenne Twister) with </w:t>
      </w:r>
      <w:r>
        <w:rPr>
          <w:rFonts w:ascii="Courier New" w:hAnsi="Courier New"/>
          <w:b w:val="0"/>
          <w:i w:val="0"/>
          <w:sz w:val="19"/>
        </w:rPr>
        <w:t>FixedNoise</w:t>
      </w:r>
      <w:r>
        <w:rPr>
          <w:b w:val="0"/>
          <w:i w:val="0"/>
        </w:rPr>
        <w:t xml:space="preserve"> (deterministic sequence) in unit tests. Simulation output is written as Markdown tables and CSV files to </w:t>
      </w:r>
      <w:r>
        <w:rPr>
          <w:rFonts w:ascii="Courier New" w:hAnsi="Courier New"/>
          <w:b w:val="0"/>
          <w:i w:val="0"/>
          <w:sz w:val="19"/>
        </w:rPr>
        <w:t>traces/</w:t>
      </w:r>
      <w:r>
        <w:rPr>
          <w:b w:val="0"/>
          <w:i w:val="0"/>
        </w:rPr>
        <w:t>, enabling downstream analysis in R or Python without additional preprocessing.</w:t>
      </w:r>
    </w:p>
    <w:p>
      <w:r>
        <w:rPr>
          <w:b w:val="0"/>
          <w:i w:val="0"/>
        </w:rPr>
        <w:t>Execution time for all 14 scenarios (1,000 cells × 80 years each) is approximately 3–7 seconds on a standard desktop workstation (Intel Core i7, single thread), making the tool practical for rapid exploratory parametric studies.</w:t>
      </w:r>
    </w:p>
    <w:p>
      <w:r>
        <w:br w:type="page"/>
      </w:r>
    </w:p>
    <w:p>
      <w:pPr>
        <w:pStyle w:val="Heading1"/>
      </w:pPr>
      <w:r>
        <w:t>Section 4: Results</w:t>
      </w:r>
    </w:p>
    <w:p>
      <w:r>
        <w:rPr>
          <w:b w:val="0"/>
          <w:i w:val="0"/>
        </w:rPr>
        <w:t xml:space="preserve">All results presented in this section were obtained from simulation traces generated by the </w:t>
      </w:r>
      <w:r>
        <w:rPr>
          <w:rFonts w:ascii="Courier New" w:hAnsi="Courier New"/>
          <w:b w:val="0"/>
          <w:i w:val="0"/>
          <w:sz w:val="19"/>
        </w:rPr>
        <w:t>run_all_scenarios</w:t>
      </w:r>
      <w:r>
        <w:rPr>
          <w:b w:val="0"/>
          <w:i w:val="0"/>
        </w:rPr>
        <w:t xml:space="preserve"> executable. Each scenario was initialised with N = 1,000 cells, all in BASELINE state (TP53 </w:t>
      </w:r>
      <w:r>
        <w:rPr>
          <w:rFonts w:ascii="Courier New" w:hAnsi="Courier New"/>
          <w:b w:val="0"/>
          <w:i w:val="0"/>
          <w:sz w:val="19"/>
        </w:rPr>
        <w:t>+/+</w:t>
      </w:r>
      <w:r>
        <w:rPr>
          <w:b w:val="0"/>
          <w:i w:val="0"/>
        </w:rPr>
        <w:t xml:space="preserve">, BRCA1 </w:t>
      </w:r>
      <w:r>
        <w:rPr>
          <w:rFonts w:ascii="Courier New" w:hAnsi="Courier New"/>
          <w:b w:val="0"/>
          <w:i w:val="0"/>
          <w:sz w:val="19"/>
        </w:rPr>
        <w:t>+/-</w:t>
      </w:r>
      <w:r>
        <w:rPr>
          <w:b w:val="0"/>
          <w:i w:val="0"/>
        </w:rPr>
        <w:t xml:space="preserve">, D1 = D2 = 1.0). Output files (Markdown + CSV) were produced automatically in </w:t>
      </w:r>
      <w:r>
        <w:rPr>
          <w:rFonts w:ascii="Courier New" w:hAnsi="Courier New"/>
          <w:b w:val="0"/>
          <w:i w:val="0"/>
          <w:sz w:val="19"/>
        </w:rPr>
        <w:t>traces/</w:t>
      </w:r>
      <w:r>
        <w:rPr>
          <w:b w:val="0"/>
          <w:i w:val="0"/>
        </w:rPr>
        <w:t>. Unless otherwise stated, results correspond to a single run with a fixed seed (deterministic mode).</w:t>
      </w:r>
    </w:p>
    <w:p>
      <w:pPr>
        <w:pStyle w:val="Heading2"/>
      </w:pPr>
      <w:r>
        <w:t>4.1 Baseline Controls: Model Boundary Validation</w:t>
      </w:r>
    </w:p>
    <w:p>
      <w:pPr>
        <w:pStyle w:val="Heading3"/>
      </w:pPr>
      <w:r>
        <w:t>Scenario 01 — Stable Baseline (no mutations, no division)</w:t>
      </w:r>
    </w:p>
    <w:p>
      <w:r>
        <w:rPr>
          <w:b w:val="0"/>
          <w:i w:val="0"/>
        </w:rPr>
        <w:t xml:space="preserve">With all mutation rates and division rates set to zero, the population remained exactly stable at N = 1,000 cells across all simulated years, with 0% neoplastic and TP53 </w:t>
      </w:r>
      <w:r>
        <w:rPr>
          <w:rFonts w:ascii="Courier New" w:hAnsi="Courier New"/>
          <w:b w:val="0"/>
          <w:i w:val="0"/>
          <w:sz w:val="19"/>
        </w:rPr>
        <w:t>+/+</w:t>
      </w:r>
      <w:r>
        <w:rPr>
          <w:b w:val="0"/>
          <w:i w:val="0"/>
        </w:rPr>
        <w:t xml:space="preserve"> fraction at 100% throughout. D1 and D2 remained fixed at their initial values (1.0), confirming that </w:t>
      </w:r>
      <w:r>
        <w:rPr>
          <w:b/>
          <w:i w:val="0"/>
        </w:rPr>
        <w:t>no instability accumulates in the absence of biological pressure</w:t>
      </w:r>
      <w:r>
        <w:rPr>
          <w:b w:val="0"/>
          <w:i w:val="0"/>
        </w:rPr>
        <w:t>. This scenario validates that the model has no spurious state drift.</w:t>
      </w:r>
    </w:p>
    <w:p>
      <w:pPr>
        <w:pStyle w:val="Heading3"/>
      </w:pPr>
      <w:r>
        <w:t>Scenario 02 — Exponential Growth (no mutations, division = 15%)</w:t>
      </w:r>
    </w:p>
    <w:p>
      <w:r>
        <w:rPr>
          <w:b w:val="0"/>
          <w:i w:val="0"/>
        </w:rPr>
        <w:t xml:space="preserve">Removing mutational pressure while activating division at 15% per cycle produced a 4.96× population increase over 10 simulated years (from 1,000 to 4,955 cells), with 0% neoplastic cells. This result confirms that the </w:t>
      </w:r>
      <w:r>
        <w:rPr>
          <w:b/>
          <w:i w:val="0"/>
        </w:rPr>
        <w:t>cell division mechanism operates independently and correctly</w:t>
      </w:r>
      <w:r>
        <w:rPr>
          <w:b w:val="0"/>
          <w:i w:val="0"/>
        </w:rPr>
        <w:t>, and that division alone does not induce neoplastic transformation.</w:t>
      </w:r>
    </w:p>
    <w:p>
      <w:pPr>
        <w:pStyle w:val="Heading3"/>
      </w:pPr>
      <w:r>
        <w:t>Scenario 03 — BRCA1 Collapse (μ_BRCA1 = 0.20)</w:t>
      </w:r>
    </w:p>
    <w:p>
      <w:r>
        <w:rPr>
          <w:b w:val="0"/>
          <w:i w:val="0"/>
        </w:rPr>
        <w:t xml:space="preserve">With a high BRCA1 mutation rate, the entire population underwent extinction by year 50, confirming the model's implementation of </w:t>
      </w:r>
      <w:r>
        <w:rPr>
          <w:b/>
          <w:i w:val="0"/>
        </w:rPr>
        <w:t>BRCA1–TP53 synthetic lethality</w:t>
      </w:r>
      <w:r>
        <w:rPr>
          <w:b w:val="0"/>
          <w:i w:val="0"/>
        </w:rPr>
        <w:t xml:space="preserve">: loss of BRCA1 function is uniformly lethal in cells retaining TP53 activity. The apoptosis rate peaked in early years as BRCA1 </w:t>
      </w:r>
      <w:r>
        <w:rPr>
          <w:rFonts w:ascii="Courier New" w:hAnsi="Courier New"/>
          <w:b w:val="0"/>
          <w:i w:val="0"/>
          <w:sz w:val="19"/>
        </w:rPr>
        <w:t>−/−</w:t>
      </w:r>
      <w:r>
        <w:rPr>
          <w:b w:val="0"/>
          <w:i w:val="0"/>
        </w:rPr>
        <w:t xml:space="preserve"> mutations accumulated rapidly under intact TP53 surveillance.</w:t>
      </w:r>
    </w:p>
    <w:p>
      <w:pPr>
        <w:pStyle w:val="Heading2"/>
      </w:pPr>
      <w:r>
        <w:t>4.2 Neoplastic Phenotypes</w:t>
      </w:r>
    </w:p>
    <w:p>
      <w:pPr>
        <w:pStyle w:val="Heading3"/>
      </w:pPr>
      <w:r>
        <w:t>Scenario 04 — TP53 Invasion (μ_TP53 = 0.10)</w:t>
      </w:r>
    </w:p>
    <w:p>
      <w:r>
        <w:rPr>
          <w:b w:val="0"/>
          <w:i w:val="0"/>
        </w:rPr>
        <w:t xml:space="preserve">At a high TP53 mutation rate, 98% of the surviving population was neoplastic by year 50, with 100% immortality among neoplastic cells. The surviving population was reduced to 462 cells. This demonstrates that </w:t>
      </w:r>
      <w:r>
        <w:rPr>
          <w:b/>
          <w:i w:val="0"/>
        </w:rPr>
        <w:t>TP53 loss is the primary driver of neoplastic transformation</w:t>
      </w:r>
      <w:r>
        <w:rPr>
          <w:b w:val="0"/>
          <w:i w:val="0"/>
        </w:rPr>
        <w:t xml:space="preserve"> in the model, consistent with TP53's role as the most commonly mutated gene in human cancers (~50% of all malignancies).</w:t>
      </w:r>
    </w:p>
    <w:p>
      <w:pPr>
        <w:pStyle w:val="Heading3"/>
      </w:pPr>
      <w:r>
        <w:t>Scenario 05 — High Instability (δ_low = 0.10, δ_high = 0.50)</w:t>
      </w:r>
    </w:p>
    <w:p>
      <w:r>
        <w:rPr>
          <w:b w:val="0"/>
          <w:i w:val="0"/>
        </w:rPr>
        <w:t>Increasing the instability deltas while keeping the same TP53 mutation rate as Scenario 04 produced a larger surviving population (573 cells vs 462) and a similarly high neoplastic fraction. The increase in population size relative to Scenario 04 is a direct consequence of the shared delta architecture: because D1 and D2 use the same delta parameter, any configuration that accelerates genomic instability (D1) also accelerates apoptotic evasion accumulation (D2). Faster D2 growth enables more cells to cross the apoptotic evasion threshold (D2 &gt; θ_D2 = 5.0) before succumbing to extrinsic apoptosis, effectively converting what would be eliminated PRIMER cells into immortal TUMORAL cells.</w:t>
      </w:r>
    </w:p>
    <w:p>
      <w:pPr>
        <w:pStyle w:val="Heading2"/>
      </w:pPr>
      <w:r>
        <w:t>4.3 Biologically Realistic Scenarios</w:t>
      </w:r>
    </w:p>
    <w:p>
      <w:pPr>
        <w:pStyle w:val="Heading3"/>
      </w:pPr>
      <w:r>
        <w:t>Scenario 09 — Balanced Reference Configuration</w:t>
      </w:r>
    </w:p>
    <w:p>
      <w:r>
        <w:rPr>
          <w:b w:val="0"/>
          <w:i w:val="0"/>
        </w:rPr>
        <w:t xml:space="preserve">Scenario 09 (μ_BRCA1 = 0.05, μ_TP53 = 0.025, neoplasm_k = 0.05, division rate = 5%) serves as the </w:t>
      </w:r>
      <w:r>
        <w:rPr>
          <w:b/>
          <w:i w:val="0"/>
        </w:rPr>
        <w:t>primary reference</w:t>
      </w:r>
      <w:r>
        <w:rPr>
          <w:b w:val="0"/>
          <w:i w:val="0"/>
        </w:rPr>
        <w:t xml:space="preserve"> for biologically plausible parameter calibration. Table 1 shows its temporal evolution.</w:t>
      </w:r>
    </w:p>
    <w:p>
      <w:r>
        <w:rPr>
          <w:b/>
          <w:i w:val="0"/>
        </w:rPr>
        <w:t>Table 1. Temporal dynamics of Scenario 09 (balanced reference, 80 years).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i w:val="0"/>
                <w:sz w:val="18"/>
              </w:rPr>
              <w:t>Year</w:t>
            </w:r>
          </w:p>
        </w:tc>
        <w:tc>
          <w:tcPr>
            <w:tcW w:type="dxa" w:w="960"/>
          </w:tcPr>
          <w:p>
            <w:r/>
            <w:r>
              <w:rPr>
                <w:b/>
                <w:i w:val="0"/>
                <w:sz w:val="18"/>
              </w:rPr>
              <w:t>Alive</w:t>
            </w:r>
          </w:p>
        </w:tc>
        <w:tc>
          <w:tcPr>
            <w:tcW w:type="dxa" w:w="960"/>
          </w:tcPr>
          <w:p>
            <w:r/>
            <w:r>
              <w:rPr>
                <w:b/>
                <w:i w:val="0"/>
                <w:sz w:val="18"/>
              </w:rPr>
              <w:t>Neoplastic</w:t>
            </w:r>
          </w:p>
        </w:tc>
        <w:tc>
          <w:tcPr>
            <w:tcW w:type="dxa" w:w="960"/>
          </w:tcPr>
          <w:p>
            <w:r/>
            <w:r>
              <w:rPr>
                <w:b/>
                <w:i w:val="0"/>
                <w:sz w:val="18"/>
              </w:rPr>
              <w:t>Protected</w:t>
            </w:r>
          </w:p>
        </w:tc>
        <w:tc>
          <w:tcPr>
            <w:tcW w:type="dxa" w:w="960"/>
          </w:tcPr>
          <w:p>
            <w:r/>
            <w:r>
              <w:rPr>
                <w:b/>
                <w:i w:val="0"/>
                <w:sz w:val="18"/>
              </w:rPr>
              <w:t>% Neo</w:t>
            </w:r>
          </w:p>
        </w:tc>
        <w:tc>
          <w:tcPr>
            <w:tcW w:type="dxa" w:w="960"/>
          </w:tcPr>
          <w:p>
            <w:r/>
            <w:r>
              <w:rPr>
                <w:b/>
                <w:i w:val="0"/>
                <w:sz w:val="18"/>
              </w:rPr>
              <w:t xml:space="preserve">TP53 </w:t>
            </w:r>
            <w:r>
              <w:rPr>
                <w:rFonts w:ascii="Courier New" w:hAnsi="Courier New"/>
                <w:b/>
                <w:i w:val="0"/>
                <w:sz w:val="18"/>
              </w:rPr>
              <w:t>+/+</w:t>
            </w:r>
          </w:p>
        </w:tc>
        <w:tc>
          <w:tcPr>
            <w:tcW w:type="dxa" w:w="960"/>
          </w:tcPr>
          <w:p>
            <w:r/>
            <w:r>
              <w:rPr>
                <w:b/>
                <w:i w:val="0"/>
                <w:sz w:val="18"/>
              </w:rPr>
              <w:t xml:space="preserve">TP53 </w:t>
            </w:r>
            <w:r>
              <w:rPr>
                <w:rFonts w:ascii="Courier New" w:hAnsi="Courier New"/>
                <w:b/>
                <w:i w:val="0"/>
                <w:sz w:val="18"/>
              </w:rPr>
              <w:t>+/−</w:t>
            </w:r>
          </w:p>
        </w:tc>
        <w:tc>
          <w:tcPr>
            <w:tcW w:type="dxa" w:w="960"/>
          </w:tcPr>
          <w:p>
            <w:r/>
            <w:r>
              <w:rPr>
                <w:b/>
                <w:i w:val="0"/>
                <w:sz w:val="18"/>
              </w:rPr>
              <w:t xml:space="preserve">TP53 </w:t>
            </w:r>
            <w:r>
              <w:rPr>
                <w:rFonts w:ascii="Courier New" w:hAnsi="Courier New"/>
                <w:b/>
                <w:i w:val="0"/>
                <w:sz w:val="18"/>
              </w:rPr>
              <w:t>−/−</w:t>
            </w:r>
          </w:p>
        </w:tc>
        <w:tc>
          <w:tcPr>
            <w:tcW w:type="dxa" w:w="960"/>
          </w:tcPr>
          <w:p>
            <w:r/>
            <w:r>
              <w:rPr>
                <w:b/>
                <w:i w:val="0"/>
                <w:sz w:val="18"/>
              </w:rPr>
              <w:t>Max D2</w:t>
            </w:r>
          </w:p>
        </w:tc>
      </w:tr>
      <w:tr>
        <w:tc>
          <w:tcPr>
            <w:tcW w:type="dxa" w:w="960"/>
          </w:tcPr>
          <w:p>
            <w:r/>
            <w:r>
              <w:rPr>
                <w:b w:val="0"/>
                <w:i w:val="0"/>
                <w:sz w:val="18"/>
              </w:rPr>
              <w:t>0</w:t>
            </w:r>
          </w:p>
        </w:tc>
        <w:tc>
          <w:tcPr>
            <w:tcW w:type="dxa" w:w="960"/>
          </w:tcPr>
          <w:p>
            <w:r/>
            <w:r>
              <w:rPr>
                <w:b w:val="0"/>
                <w:i w:val="0"/>
                <w:sz w:val="18"/>
              </w:rPr>
              <w:t>1,000</w:t>
            </w:r>
          </w:p>
        </w:tc>
        <w:tc>
          <w:tcPr>
            <w:tcW w:type="dxa" w:w="960"/>
          </w:tcPr>
          <w:p>
            <w:r/>
            <w:r>
              <w:rPr>
                <w:b w:val="0"/>
                <w:i w:val="0"/>
                <w:sz w:val="18"/>
              </w:rPr>
              <w:t>0</w:t>
            </w:r>
          </w:p>
        </w:tc>
        <w:tc>
          <w:tcPr>
            <w:tcW w:type="dxa" w:w="960"/>
          </w:tcPr>
          <w:p>
            <w:r/>
            <w:r>
              <w:rPr>
                <w:b w:val="0"/>
                <w:i w:val="0"/>
                <w:sz w:val="18"/>
              </w:rPr>
              <w:t>1,000</w:t>
            </w:r>
          </w:p>
        </w:tc>
        <w:tc>
          <w:tcPr>
            <w:tcW w:type="dxa" w:w="960"/>
          </w:tcPr>
          <w:p>
            <w:r/>
            <w:r>
              <w:rPr>
                <w:b w:val="0"/>
                <w:i w:val="0"/>
                <w:sz w:val="18"/>
              </w:rPr>
              <w:t>0.0%</w:t>
            </w:r>
          </w:p>
        </w:tc>
        <w:tc>
          <w:tcPr>
            <w:tcW w:type="dxa" w:w="960"/>
          </w:tcPr>
          <w:p>
            <w:r/>
            <w:r>
              <w:rPr>
                <w:b w:val="0"/>
                <w:i w:val="0"/>
                <w:sz w:val="18"/>
              </w:rPr>
              <w:t>100.0%</w:t>
            </w:r>
          </w:p>
        </w:tc>
        <w:tc>
          <w:tcPr>
            <w:tcW w:type="dxa" w:w="960"/>
          </w:tcPr>
          <w:p>
            <w:r/>
            <w:r>
              <w:rPr>
                <w:b w:val="0"/>
                <w:i w:val="0"/>
                <w:sz w:val="18"/>
              </w:rPr>
              <w:t>0.0%</w:t>
            </w:r>
          </w:p>
        </w:tc>
        <w:tc>
          <w:tcPr>
            <w:tcW w:type="dxa" w:w="960"/>
          </w:tcPr>
          <w:p>
            <w:r/>
            <w:r>
              <w:rPr>
                <w:b w:val="0"/>
                <w:i w:val="0"/>
                <w:sz w:val="18"/>
              </w:rPr>
              <w:t>0.0%</w:t>
            </w:r>
          </w:p>
        </w:tc>
        <w:tc>
          <w:tcPr>
            <w:tcW w:type="dxa" w:w="960"/>
          </w:tcPr>
          <w:p>
            <w:r/>
            <w:r>
              <w:rPr>
                <w:b w:val="0"/>
                <w:i w:val="0"/>
                <w:sz w:val="18"/>
              </w:rPr>
              <w:t>1.0</w:t>
            </w:r>
          </w:p>
        </w:tc>
      </w:tr>
      <w:tr>
        <w:tc>
          <w:tcPr>
            <w:tcW w:type="dxa" w:w="960"/>
          </w:tcPr>
          <w:p>
            <w:r/>
            <w:r>
              <w:rPr>
                <w:b w:val="0"/>
                <w:i w:val="0"/>
                <w:sz w:val="18"/>
              </w:rPr>
              <w:t>10</w:t>
            </w:r>
          </w:p>
        </w:tc>
        <w:tc>
          <w:tcPr>
            <w:tcW w:type="dxa" w:w="960"/>
          </w:tcPr>
          <w:p>
            <w:r/>
            <w:r>
              <w:rPr>
                <w:b w:val="0"/>
                <w:i w:val="0"/>
                <w:sz w:val="18"/>
              </w:rPr>
              <w:t>894</w:t>
            </w:r>
          </w:p>
        </w:tc>
        <w:tc>
          <w:tcPr>
            <w:tcW w:type="dxa" w:w="960"/>
          </w:tcPr>
          <w:p>
            <w:r/>
            <w:r>
              <w:rPr>
                <w:b w:val="0"/>
                <w:i w:val="0"/>
                <w:sz w:val="18"/>
              </w:rPr>
              <w:t>0</w:t>
            </w:r>
          </w:p>
        </w:tc>
        <w:tc>
          <w:tcPr>
            <w:tcW w:type="dxa" w:w="960"/>
          </w:tcPr>
          <w:p>
            <w:r/>
            <w:r>
              <w:rPr>
                <w:b w:val="0"/>
                <w:i w:val="0"/>
                <w:sz w:val="18"/>
              </w:rPr>
              <w:t>894</w:t>
            </w:r>
          </w:p>
        </w:tc>
        <w:tc>
          <w:tcPr>
            <w:tcW w:type="dxa" w:w="960"/>
          </w:tcPr>
          <w:p>
            <w:r/>
            <w:r>
              <w:rPr>
                <w:b w:val="0"/>
                <w:i w:val="0"/>
                <w:sz w:val="18"/>
              </w:rPr>
              <w:t>0.0%</w:t>
            </w:r>
          </w:p>
        </w:tc>
        <w:tc>
          <w:tcPr>
            <w:tcW w:type="dxa" w:w="960"/>
          </w:tcPr>
          <w:p>
            <w:r/>
            <w:r>
              <w:rPr>
                <w:b w:val="0"/>
                <w:i w:val="0"/>
                <w:sz w:val="18"/>
              </w:rPr>
              <w:t>80.9%</w:t>
            </w:r>
          </w:p>
        </w:tc>
        <w:tc>
          <w:tcPr>
            <w:tcW w:type="dxa" w:w="960"/>
          </w:tcPr>
          <w:p>
            <w:r/>
            <w:r>
              <w:rPr>
                <w:b w:val="0"/>
                <w:i w:val="0"/>
                <w:sz w:val="18"/>
              </w:rPr>
              <w:t>18.2%</w:t>
            </w:r>
          </w:p>
        </w:tc>
        <w:tc>
          <w:tcPr>
            <w:tcW w:type="dxa" w:w="960"/>
          </w:tcPr>
          <w:p>
            <w:r/>
            <w:r>
              <w:rPr>
                <w:b w:val="0"/>
                <w:i w:val="0"/>
                <w:sz w:val="18"/>
              </w:rPr>
              <w:t>0.9%</w:t>
            </w:r>
          </w:p>
        </w:tc>
        <w:tc>
          <w:tcPr>
            <w:tcW w:type="dxa" w:w="960"/>
          </w:tcPr>
          <w:p>
            <w:r/>
            <w:r>
              <w:rPr>
                <w:b w:val="0"/>
                <w:i w:val="0"/>
                <w:sz w:val="18"/>
              </w:rPr>
              <w:t>3.0</w:t>
            </w:r>
          </w:p>
        </w:tc>
      </w:tr>
      <w:tr>
        <w:tc>
          <w:tcPr>
            <w:tcW w:type="dxa" w:w="960"/>
          </w:tcPr>
          <w:p>
            <w:r/>
            <w:r>
              <w:rPr>
                <w:b w:val="0"/>
                <w:i w:val="0"/>
                <w:sz w:val="18"/>
              </w:rPr>
              <w:t>17</w:t>
            </w:r>
          </w:p>
        </w:tc>
        <w:tc>
          <w:tcPr>
            <w:tcW w:type="dxa" w:w="960"/>
          </w:tcPr>
          <w:p>
            <w:r/>
            <w:r>
              <w:rPr>
                <w:b w:val="0"/>
                <w:i w:val="0"/>
                <w:sz w:val="18"/>
              </w:rPr>
              <w:t>784</w:t>
            </w:r>
          </w:p>
        </w:tc>
        <w:tc>
          <w:tcPr>
            <w:tcW w:type="dxa" w:w="960"/>
          </w:tcPr>
          <w:p>
            <w:r/>
            <w:r>
              <w:rPr>
                <w:b/>
                <w:i w:val="0"/>
                <w:sz w:val="18"/>
              </w:rPr>
              <w:t>1</w:t>
            </w:r>
          </w:p>
        </w:tc>
        <w:tc>
          <w:tcPr>
            <w:tcW w:type="dxa" w:w="960"/>
          </w:tcPr>
          <w:p>
            <w:r/>
            <w:r>
              <w:rPr>
                <w:b w:val="0"/>
                <w:i w:val="0"/>
                <w:sz w:val="18"/>
              </w:rPr>
              <w:t>783</w:t>
            </w:r>
          </w:p>
        </w:tc>
        <w:tc>
          <w:tcPr>
            <w:tcW w:type="dxa" w:w="960"/>
          </w:tcPr>
          <w:p>
            <w:r/>
            <w:r>
              <w:rPr>
                <w:b w:val="0"/>
                <w:i w:val="0"/>
                <w:sz w:val="18"/>
              </w:rPr>
              <w:t>0.1%</w:t>
            </w:r>
          </w:p>
        </w:tc>
        <w:tc>
          <w:tcPr>
            <w:tcW w:type="dxa" w:w="960"/>
          </w:tcPr>
          <w:p>
            <w:r/>
            <w:r>
              <w:rPr>
                <w:b w:val="0"/>
                <w:i w:val="0"/>
                <w:sz w:val="18"/>
              </w:rPr>
              <w:t>77.6%</w:t>
            </w:r>
          </w:p>
        </w:tc>
        <w:tc>
          <w:tcPr>
            <w:tcW w:type="dxa" w:w="960"/>
          </w:tcPr>
          <w:p>
            <w:r/>
            <w:r>
              <w:rPr>
                <w:b w:val="0"/>
                <w:i w:val="0"/>
                <w:sz w:val="18"/>
              </w:rPr>
              <w:t>21.9%</w:t>
            </w:r>
          </w:p>
        </w:tc>
        <w:tc>
          <w:tcPr>
            <w:tcW w:type="dxa" w:w="960"/>
          </w:tcPr>
          <w:p>
            <w:r/>
            <w:r>
              <w:rPr>
                <w:b w:val="0"/>
                <w:i w:val="0"/>
                <w:sz w:val="18"/>
              </w:rPr>
              <w:t>0.5%</w:t>
            </w:r>
          </w:p>
        </w:tc>
        <w:tc>
          <w:tcPr>
            <w:tcW w:type="dxa" w:w="960"/>
          </w:tcPr>
          <w:p>
            <w:r/>
            <w:r>
              <w:rPr>
                <w:b w:val="0"/>
                <w:i w:val="0"/>
                <w:sz w:val="18"/>
              </w:rPr>
              <w:t>5.5</w:t>
            </w:r>
          </w:p>
        </w:tc>
      </w:tr>
      <w:tr>
        <w:tc>
          <w:tcPr>
            <w:tcW w:type="dxa" w:w="960"/>
          </w:tcPr>
          <w:p>
            <w:r/>
            <w:r>
              <w:rPr>
                <w:b w:val="0"/>
                <w:i w:val="0"/>
                <w:sz w:val="18"/>
              </w:rPr>
              <w:t>20</w:t>
            </w:r>
          </w:p>
        </w:tc>
        <w:tc>
          <w:tcPr>
            <w:tcW w:type="dxa" w:w="960"/>
          </w:tcPr>
          <w:p>
            <w:r/>
            <w:r>
              <w:rPr>
                <w:b w:val="0"/>
                <w:i w:val="0"/>
                <w:sz w:val="18"/>
              </w:rPr>
              <w:t>750</w:t>
            </w:r>
          </w:p>
        </w:tc>
        <w:tc>
          <w:tcPr>
            <w:tcW w:type="dxa" w:w="960"/>
          </w:tcPr>
          <w:p>
            <w:r/>
            <w:r>
              <w:rPr>
                <w:b w:val="0"/>
                <w:i w:val="0"/>
                <w:sz w:val="18"/>
              </w:rPr>
              <w:t>2</w:t>
            </w:r>
          </w:p>
        </w:tc>
        <w:tc>
          <w:tcPr>
            <w:tcW w:type="dxa" w:w="960"/>
          </w:tcPr>
          <w:p>
            <w:r/>
            <w:r>
              <w:rPr>
                <w:b w:val="0"/>
                <w:i w:val="0"/>
                <w:sz w:val="18"/>
              </w:rPr>
              <w:t>748</w:t>
            </w:r>
          </w:p>
        </w:tc>
        <w:tc>
          <w:tcPr>
            <w:tcW w:type="dxa" w:w="960"/>
          </w:tcPr>
          <w:p>
            <w:r/>
            <w:r>
              <w:rPr>
                <w:b w:val="0"/>
                <w:i w:val="0"/>
                <w:sz w:val="18"/>
              </w:rPr>
              <w:t>0.3%</w:t>
            </w:r>
          </w:p>
        </w:tc>
        <w:tc>
          <w:tcPr>
            <w:tcW w:type="dxa" w:w="960"/>
          </w:tcPr>
          <w:p>
            <w:r/>
            <w:r>
              <w:rPr>
                <w:b w:val="0"/>
                <w:i w:val="0"/>
                <w:sz w:val="18"/>
              </w:rPr>
              <w:t>75.3%</w:t>
            </w:r>
          </w:p>
        </w:tc>
        <w:tc>
          <w:tcPr>
            <w:tcW w:type="dxa" w:w="960"/>
          </w:tcPr>
          <w:p>
            <w:r/>
            <w:r>
              <w:rPr>
                <w:b w:val="0"/>
                <w:i w:val="0"/>
                <w:sz w:val="18"/>
              </w:rPr>
              <w:t>23.5%</w:t>
            </w:r>
          </w:p>
        </w:tc>
        <w:tc>
          <w:tcPr>
            <w:tcW w:type="dxa" w:w="960"/>
          </w:tcPr>
          <w:p>
            <w:r/>
            <w:r>
              <w:rPr>
                <w:b w:val="0"/>
                <w:i w:val="0"/>
                <w:sz w:val="18"/>
              </w:rPr>
              <w:t>1.2%</w:t>
            </w:r>
          </w:p>
        </w:tc>
        <w:tc>
          <w:tcPr>
            <w:tcW w:type="dxa" w:w="960"/>
          </w:tcPr>
          <w:p>
            <w:r/>
            <w:r>
              <w:rPr>
                <w:b w:val="0"/>
                <w:i w:val="0"/>
                <w:sz w:val="18"/>
              </w:rPr>
              <w:t>8.2</w:t>
            </w:r>
          </w:p>
        </w:tc>
      </w:tr>
      <w:tr>
        <w:tc>
          <w:tcPr>
            <w:tcW w:type="dxa" w:w="960"/>
          </w:tcPr>
          <w:p>
            <w:r/>
            <w:r>
              <w:rPr>
                <w:b w:val="0"/>
                <w:i w:val="0"/>
                <w:sz w:val="18"/>
              </w:rPr>
              <w:t>30</w:t>
            </w:r>
          </w:p>
        </w:tc>
        <w:tc>
          <w:tcPr>
            <w:tcW w:type="dxa" w:w="960"/>
          </w:tcPr>
          <w:p>
            <w:r/>
            <w:r>
              <w:rPr>
                <w:b w:val="0"/>
                <w:i w:val="0"/>
                <w:sz w:val="18"/>
              </w:rPr>
              <w:t>619</w:t>
            </w:r>
          </w:p>
        </w:tc>
        <w:tc>
          <w:tcPr>
            <w:tcW w:type="dxa" w:w="960"/>
          </w:tcPr>
          <w:p>
            <w:r/>
            <w:r>
              <w:rPr>
                <w:b w:val="0"/>
                <w:i w:val="0"/>
                <w:sz w:val="18"/>
              </w:rPr>
              <w:t>67</w:t>
            </w:r>
          </w:p>
        </w:tc>
        <w:tc>
          <w:tcPr>
            <w:tcW w:type="dxa" w:w="960"/>
          </w:tcPr>
          <w:p>
            <w:r/>
            <w:r>
              <w:rPr>
                <w:b w:val="0"/>
                <w:i w:val="0"/>
                <w:sz w:val="18"/>
              </w:rPr>
              <w:t>552</w:t>
            </w:r>
          </w:p>
        </w:tc>
        <w:tc>
          <w:tcPr>
            <w:tcW w:type="dxa" w:w="960"/>
          </w:tcPr>
          <w:p>
            <w:r/>
            <w:r>
              <w:rPr>
                <w:b w:val="0"/>
                <w:i w:val="0"/>
                <w:sz w:val="18"/>
              </w:rPr>
              <w:t>10.8%</w:t>
            </w:r>
          </w:p>
        </w:tc>
        <w:tc>
          <w:tcPr>
            <w:tcW w:type="dxa" w:w="960"/>
          </w:tcPr>
          <w:p>
            <w:r/>
            <w:r>
              <w:rPr>
                <w:b w:val="0"/>
                <w:i w:val="0"/>
                <w:sz w:val="18"/>
              </w:rPr>
              <w:t>61.9%</w:t>
            </w:r>
          </w:p>
        </w:tc>
        <w:tc>
          <w:tcPr>
            <w:tcW w:type="dxa" w:w="960"/>
          </w:tcPr>
          <w:p>
            <w:r/>
            <w:r>
              <w:rPr>
                <w:b w:val="0"/>
                <w:i w:val="0"/>
                <w:sz w:val="18"/>
              </w:rPr>
              <w:t>26.8%</w:t>
            </w:r>
          </w:p>
        </w:tc>
        <w:tc>
          <w:tcPr>
            <w:tcW w:type="dxa" w:w="960"/>
          </w:tcPr>
          <w:p>
            <w:r/>
            <w:r>
              <w:rPr>
                <w:b w:val="0"/>
                <w:i w:val="0"/>
                <w:sz w:val="18"/>
              </w:rPr>
              <w:t>11.3%</w:t>
            </w:r>
          </w:p>
        </w:tc>
        <w:tc>
          <w:tcPr>
            <w:tcW w:type="dxa" w:w="960"/>
          </w:tcPr>
          <w:p>
            <w:r/>
            <w:r>
              <w:rPr>
                <w:b w:val="0"/>
                <w:i w:val="0"/>
                <w:sz w:val="18"/>
              </w:rPr>
              <w:t>17.2</w:t>
            </w:r>
          </w:p>
        </w:tc>
      </w:tr>
      <w:tr>
        <w:tc>
          <w:tcPr>
            <w:tcW w:type="dxa" w:w="960"/>
          </w:tcPr>
          <w:p>
            <w:r/>
            <w:r>
              <w:rPr>
                <w:b w:val="0"/>
                <w:i w:val="0"/>
                <w:sz w:val="18"/>
              </w:rPr>
              <w:t>40</w:t>
            </w:r>
          </w:p>
        </w:tc>
        <w:tc>
          <w:tcPr>
            <w:tcW w:type="dxa" w:w="960"/>
          </w:tcPr>
          <w:p>
            <w:r/>
            <w:r>
              <w:rPr>
                <w:b w:val="0"/>
                <w:i w:val="0"/>
                <w:sz w:val="18"/>
              </w:rPr>
              <w:t>589</w:t>
            </w:r>
          </w:p>
        </w:tc>
        <w:tc>
          <w:tcPr>
            <w:tcW w:type="dxa" w:w="960"/>
          </w:tcPr>
          <w:p>
            <w:r/>
            <w:r>
              <w:rPr>
                <w:b w:val="0"/>
                <w:i w:val="0"/>
                <w:sz w:val="18"/>
              </w:rPr>
              <w:t>200</w:t>
            </w:r>
          </w:p>
        </w:tc>
        <w:tc>
          <w:tcPr>
            <w:tcW w:type="dxa" w:w="960"/>
          </w:tcPr>
          <w:p>
            <w:r/>
            <w:r>
              <w:rPr>
                <w:b w:val="0"/>
                <w:i w:val="0"/>
                <w:sz w:val="18"/>
              </w:rPr>
              <w:t>389</w:t>
            </w:r>
          </w:p>
        </w:tc>
        <w:tc>
          <w:tcPr>
            <w:tcW w:type="dxa" w:w="960"/>
          </w:tcPr>
          <w:p>
            <w:r/>
            <w:r>
              <w:rPr>
                <w:b w:val="0"/>
                <w:i w:val="0"/>
                <w:sz w:val="18"/>
              </w:rPr>
              <w:t>33.9%</w:t>
            </w:r>
          </w:p>
        </w:tc>
        <w:tc>
          <w:tcPr>
            <w:tcW w:type="dxa" w:w="960"/>
          </w:tcPr>
          <w:p>
            <w:r/>
            <w:r>
              <w:rPr>
                <w:b w:val="0"/>
                <w:i w:val="0"/>
                <w:sz w:val="18"/>
              </w:rPr>
              <w:t>46.2%</w:t>
            </w:r>
          </w:p>
        </w:tc>
        <w:tc>
          <w:tcPr>
            <w:tcW w:type="dxa" w:w="960"/>
          </w:tcPr>
          <w:p>
            <w:r/>
            <w:r>
              <w:rPr>
                <w:b w:val="0"/>
                <w:i w:val="0"/>
                <w:sz w:val="18"/>
              </w:rPr>
              <w:t>19.9%</w:t>
            </w:r>
          </w:p>
        </w:tc>
        <w:tc>
          <w:tcPr>
            <w:tcW w:type="dxa" w:w="960"/>
          </w:tcPr>
          <w:p>
            <w:r/>
            <w:r>
              <w:rPr>
                <w:b w:val="0"/>
                <w:i w:val="0"/>
                <w:sz w:val="18"/>
              </w:rPr>
              <w:t>34.0%</w:t>
            </w:r>
          </w:p>
        </w:tc>
        <w:tc>
          <w:tcPr>
            <w:tcW w:type="dxa" w:w="960"/>
          </w:tcPr>
          <w:p>
            <w:r/>
            <w:r>
              <w:rPr>
                <w:b w:val="0"/>
                <w:i w:val="0"/>
                <w:sz w:val="18"/>
              </w:rPr>
              <w:t>26.2</w:t>
            </w:r>
          </w:p>
        </w:tc>
      </w:tr>
      <w:tr>
        <w:tc>
          <w:tcPr>
            <w:tcW w:type="dxa" w:w="960"/>
          </w:tcPr>
          <w:p>
            <w:r/>
            <w:r>
              <w:rPr>
                <w:b w:val="0"/>
                <w:i w:val="0"/>
                <w:sz w:val="18"/>
              </w:rPr>
              <w:t>43</w:t>
            </w:r>
          </w:p>
        </w:tc>
        <w:tc>
          <w:tcPr>
            <w:tcW w:type="dxa" w:w="960"/>
          </w:tcPr>
          <w:p>
            <w:r/>
            <w:r>
              <w:rPr>
                <w:b w:val="0"/>
                <w:i w:val="0"/>
                <w:sz w:val="18"/>
              </w:rPr>
              <w:t>611</w:t>
            </w:r>
          </w:p>
        </w:tc>
        <w:tc>
          <w:tcPr>
            <w:tcW w:type="dxa" w:w="960"/>
          </w:tcPr>
          <w:p>
            <w:r/>
            <w:r>
              <w:rPr>
                <w:b w:val="0"/>
                <w:i w:val="0"/>
                <w:sz w:val="18"/>
              </w:rPr>
              <w:t>257</w:t>
            </w:r>
          </w:p>
        </w:tc>
        <w:tc>
          <w:tcPr>
            <w:tcW w:type="dxa" w:w="960"/>
          </w:tcPr>
          <w:p>
            <w:r/>
            <w:r>
              <w:rPr>
                <w:b w:val="0"/>
                <w:i w:val="0"/>
                <w:sz w:val="18"/>
              </w:rPr>
              <w:t>354</w:t>
            </w:r>
          </w:p>
        </w:tc>
        <w:tc>
          <w:tcPr>
            <w:tcW w:type="dxa" w:w="960"/>
          </w:tcPr>
          <w:p>
            <w:r/>
            <w:r>
              <w:rPr>
                <w:b w:val="0"/>
                <w:i w:val="0"/>
                <w:sz w:val="18"/>
              </w:rPr>
              <w:t>42.1%</w:t>
            </w:r>
          </w:p>
        </w:tc>
        <w:tc>
          <w:tcPr>
            <w:tcW w:type="dxa" w:w="960"/>
          </w:tcPr>
          <w:p>
            <w:r/>
            <w:r>
              <w:rPr>
                <w:b w:val="0"/>
                <w:i w:val="0"/>
                <w:sz w:val="18"/>
              </w:rPr>
              <w:t>40.6%</w:t>
            </w:r>
          </w:p>
        </w:tc>
        <w:tc>
          <w:tcPr>
            <w:tcW w:type="dxa" w:w="960"/>
          </w:tcPr>
          <w:p>
            <w:r/>
            <w:r>
              <w:rPr>
                <w:b w:val="0"/>
                <w:i w:val="0"/>
                <w:sz w:val="18"/>
              </w:rPr>
              <w:t>17.0%</w:t>
            </w:r>
          </w:p>
        </w:tc>
        <w:tc>
          <w:tcPr>
            <w:tcW w:type="dxa" w:w="960"/>
          </w:tcPr>
          <w:p>
            <w:r/>
            <w:r>
              <w:rPr>
                <w:b w:val="0"/>
                <w:i w:val="0"/>
                <w:sz w:val="18"/>
              </w:rPr>
              <w:t>42.4%</w:t>
            </w:r>
          </w:p>
        </w:tc>
        <w:tc>
          <w:tcPr>
            <w:tcW w:type="dxa" w:w="960"/>
          </w:tcPr>
          <w:p>
            <w:r/>
            <w:r>
              <w:rPr>
                <w:b w:val="0"/>
                <w:i w:val="0"/>
                <w:sz w:val="18"/>
              </w:rPr>
              <w:t>28.9</w:t>
            </w:r>
          </w:p>
        </w:tc>
      </w:tr>
      <w:tr>
        <w:tc>
          <w:tcPr>
            <w:tcW w:type="dxa" w:w="960"/>
          </w:tcPr>
          <w:p>
            <w:r/>
            <w:r>
              <w:rPr>
                <w:b w:val="0"/>
                <w:i w:val="0"/>
                <w:sz w:val="18"/>
              </w:rPr>
              <w:t>80</w:t>
            </w:r>
          </w:p>
        </w:tc>
        <w:tc>
          <w:tcPr>
            <w:tcW w:type="dxa" w:w="960"/>
          </w:tcPr>
          <w:p>
            <w:r/>
            <w:r>
              <w:rPr>
                <w:b w:val="0"/>
                <w:i w:val="0"/>
                <w:sz w:val="18"/>
              </w:rPr>
              <w:t>2,562†</w:t>
            </w:r>
          </w:p>
        </w:tc>
        <w:tc>
          <w:tcPr>
            <w:tcW w:type="dxa" w:w="960"/>
          </w:tcPr>
          <w:p>
            <w:r/>
            <w:r>
              <w:rPr>
                <w:b w:val="0"/>
                <w:i w:val="0"/>
                <w:sz w:val="18"/>
              </w:rPr>
              <w:t>2,018</w:t>
            </w:r>
          </w:p>
        </w:tc>
        <w:tc>
          <w:tcPr>
            <w:tcW w:type="dxa" w:w="960"/>
          </w:tcPr>
          <w:p>
            <w:r/>
            <w:r>
              <w:rPr>
                <w:b w:val="0"/>
                <w:i w:val="0"/>
                <w:sz w:val="18"/>
              </w:rPr>
              <w:t>—</w:t>
            </w:r>
          </w:p>
        </w:tc>
        <w:tc>
          <w:tcPr>
            <w:tcW w:type="dxa" w:w="960"/>
          </w:tcPr>
          <w:p>
            <w:r/>
            <w:r>
              <w:rPr>
                <w:b w:val="0"/>
                <w:i w:val="0"/>
                <w:sz w:val="18"/>
              </w:rPr>
              <w:t>95.2%‡</w:t>
            </w:r>
          </w:p>
        </w:tc>
        <w:tc>
          <w:tcPr>
            <w:tcW w:type="dxa" w:w="960"/>
          </w:tcPr>
          <w:p>
            <w:r/>
            <w:r>
              <w:rPr>
                <w:b w:val="0"/>
                <w:i w:val="0"/>
                <w:sz w:val="18"/>
              </w:rPr>
              <w:t>—</w:t>
            </w:r>
          </w:p>
        </w:tc>
        <w:tc>
          <w:tcPr>
            <w:tcW w:type="dxa" w:w="960"/>
          </w:tcPr>
          <w:p>
            <w:r/>
            <w:r>
              <w:rPr>
                <w:b w:val="0"/>
                <w:i w:val="0"/>
                <w:sz w:val="18"/>
              </w:rPr>
              <w:t>—</w:t>
            </w:r>
          </w:p>
        </w:tc>
        <w:tc>
          <w:tcPr>
            <w:tcW w:type="dxa" w:w="960"/>
          </w:tcPr>
          <w:p>
            <w:r/>
            <w:r>
              <w:rPr>
                <w:b w:val="0"/>
                <w:i w:val="0"/>
                <w:sz w:val="18"/>
              </w:rPr>
              <w:t>—</w:t>
            </w:r>
          </w:p>
        </w:tc>
        <w:tc>
          <w:tcPr>
            <w:tcW w:type="dxa" w:w="960"/>
          </w:tcPr>
          <w:p>
            <w:r/>
            <w:r>
              <w:rPr>
                <w:b w:val="0"/>
                <w:i w:val="0"/>
                <w:sz w:val="18"/>
              </w:rPr>
              <w:t>—</w:t>
            </w:r>
          </w:p>
        </w:tc>
      </w:tr>
    </w:tbl>
    <w:p/>
    <w:p>
      <w:r>
        <w:rPr>
          <w:i/>
          <w:sz w:val="18"/>
        </w:rPr>
        <w:t>† Total cells (alive + accumulated dead). ‡ Neoplastic fraction computed over alive cells (2,018 / 2,120). All 2,018 neoplastic cells are 100% immortal at year 80.</w:t>
      </w:r>
    </w:p>
    <w:p>
      <w:r>
        <w:rPr>
          <w:b w:val="0"/>
          <w:i w:val="0"/>
        </w:rPr>
        <w:t>Several observations emerge from Scenario 09:</w:t>
      </w:r>
    </w:p>
    <w:p>
      <w:pPr>
        <w:pStyle w:val="ListBullet"/>
      </w:pPr>
      <w:r>
        <w:rPr>
          <w:b/>
          <w:i w:val="0"/>
        </w:rPr>
        <w:t>Neoplastic onset (year 17)</w:t>
      </w:r>
      <w:r>
        <w:rPr>
          <w:b w:val="0"/>
          <w:i w:val="0"/>
        </w:rPr>
        <w:t>: The first neoplastic cell appears at year 17, coinciding with D2 reaching a maximum of 5.5 — just above θ_D2 = 5.0. This demonstrates the threshold dynamics of the model.</w:t>
      </w:r>
    </w:p>
    <w:p>
      <w:pPr>
        <w:pStyle w:val="ListBullet"/>
      </w:pPr>
      <w:r>
        <w:rPr>
          <w:b/>
          <w:i w:val="0"/>
        </w:rPr>
        <w:t>TP53 heterozygote plateau</w:t>
      </w:r>
      <w:r>
        <w:rPr>
          <w:b w:val="0"/>
          <w:i w:val="0"/>
        </w:rPr>
        <w:t xml:space="preserve">: The TP53 </w:t>
      </w:r>
      <w:r>
        <w:rPr>
          <w:rFonts w:ascii="Courier New" w:hAnsi="Courier New"/>
          <w:b w:val="0"/>
          <w:i w:val="0"/>
          <w:sz w:val="19"/>
        </w:rPr>
        <w:t>+/−</w:t>
      </w:r>
      <w:r>
        <w:rPr>
          <w:b w:val="0"/>
          <w:i w:val="0"/>
        </w:rPr>
        <w:t xml:space="preserve"> fraction stabilises between 20–27% for most of the simulation (years 10–40), reflecting ongoing conversion of </w:t>
      </w:r>
      <w:r>
        <w:rPr>
          <w:rFonts w:ascii="Courier New" w:hAnsi="Courier New"/>
          <w:b w:val="0"/>
          <w:i w:val="0"/>
          <w:sz w:val="19"/>
        </w:rPr>
        <w:t>+/+</w:t>
      </w:r>
      <w:r>
        <w:rPr>
          <w:b w:val="0"/>
          <w:i w:val="0"/>
        </w:rPr>
        <w:t xml:space="preserve"> cells to </w:t>
      </w:r>
      <w:r>
        <w:rPr>
          <w:rFonts w:ascii="Courier New" w:hAnsi="Courier New"/>
          <w:b w:val="0"/>
          <w:i w:val="0"/>
          <w:sz w:val="19"/>
        </w:rPr>
        <w:t>+/−</w:t>
      </w:r>
      <w:r>
        <w:rPr>
          <w:b w:val="0"/>
          <w:i w:val="0"/>
        </w:rPr>
        <w:t xml:space="preserve"> and simultaneous loss of </w:t>
      </w:r>
      <w:r>
        <w:rPr>
          <w:rFonts w:ascii="Courier New" w:hAnsi="Courier New"/>
          <w:b w:val="0"/>
          <w:i w:val="0"/>
          <w:sz w:val="19"/>
        </w:rPr>
        <w:t>+/−</w:t>
      </w:r>
      <w:r>
        <w:rPr>
          <w:b w:val="0"/>
          <w:i w:val="0"/>
        </w:rPr>
        <w:t xml:space="preserve"> cells to the </w:t>
      </w:r>
      <w:r>
        <w:rPr>
          <w:rFonts w:ascii="Courier New" w:hAnsi="Courier New"/>
          <w:b w:val="0"/>
          <w:i w:val="0"/>
          <w:sz w:val="19"/>
        </w:rPr>
        <w:t>−/−</w:t>
      </w:r>
      <w:r>
        <w:rPr>
          <w:b w:val="0"/>
          <w:i w:val="0"/>
        </w:rPr>
        <w:t xml:space="preserve"> state or to apoptosis.</w:t>
      </w:r>
    </w:p>
    <w:p>
      <w:pPr>
        <w:pStyle w:val="ListBullet"/>
      </w:pPr>
      <w:r>
        <w:rPr>
          <w:b/>
          <w:i w:val="0"/>
        </w:rPr>
        <w:t>Neoplastic acceleration</w:t>
      </w:r>
      <w:r>
        <w:rPr>
          <w:b w:val="0"/>
          <w:i w:val="0"/>
        </w:rPr>
        <w:t>: The neoplastic fraction grows from 0% at year 17 to 34% at year 40 — a 23-year window that corresponds to the clinically relevant period of cancer development from precancerous lesion to detectable malignancy.</w:t>
      </w:r>
    </w:p>
    <w:p>
      <w:pPr>
        <w:pStyle w:val="ListBullet"/>
      </w:pPr>
      <w:r>
        <w:rPr>
          <w:b/>
          <w:i w:val="0"/>
        </w:rPr>
        <w:t>Immortality onset</w:t>
      </w:r>
      <w:r>
        <w:rPr>
          <w:b w:val="0"/>
          <w:i w:val="0"/>
        </w:rPr>
        <w:t xml:space="preserve">: All neoplastic cells are 100% immortal from the moment of first transformation (year 17 onward), since the model requires D2 &gt; θ_D2 as a precondition for neoplastic transformation. This is a key property of the model: </w:t>
      </w:r>
      <w:r>
        <w:rPr>
          <w:b/>
          <w:i w:val="0"/>
        </w:rPr>
        <w:t>no non-immortal neoplastic cells are produced</w:t>
      </w:r>
      <w:r>
        <w:rPr>
          <w:b w:val="0"/>
          <w:i w:val="0"/>
        </w:rPr>
        <w:t>.</w:t>
      </w:r>
    </w:p>
    <w:p>
      <w:pPr>
        <w:pStyle w:val="Heading2"/>
      </w:pPr>
      <w:r>
        <w:t>4.4 Big Bang Mode: Explosive Neoplastic Transformation</w:t>
      </w:r>
    </w:p>
    <w:p>
      <w:r>
        <w:rPr>
          <w:b w:val="0"/>
          <w:i w:val="0"/>
        </w:rPr>
        <w:t>Scenario 10 (μ_BRCA1 = 0.05, μ_TP53 = 0.02, neoplasm_k = 0.20, Big Bang enabled, 30 years) demonstrates the model's capacity to reproduce explosive tumour growth dynamics. Table 2 shows the temporal progression.</w:t>
      </w:r>
    </w:p>
    <w:p>
      <w:r>
        <w:rPr>
          <w:b/>
          <w:i w:val="0"/>
        </w:rPr>
        <w:t>Table 2. Temporal dynamics of Scenario 10 (Big Bang low, 30 years).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i w:val="0"/>
                <w:sz w:val="18"/>
              </w:rPr>
              <w:t>Year</w:t>
            </w:r>
          </w:p>
        </w:tc>
        <w:tc>
          <w:tcPr>
            <w:tcW w:type="dxa" w:w="960"/>
          </w:tcPr>
          <w:p>
            <w:r/>
            <w:r>
              <w:rPr>
                <w:b/>
                <w:i w:val="0"/>
                <w:sz w:val="18"/>
              </w:rPr>
              <w:t>Total</w:t>
            </w:r>
          </w:p>
        </w:tc>
        <w:tc>
          <w:tcPr>
            <w:tcW w:type="dxa" w:w="960"/>
          </w:tcPr>
          <w:p>
            <w:r/>
            <w:r>
              <w:rPr>
                <w:b/>
                <w:i w:val="0"/>
                <w:sz w:val="18"/>
              </w:rPr>
              <w:t>Alive</w:t>
            </w:r>
          </w:p>
        </w:tc>
        <w:tc>
          <w:tcPr>
            <w:tcW w:type="dxa" w:w="960"/>
          </w:tcPr>
          <w:p>
            <w:r/>
            <w:r>
              <w:rPr>
                <w:b/>
                <w:i w:val="0"/>
                <w:sz w:val="18"/>
              </w:rPr>
              <w:t>Neoplastic</w:t>
            </w:r>
          </w:p>
        </w:tc>
        <w:tc>
          <w:tcPr>
            <w:tcW w:type="dxa" w:w="960"/>
          </w:tcPr>
          <w:p>
            <w:r/>
            <w:r>
              <w:rPr>
                <w:b/>
                <w:i w:val="0"/>
                <w:sz w:val="18"/>
              </w:rPr>
              <w:t>Protected</w:t>
            </w:r>
          </w:p>
        </w:tc>
        <w:tc>
          <w:tcPr>
            <w:tcW w:type="dxa" w:w="960"/>
          </w:tcPr>
          <w:p>
            <w:r/>
            <w:r>
              <w:rPr>
                <w:b/>
                <w:i w:val="0"/>
                <w:sz w:val="18"/>
              </w:rPr>
              <w:t>% Neo (alive)</w:t>
            </w:r>
          </w:p>
        </w:tc>
        <w:tc>
          <w:tcPr>
            <w:tcW w:type="dxa" w:w="960"/>
          </w:tcPr>
          <w:p>
            <w:r/>
            <w:r>
              <w:rPr>
                <w:b/>
                <w:i w:val="0"/>
                <w:sz w:val="18"/>
              </w:rPr>
              <w:t xml:space="preserve">TP53 </w:t>
            </w:r>
            <w:r>
              <w:rPr>
                <w:rFonts w:ascii="Courier New" w:hAnsi="Courier New"/>
                <w:b/>
                <w:i w:val="0"/>
                <w:sz w:val="18"/>
              </w:rPr>
              <w:t>−/−</w:t>
            </w:r>
          </w:p>
        </w:tc>
        <w:tc>
          <w:tcPr>
            <w:tcW w:type="dxa" w:w="960"/>
          </w:tcPr>
          <w:p>
            <w:r/>
            <w:r>
              <w:rPr>
                <w:b/>
                <w:i w:val="0"/>
                <w:sz w:val="18"/>
              </w:rPr>
              <w:t>Max D2</w:t>
            </w:r>
          </w:p>
        </w:tc>
        <w:tc>
          <w:tcPr>
            <w:tcW w:type="dxa" w:w="960"/>
          </w:tcPr>
          <w:p>
            <w:r/>
            <w:r>
              <w:rPr>
                <w:b/>
                <w:i w:val="0"/>
                <w:sz w:val="18"/>
              </w:rPr>
              <w:t>% Immortal</w:t>
            </w:r>
          </w:p>
        </w:tc>
      </w:tr>
      <w:tr>
        <w:tc>
          <w:tcPr>
            <w:tcW w:type="dxa" w:w="960"/>
          </w:tcPr>
          <w:p>
            <w:r/>
            <w:r>
              <w:rPr>
                <w:b w:val="0"/>
                <w:i w:val="0"/>
                <w:sz w:val="18"/>
              </w:rPr>
              <w:t>0</w:t>
            </w:r>
          </w:p>
        </w:tc>
        <w:tc>
          <w:tcPr>
            <w:tcW w:type="dxa" w:w="960"/>
          </w:tcPr>
          <w:p>
            <w:r/>
            <w:r>
              <w:rPr>
                <w:b w:val="0"/>
                <w:i w:val="0"/>
                <w:sz w:val="18"/>
              </w:rPr>
              <w:t>1,000</w:t>
            </w:r>
          </w:p>
        </w:tc>
        <w:tc>
          <w:tcPr>
            <w:tcW w:type="dxa" w:w="960"/>
          </w:tcPr>
          <w:p>
            <w:r/>
            <w:r>
              <w:rPr>
                <w:b w:val="0"/>
                <w:i w:val="0"/>
                <w:sz w:val="18"/>
              </w:rPr>
              <w:t>1,000</w:t>
            </w:r>
          </w:p>
        </w:tc>
        <w:tc>
          <w:tcPr>
            <w:tcW w:type="dxa" w:w="960"/>
          </w:tcPr>
          <w:p>
            <w:r/>
            <w:r>
              <w:rPr>
                <w:b w:val="0"/>
                <w:i w:val="0"/>
                <w:sz w:val="18"/>
              </w:rPr>
              <w:t>0</w:t>
            </w:r>
          </w:p>
        </w:tc>
        <w:tc>
          <w:tcPr>
            <w:tcW w:type="dxa" w:w="960"/>
          </w:tcPr>
          <w:p>
            <w:r/>
            <w:r>
              <w:rPr>
                <w:b w:val="0"/>
                <w:i w:val="0"/>
                <w:sz w:val="18"/>
              </w:rPr>
              <w:t>1,000</w:t>
            </w:r>
          </w:p>
        </w:tc>
        <w:tc>
          <w:tcPr>
            <w:tcW w:type="dxa" w:w="960"/>
          </w:tcPr>
          <w:p>
            <w:r/>
            <w:r>
              <w:rPr>
                <w:b w:val="0"/>
                <w:i w:val="0"/>
                <w:sz w:val="18"/>
              </w:rPr>
              <w:t>0.0%</w:t>
            </w:r>
          </w:p>
        </w:tc>
        <w:tc>
          <w:tcPr>
            <w:tcW w:type="dxa" w:w="960"/>
          </w:tcPr>
          <w:p>
            <w:r/>
            <w:r>
              <w:rPr>
                <w:b w:val="0"/>
                <w:i w:val="0"/>
                <w:sz w:val="18"/>
              </w:rPr>
              <w:t>0.0%</w:t>
            </w:r>
          </w:p>
        </w:tc>
        <w:tc>
          <w:tcPr>
            <w:tcW w:type="dxa" w:w="960"/>
          </w:tcPr>
          <w:p>
            <w:r/>
            <w:r>
              <w:rPr>
                <w:b w:val="0"/>
                <w:i w:val="0"/>
                <w:sz w:val="18"/>
              </w:rPr>
              <w:t>1.0</w:t>
            </w:r>
          </w:p>
        </w:tc>
        <w:tc>
          <w:tcPr>
            <w:tcW w:type="dxa" w:w="960"/>
          </w:tcPr>
          <w:p>
            <w:r/>
            <w:r>
              <w:rPr>
                <w:b w:val="0"/>
                <w:i w:val="0"/>
                <w:sz w:val="18"/>
              </w:rPr>
              <w:t>—</w:t>
            </w:r>
          </w:p>
        </w:tc>
      </w:tr>
      <w:tr>
        <w:tc>
          <w:tcPr>
            <w:tcW w:type="dxa" w:w="960"/>
          </w:tcPr>
          <w:p>
            <w:r/>
            <w:r>
              <w:rPr>
                <w:b w:val="0"/>
                <w:i w:val="0"/>
                <w:sz w:val="18"/>
              </w:rPr>
              <w:t>5</w:t>
            </w:r>
          </w:p>
        </w:tc>
        <w:tc>
          <w:tcPr>
            <w:tcW w:type="dxa" w:w="960"/>
          </w:tcPr>
          <w:p>
            <w:r/>
            <w:r>
              <w:rPr>
                <w:b w:val="0"/>
                <w:i w:val="0"/>
                <w:sz w:val="18"/>
              </w:rPr>
              <w:t>1,000</w:t>
            </w:r>
          </w:p>
        </w:tc>
        <w:tc>
          <w:tcPr>
            <w:tcW w:type="dxa" w:w="960"/>
          </w:tcPr>
          <w:p>
            <w:r/>
            <w:r>
              <w:rPr>
                <w:b w:val="0"/>
                <w:i w:val="0"/>
                <w:sz w:val="18"/>
              </w:rPr>
              <w:t>752</w:t>
            </w:r>
          </w:p>
        </w:tc>
        <w:tc>
          <w:tcPr>
            <w:tcW w:type="dxa" w:w="960"/>
          </w:tcPr>
          <w:p>
            <w:r/>
            <w:r>
              <w:rPr>
                <w:b/>
                <w:i w:val="0"/>
                <w:sz w:val="18"/>
              </w:rPr>
              <w:t>4</w:t>
            </w:r>
          </w:p>
        </w:tc>
        <w:tc>
          <w:tcPr>
            <w:tcW w:type="dxa" w:w="960"/>
          </w:tcPr>
          <w:p>
            <w:r/>
            <w:r>
              <w:rPr>
                <w:b w:val="0"/>
                <w:i w:val="0"/>
                <w:sz w:val="18"/>
              </w:rPr>
              <w:t>748</w:t>
            </w:r>
          </w:p>
        </w:tc>
        <w:tc>
          <w:tcPr>
            <w:tcW w:type="dxa" w:w="960"/>
          </w:tcPr>
          <w:p>
            <w:r/>
            <w:r>
              <w:rPr>
                <w:b w:val="0"/>
                <w:i w:val="0"/>
                <w:sz w:val="18"/>
              </w:rPr>
              <w:t>0.5%</w:t>
            </w:r>
          </w:p>
        </w:tc>
        <w:tc>
          <w:tcPr>
            <w:tcW w:type="dxa" w:w="960"/>
          </w:tcPr>
          <w:p>
            <w:r/>
            <w:r>
              <w:rPr>
                <w:b w:val="0"/>
                <w:i w:val="0"/>
                <w:sz w:val="18"/>
              </w:rPr>
              <w:t>0.5%</w:t>
            </w:r>
          </w:p>
        </w:tc>
        <w:tc>
          <w:tcPr>
            <w:tcW w:type="dxa" w:w="960"/>
          </w:tcPr>
          <w:p>
            <w:r/>
            <w:r>
              <w:rPr>
                <w:b w:val="0"/>
                <w:i w:val="0"/>
                <w:sz w:val="18"/>
              </w:rPr>
              <w:t>6.5</w:t>
            </w:r>
          </w:p>
        </w:tc>
        <w:tc>
          <w:tcPr>
            <w:tcW w:type="dxa" w:w="960"/>
          </w:tcPr>
          <w:p>
            <w:r/>
            <w:r>
              <w:rPr>
                <w:b/>
                <w:i w:val="0"/>
                <w:sz w:val="18"/>
              </w:rPr>
              <w:t>100%</w:t>
            </w:r>
          </w:p>
        </w:tc>
      </w:tr>
      <w:tr>
        <w:tc>
          <w:tcPr>
            <w:tcW w:type="dxa" w:w="960"/>
          </w:tcPr>
          <w:p>
            <w:r/>
            <w:r>
              <w:rPr>
                <w:b w:val="0"/>
                <w:i w:val="0"/>
                <w:sz w:val="18"/>
              </w:rPr>
              <w:t>10</w:t>
            </w:r>
          </w:p>
        </w:tc>
        <w:tc>
          <w:tcPr>
            <w:tcW w:type="dxa" w:w="960"/>
          </w:tcPr>
          <w:p>
            <w:r/>
            <w:r>
              <w:rPr>
                <w:b w:val="0"/>
                <w:i w:val="0"/>
                <w:sz w:val="18"/>
              </w:rPr>
              <w:t>1,000</w:t>
            </w:r>
          </w:p>
        </w:tc>
        <w:tc>
          <w:tcPr>
            <w:tcW w:type="dxa" w:w="960"/>
          </w:tcPr>
          <w:p>
            <w:r/>
            <w:r>
              <w:rPr>
                <w:b w:val="0"/>
                <w:i w:val="0"/>
                <w:sz w:val="18"/>
              </w:rPr>
              <w:t>597</w:t>
            </w:r>
          </w:p>
        </w:tc>
        <w:tc>
          <w:tcPr>
            <w:tcW w:type="dxa" w:w="960"/>
          </w:tcPr>
          <w:p>
            <w:r/>
            <w:r>
              <w:rPr>
                <w:b w:val="0"/>
                <w:i w:val="0"/>
                <w:sz w:val="18"/>
              </w:rPr>
              <w:t>39</w:t>
            </w:r>
          </w:p>
        </w:tc>
        <w:tc>
          <w:tcPr>
            <w:tcW w:type="dxa" w:w="960"/>
          </w:tcPr>
          <w:p>
            <w:r/>
            <w:r>
              <w:rPr>
                <w:b w:val="0"/>
                <w:i w:val="0"/>
                <w:sz w:val="18"/>
              </w:rPr>
              <w:t>558</w:t>
            </w:r>
          </w:p>
        </w:tc>
        <w:tc>
          <w:tcPr>
            <w:tcW w:type="dxa" w:w="960"/>
          </w:tcPr>
          <w:p>
            <w:r/>
            <w:r>
              <w:rPr>
                <w:b w:val="0"/>
                <w:i w:val="0"/>
                <w:sz w:val="18"/>
              </w:rPr>
              <w:t>6.5%</w:t>
            </w:r>
          </w:p>
        </w:tc>
        <w:tc>
          <w:tcPr>
            <w:tcW w:type="dxa" w:w="960"/>
          </w:tcPr>
          <w:p>
            <w:r/>
            <w:r>
              <w:rPr>
                <w:b w:val="0"/>
                <w:i w:val="0"/>
                <w:sz w:val="18"/>
              </w:rPr>
              <w:t>6.5%</w:t>
            </w:r>
          </w:p>
        </w:tc>
        <w:tc>
          <w:tcPr>
            <w:tcW w:type="dxa" w:w="960"/>
          </w:tcPr>
          <w:p>
            <w:r/>
            <w:r>
              <w:rPr>
                <w:b w:val="0"/>
                <w:i w:val="0"/>
                <w:sz w:val="18"/>
              </w:rPr>
              <w:t>21.0</w:t>
            </w:r>
          </w:p>
        </w:tc>
        <w:tc>
          <w:tcPr>
            <w:tcW w:type="dxa" w:w="960"/>
          </w:tcPr>
          <w:p>
            <w:r/>
            <w:r>
              <w:rPr>
                <w:b w:val="0"/>
                <w:i w:val="0"/>
                <w:sz w:val="18"/>
              </w:rPr>
              <w:t>100%</w:t>
            </w:r>
          </w:p>
        </w:tc>
      </w:tr>
      <w:tr>
        <w:tc>
          <w:tcPr>
            <w:tcW w:type="dxa" w:w="960"/>
          </w:tcPr>
          <w:p>
            <w:r/>
            <w:r>
              <w:rPr>
                <w:b w:val="0"/>
                <w:i w:val="0"/>
                <w:sz w:val="18"/>
              </w:rPr>
              <w:t>15</w:t>
            </w:r>
          </w:p>
        </w:tc>
        <w:tc>
          <w:tcPr>
            <w:tcW w:type="dxa" w:w="960"/>
          </w:tcPr>
          <w:p>
            <w:r/>
            <w:r>
              <w:rPr>
                <w:b w:val="0"/>
                <w:i w:val="0"/>
                <w:sz w:val="18"/>
              </w:rPr>
              <w:t>1,000</w:t>
            </w:r>
          </w:p>
        </w:tc>
        <w:tc>
          <w:tcPr>
            <w:tcW w:type="dxa" w:w="960"/>
          </w:tcPr>
          <w:p>
            <w:r/>
            <w:r>
              <w:rPr>
                <w:b w:val="0"/>
                <w:i w:val="0"/>
                <w:sz w:val="18"/>
              </w:rPr>
              <w:t>544</w:t>
            </w:r>
          </w:p>
        </w:tc>
        <w:tc>
          <w:tcPr>
            <w:tcW w:type="dxa" w:w="960"/>
          </w:tcPr>
          <w:p>
            <w:r/>
            <w:r>
              <w:rPr>
                <w:b w:val="0"/>
                <w:i w:val="0"/>
                <w:sz w:val="18"/>
              </w:rPr>
              <w:t>154</w:t>
            </w:r>
          </w:p>
        </w:tc>
        <w:tc>
          <w:tcPr>
            <w:tcW w:type="dxa" w:w="960"/>
          </w:tcPr>
          <w:p>
            <w:r/>
            <w:r>
              <w:rPr>
                <w:b w:val="0"/>
                <w:i w:val="0"/>
                <w:sz w:val="18"/>
              </w:rPr>
              <w:t>390</w:t>
            </w:r>
          </w:p>
        </w:tc>
        <w:tc>
          <w:tcPr>
            <w:tcW w:type="dxa" w:w="960"/>
          </w:tcPr>
          <w:p>
            <w:r/>
            <w:r>
              <w:rPr>
                <w:b w:val="0"/>
                <w:i w:val="0"/>
                <w:sz w:val="18"/>
              </w:rPr>
              <w:t>28.3%</w:t>
            </w:r>
          </w:p>
        </w:tc>
        <w:tc>
          <w:tcPr>
            <w:tcW w:type="dxa" w:w="960"/>
          </w:tcPr>
          <w:p>
            <w:r/>
            <w:r>
              <w:rPr>
                <w:b w:val="0"/>
                <w:i w:val="0"/>
                <w:sz w:val="18"/>
              </w:rPr>
              <w:t>28.3%</w:t>
            </w:r>
          </w:p>
        </w:tc>
        <w:tc>
          <w:tcPr>
            <w:tcW w:type="dxa" w:w="960"/>
          </w:tcPr>
          <w:p>
            <w:r/>
            <w:r>
              <w:rPr>
                <w:b w:val="0"/>
                <w:i w:val="0"/>
                <w:sz w:val="18"/>
              </w:rPr>
              <w:t>36.0</w:t>
            </w:r>
          </w:p>
        </w:tc>
        <w:tc>
          <w:tcPr>
            <w:tcW w:type="dxa" w:w="960"/>
          </w:tcPr>
          <w:p>
            <w:r/>
            <w:r>
              <w:rPr>
                <w:b w:val="0"/>
                <w:i w:val="0"/>
                <w:sz w:val="18"/>
              </w:rPr>
              <w:t>100%</w:t>
            </w:r>
          </w:p>
        </w:tc>
      </w:tr>
      <w:tr>
        <w:tc>
          <w:tcPr>
            <w:tcW w:type="dxa" w:w="960"/>
          </w:tcPr>
          <w:p>
            <w:r/>
            <w:r>
              <w:rPr>
                <w:b w:val="0"/>
                <w:i w:val="0"/>
                <w:sz w:val="18"/>
              </w:rPr>
              <w:t>18</w:t>
            </w:r>
          </w:p>
        </w:tc>
        <w:tc>
          <w:tcPr>
            <w:tcW w:type="dxa" w:w="960"/>
          </w:tcPr>
          <w:p>
            <w:r/>
            <w:r>
              <w:rPr>
                <w:b w:val="0"/>
                <w:i w:val="0"/>
                <w:sz w:val="18"/>
              </w:rPr>
              <w:t>1,035</w:t>
            </w:r>
          </w:p>
        </w:tc>
        <w:tc>
          <w:tcPr>
            <w:tcW w:type="dxa" w:w="960"/>
          </w:tcPr>
          <w:p>
            <w:r/>
            <w:r>
              <w:rPr>
                <w:b w:val="0"/>
                <w:i w:val="0"/>
                <w:sz w:val="18"/>
              </w:rPr>
              <w:t>579</w:t>
            </w:r>
          </w:p>
        </w:tc>
        <w:tc>
          <w:tcPr>
            <w:tcW w:type="dxa" w:w="960"/>
          </w:tcPr>
          <w:p>
            <w:r/>
            <w:r>
              <w:rPr>
                <w:b w:val="0"/>
                <w:i w:val="0"/>
                <w:sz w:val="18"/>
              </w:rPr>
              <w:t>264</w:t>
            </w:r>
          </w:p>
        </w:tc>
        <w:tc>
          <w:tcPr>
            <w:tcW w:type="dxa" w:w="960"/>
          </w:tcPr>
          <w:p>
            <w:r/>
            <w:r>
              <w:rPr>
                <w:b w:val="0"/>
                <w:i w:val="0"/>
                <w:sz w:val="18"/>
              </w:rPr>
              <w:t>315</w:t>
            </w:r>
          </w:p>
        </w:tc>
        <w:tc>
          <w:tcPr>
            <w:tcW w:type="dxa" w:w="960"/>
          </w:tcPr>
          <w:p>
            <w:r/>
            <w:r>
              <w:rPr>
                <w:b w:val="0"/>
                <w:i w:val="0"/>
                <w:sz w:val="18"/>
              </w:rPr>
              <w:t>45.6%</w:t>
            </w:r>
          </w:p>
        </w:tc>
        <w:tc>
          <w:tcPr>
            <w:tcW w:type="dxa" w:w="960"/>
          </w:tcPr>
          <w:p>
            <w:r/>
            <w:r>
              <w:rPr>
                <w:b w:val="0"/>
                <w:i w:val="0"/>
                <w:sz w:val="18"/>
              </w:rPr>
              <w:t>45.6%</w:t>
            </w:r>
          </w:p>
        </w:tc>
        <w:tc>
          <w:tcPr>
            <w:tcW w:type="dxa" w:w="960"/>
          </w:tcPr>
          <w:p>
            <w:r/>
            <w:r>
              <w:rPr>
                <w:b w:val="0"/>
                <w:i w:val="0"/>
                <w:sz w:val="18"/>
              </w:rPr>
              <w:t>45.0</w:t>
            </w:r>
          </w:p>
        </w:tc>
        <w:tc>
          <w:tcPr>
            <w:tcW w:type="dxa" w:w="960"/>
          </w:tcPr>
          <w:p>
            <w:r/>
            <w:r>
              <w:rPr>
                <w:b w:val="0"/>
                <w:i w:val="0"/>
                <w:sz w:val="18"/>
              </w:rPr>
              <w:t>100%</w:t>
            </w:r>
          </w:p>
        </w:tc>
      </w:tr>
      <w:tr>
        <w:tc>
          <w:tcPr>
            <w:tcW w:type="dxa" w:w="960"/>
          </w:tcPr>
          <w:p>
            <w:r/>
            <w:r>
              <w:rPr>
                <w:b w:val="0"/>
                <w:i w:val="0"/>
                <w:sz w:val="18"/>
              </w:rPr>
              <w:t>20</w:t>
            </w:r>
          </w:p>
        </w:tc>
        <w:tc>
          <w:tcPr>
            <w:tcW w:type="dxa" w:w="960"/>
          </w:tcPr>
          <w:p>
            <w:r/>
            <w:r>
              <w:rPr>
                <w:b w:val="0"/>
                <w:i w:val="0"/>
                <w:sz w:val="18"/>
              </w:rPr>
              <w:t>1,112</w:t>
            </w:r>
          </w:p>
        </w:tc>
        <w:tc>
          <w:tcPr>
            <w:tcW w:type="dxa" w:w="960"/>
          </w:tcPr>
          <w:p>
            <w:r/>
            <w:r>
              <w:rPr>
                <w:b w:val="0"/>
                <w:i w:val="0"/>
                <w:sz w:val="18"/>
              </w:rPr>
              <w:t>656</w:t>
            </w:r>
          </w:p>
        </w:tc>
        <w:tc>
          <w:tcPr>
            <w:tcW w:type="dxa" w:w="960"/>
          </w:tcPr>
          <w:p>
            <w:r/>
            <w:r>
              <w:rPr>
                <w:b w:val="0"/>
                <w:i w:val="0"/>
                <w:sz w:val="18"/>
              </w:rPr>
              <w:t>383</w:t>
            </w:r>
          </w:p>
        </w:tc>
        <w:tc>
          <w:tcPr>
            <w:tcW w:type="dxa" w:w="960"/>
          </w:tcPr>
          <w:p>
            <w:r/>
            <w:r>
              <w:rPr>
                <w:b w:val="0"/>
                <w:i w:val="0"/>
                <w:sz w:val="18"/>
              </w:rPr>
              <w:t>273</w:t>
            </w:r>
          </w:p>
        </w:tc>
        <w:tc>
          <w:tcPr>
            <w:tcW w:type="dxa" w:w="960"/>
          </w:tcPr>
          <w:p>
            <w:r/>
            <w:r>
              <w:rPr>
                <w:b w:val="0"/>
                <w:i w:val="0"/>
                <w:sz w:val="18"/>
              </w:rPr>
              <w:t>58.4%</w:t>
            </w:r>
          </w:p>
        </w:tc>
        <w:tc>
          <w:tcPr>
            <w:tcW w:type="dxa" w:w="960"/>
          </w:tcPr>
          <w:p>
            <w:r/>
            <w:r>
              <w:rPr>
                <w:b w:val="0"/>
                <w:i w:val="0"/>
                <w:sz w:val="18"/>
              </w:rPr>
              <w:t>58.4%</w:t>
            </w:r>
          </w:p>
        </w:tc>
        <w:tc>
          <w:tcPr>
            <w:tcW w:type="dxa" w:w="960"/>
          </w:tcPr>
          <w:p>
            <w:r/>
            <w:r>
              <w:rPr>
                <w:b w:val="0"/>
                <w:i w:val="0"/>
                <w:sz w:val="18"/>
              </w:rPr>
              <w:t>51.0</w:t>
            </w:r>
          </w:p>
        </w:tc>
        <w:tc>
          <w:tcPr>
            <w:tcW w:type="dxa" w:w="960"/>
          </w:tcPr>
          <w:p>
            <w:r/>
            <w:r>
              <w:rPr>
                <w:b w:val="0"/>
                <w:i w:val="0"/>
                <w:sz w:val="18"/>
              </w:rPr>
              <w:t>100%</w:t>
            </w:r>
          </w:p>
        </w:tc>
      </w:tr>
      <w:tr>
        <w:tc>
          <w:tcPr>
            <w:tcW w:type="dxa" w:w="960"/>
          </w:tcPr>
          <w:p>
            <w:r/>
            <w:r>
              <w:rPr>
                <w:b w:val="0"/>
                <w:i w:val="0"/>
                <w:sz w:val="18"/>
              </w:rPr>
              <w:t>24</w:t>
            </w:r>
          </w:p>
        </w:tc>
        <w:tc>
          <w:tcPr>
            <w:tcW w:type="dxa" w:w="960"/>
          </w:tcPr>
          <w:p>
            <w:r/>
            <w:r>
              <w:rPr>
                <w:b w:val="0"/>
                <w:i w:val="0"/>
                <w:sz w:val="18"/>
              </w:rPr>
              <w:t>1,438</w:t>
            </w:r>
          </w:p>
        </w:tc>
        <w:tc>
          <w:tcPr>
            <w:tcW w:type="dxa" w:w="960"/>
          </w:tcPr>
          <w:p>
            <w:r/>
            <w:r>
              <w:rPr>
                <w:b w:val="0"/>
                <w:i w:val="0"/>
                <w:sz w:val="18"/>
              </w:rPr>
              <w:t>982</w:t>
            </w:r>
          </w:p>
        </w:tc>
        <w:tc>
          <w:tcPr>
            <w:tcW w:type="dxa" w:w="960"/>
          </w:tcPr>
          <w:p>
            <w:r/>
            <w:r>
              <w:rPr>
                <w:b w:val="0"/>
                <w:i w:val="0"/>
                <w:sz w:val="18"/>
              </w:rPr>
              <w:t>767</w:t>
            </w:r>
          </w:p>
        </w:tc>
        <w:tc>
          <w:tcPr>
            <w:tcW w:type="dxa" w:w="960"/>
          </w:tcPr>
          <w:p>
            <w:r/>
            <w:r>
              <w:rPr>
                <w:b w:val="0"/>
                <w:i w:val="0"/>
                <w:sz w:val="18"/>
              </w:rPr>
              <w:t>215</w:t>
            </w:r>
          </w:p>
        </w:tc>
        <w:tc>
          <w:tcPr>
            <w:tcW w:type="dxa" w:w="960"/>
          </w:tcPr>
          <w:p>
            <w:r/>
            <w:r>
              <w:rPr>
                <w:b w:val="0"/>
                <w:i w:val="0"/>
                <w:sz w:val="18"/>
              </w:rPr>
              <w:t>78.1%</w:t>
            </w:r>
          </w:p>
        </w:tc>
        <w:tc>
          <w:tcPr>
            <w:tcW w:type="dxa" w:w="960"/>
          </w:tcPr>
          <w:p>
            <w:r/>
            <w:r>
              <w:rPr>
                <w:b w:val="0"/>
                <w:i w:val="0"/>
                <w:sz w:val="18"/>
              </w:rPr>
              <w:t>78.1%</w:t>
            </w:r>
          </w:p>
        </w:tc>
        <w:tc>
          <w:tcPr>
            <w:tcW w:type="dxa" w:w="960"/>
          </w:tcPr>
          <w:p>
            <w:r/>
            <w:r>
              <w:rPr>
                <w:b w:val="0"/>
                <w:i w:val="0"/>
                <w:sz w:val="18"/>
              </w:rPr>
              <w:t>63.0</w:t>
            </w:r>
          </w:p>
        </w:tc>
        <w:tc>
          <w:tcPr>
            <w:tcW w:type="dxa" w:w="960"/>
          </w:tcPr>
          <w:p>
            <w:r/>
            <w:r>
              <w:rPr>
                <w:b w:val="0"/>
                <w:i w:val="0"/>
                <w:sz w:val="18"/>
              </w:rPr>
              <w:t>100%</w:t>
            </w:r>
          </w:p>
        </w:tc>
      </w:tr>
      <w:tr>
        <w:tc>
          <w:tcPr>
            <w:tcW w:type="dxa" w:w="960"/>
          </w:tcPr>
          <w:p>
            <w:r/>
            <w:r>
              <w:rPr>
                <w:b w:val="0"/>
                <w:i w:val="0"/>
                <w:sz w:val="18"/>
              </w:rPr>
              <w:t>27</w:t>
            </w:r>
          </w:p>
        </w:tc>
        <w:tc>
          <w:tcPr>
            <w:tcW w:type="dxa" w:w="960"/>
          </w:tcPr>
          <w:p>
            <w:r/>
            <w:r>
              <w:rPr>
                <w:b w:val="0"/>
                <w:i w:val="0"/>
                <w:sz w:val="18"/>
              </w:rPr>
              <w:t>1,935</w:t>
            </w:r>
          </w:p>
        </w:tc>
        <w:tc>
          <w:tcPr>
            <w:tcW w:type="dxa" w:w="960"/>
          </w:tcPr>
          <w:p>
            <w:r/>
            <w:r>
              <w:rPr>
                <w:b w:val="0"/>
                <w:i w:val="0"/>
                <w:sz w:val="18"/>
              </w:rPr>
              <w:t>1,479</w:t>
            </w:r>
          </w:p>
        </w:tc>
        <w:tc>
          <w:tcPr>
            <w:tcW w:type="dxa" w:w="960"/>
          </w:tcPr>
          <w:p>
            <w:r/>
            <w:r>
              <w:rPr>
                <w:b w:val="0"/>
                <w:i w:val="0"/>
                <w:sz w:val="18"/>
              </w:rPr>
              <w:t>1,299</w:t>
            </w:r>
          </w:p>
        </w:tc>
        <w:tc>
          <w:tcPr>
            <w:tcW w:type="dxa" w:w="960"/>
          </w:tcPr>
          <w:p>
            <w:r/>
            <w:r>
              <w:rPr>
                <w:b w:val="0"/>
                <w:i w:val="0"/>
                <w:sz w:val="18"/>
              </w:rPr>
              <w:t>180</w:t>
            </w:r>
          </w:p>
        </w:tc>
        <w:tc>
          <w:tcPr>
            <w:tcW w:type="dxa" w:w="960"/>
          </w:tcPr>
          <w:p>
            <w:r/>
            <w:r>
              <w:rPr>
                <w:b w:val="0"/>
                <w:i w:val="0"/>
                <w:sz w:val="18"/>
              </w:rPr>
              <w:t>87.8%</w:t>
            </w:r>
          </w:p>
        </w:tc>
        <w:tc>
          <w:tcPr>
            <w:tcW w:type="dxa" w:w="960"/>
          </w:tcPr>
          <w:p>
            <w:r/>
            <w:r>
              <w:rPr>
                <w:b w:val="0"/>
                <w:i w:val="0"/>
                <w:sz w:val="18"/>
              </w:rPr>
              <w:t>87.8%</w:t>
            </w:r>
          </w:p>
        </w:tc>
        <w:tc>
          <w:tcPr>
            <w:tcW w:type="dxa" w:w="960"/>
          </w:tcPr>
          <w:p>
            <w:r/>
            <w:r>
              <w:rPr>
                <w:b w:val="0"/>
                <w:i w:val="0"/>
                <w:sz w:val="18"/>
              </w:rPr>
              <w:t>72.0</w:t>
            </w:r>
          </w:p>
        </w:tc>
        <w:tc>
          <w:tcPr>
            <w:tcW w:type="dxa" w:w="960"/>
          </w:tcPr>
          <w:p>
            <w:r/>
            <w:r>
              <w:rPr>
                <w:b w:val="0"/>
                <w:i w:val="0"/>
                <w:sz w:val="18"/>
              </w:rPr>
              <w:t>100%</w:t>
            </w:r>
          </w:p>
        </w:tc>
      </w:tr>
      <w:tr>
        <w:tc>
          <w:tcPr>
            <w:tcW w:type="dxa" w:w="960"/>
          </w:tcPr>
          <w:p>
            <w:r/>
            <w:r>
              <w:rPr>
                <w:b w:val="0"/>
                <w:i w:val="0"/>
                <w:sz w:val="18"/>
              </w:rPr>
              <w:t>30</w:t>
            </w:r>
          </w:p>
        </w:tc>
        <w:tc>
          <w:tcPr>
            <w:tcW w:type="dxa" w:w="960"/>
          </w:tcPr>
          <w:p>
            <w:r/>
            <w:r>
              <w:rPr>
                <w:b w:val="0"/>
                <w:i w:val="0"/>
                <w:sz w:val="18"/>
              </w:rPr>
              <w:t>2,881</w:t>
            </w:r>
          </w:p>
        </w:tc>
        <w:tc>
          <w:tcPr>
            <w:tcW w:type="dxa" w:w="960"/>
          </w:tcPr>
          <w:p>
            <w:r/>
            <w:r>
              <w:rPr>
                <w:b w:val="0"/>
                <w:i w:val="0"/>
                <w:sz w:val="18"/>
              </w:rPr>
              <w:t>2,425</w:t>
            </w:r>
          </w:p>
        </w:tc>
        <w:tc>
          <w:tcPr>
            <w:tcW w:type="dxa" w:w="960"/>
          </w:tcPr>
          <w:p>
            <w:r/>
            <w:r>
              <w:rPr>
                <w:b w:val="0"/>
                <w:i w:val="0"/>
                <w:sz w:val="18"/>
              </w:rPr>
              <w:t>2,277</w:t>
            </w:r>
          </w:p>
        </w:tc>
        <w:tc>
          <w:tcPr>
            <w:tcW w:type="dxa" w:w="960"/>
          </w:tcPr>
          <w:p>
            <w:r/>
            <w:r>
              <w:rPr>
                <w:b w:val="0"/>
                <w:i w:val="0"/>
                <w:sz w:val="18"/>
              </w:rPr>
              <w:t>148</w:t>
            </w:r>
          </w:p>
        </w:tc>
        <w:tc>
          <w:tcPr>
            <w:tcW w:type="dxa" w:w="960"/>
          </w:tcPr>
          <w:p>
            <w:r/>
            <w:r>
              <w:rPr>
                <w:b/>
                <w:i w:val="0"/>
                <w:sz w:val="18"/>
              </w:rPr>
              <w:t>93.9%</w:t>
            </w:r>
          </w:p>
        </w:tc>
        <w:tc>
          <w:tcPr>
            <w:tcW w:type="dxa" w:w="960"/>
          </w:tcPr>
          <w:p>
            <w:r/>
            <w:r>
              <w:rPr>
                <w:b w:val="0"/>
                <w:i w:val="0"/>
                <w:sz w:val="18"/>
              </w:rPr>
              <w:t>93.9%</w:t>
            </w:r>
          </w:p>
        </w:tc>
        <w:tc>
          <w:tcPr>
            <w:tcW w:type="dxa" w:w="960"/>
          </w:tcPr>
          <w:p>
            <w:r/>
            <w:r>
              <w:rPr>
                <w:b w:val="0"/>
                <w:i w:val="0"/>
                <w:sz w:val="18"/>
              </w:rPr>
              <w:t>81.0</w:t>
            </w:r>
          </w:p>
        </w:tc>
        <w:tc>
          <w:tcPr>
            <w:tcW w:type="dxa" w:w="960"/>
          </w:tcPr>
          <w:p>
            <w:r/>
            <w:r>
              <w:rPr>
                <w:b/>
                <w:i w:val="0"/>
                <w:sz w:val="18"/>
              </w:rPr>
              <w:t>100%</w:t>
            </w:r>
          </w:p>
        </w:tc>
      </w:tr>
    </w:tbl>
    <w:p/>
    <w:p>
      <w:r>
        <w:rPr>
          <w:b w:val="0"/>
          <w:i w:val="0"/>
        </w:rPr>
        <w:t>Key findings from Scenario 10:</w:t>
      </w:r>
    </w:p>
    <w:p>
      <w:pPr>
        <w:pStyle w:val="ListBullet"/>
      </w:pPr>
      <w:r>
        <w:rPr>
          <w:b/>
          <w:i w:val="0"/>
        </w:rPr>
        <w:t>Universal immortality from first transformation (year 5)</w:t>
      </w:r>
      <w:r>
        <w:rPr>
          <w:b w:val="0"/>
          <w:i w:val="0"/>
        </w:rPr>
        <w:t>: The very first neoplastic cells (n = 4) are 100% immortal. As in the reference scenario, D2 &gt; θ_D2 is a required precondition for transformation, so all neoplastic cells automatically possess apoptotic resistance.</w:t>
      </w:r>
    </w:p>
    <w:p>
      <w:pPr>
        <w:pStyle w:val="ListBullet"/>
      </w:pPr>
      <w:r>
        <w:rPr>
          <w:b/>
          <w:i w:val="0"/>
        </w:rPr>
        <w:t>Rapid TP53 `−/−` dominance</w:t>
      </w:r>
      <w:r>
        <w:rPr>
          <w:b w:val="0"/>
          <w:i w:val="0"/>
        </w:rPr>
        <w:t xml:space="preserve">: By year 20, 58.4% of the living population is TP53 </w:t>
      </w:r>
      <w:r>
        <w:rPr>
          <w:rFonts w:ascii="Courier New" w:hAnsi="Courier New"/>
          <w:b w:val="0"/>
          <w:i w:val="0"/>
          <w:sz w:val="19"/>
        </w:rPr>
        <w:t>−/−</w:t>
      </w:r>
      <w:r>
        <w:rPr>
          <w:b w:val="0"/>
          <w:i w:val="0"/>
        </w:rPr>
        <w:t>, compared to ~1% in the reference scenario at year 20. The higher TP53 mutation rate (μ_TP53 = 0.02 vs 0.025, similar) combined with the higher neoplasm_k (0.20 vs 0.05) drives transformation far more aggressively.</w:t>
      </w:r>
    </w:p>
    <w:p>
      <w:pPr>
        <w:pStyle w:val="ListBullet"/>
      </w:pPr>
      <w:r>
        <w:rPr>
          <w:b/>
          <w:i w:val="0"/>
        </w:rPr>
        <w:t>Population explosion via Big Bang division</w:t>
      </w:r>
      <w:r>
        <w:rPr>
          <w:b w:val="0"/>
          <w:i w:val="0"/>
        </w:rPr>
        <w:t>: From year 18 onward, total cell count grows super-linearly (1,035 → 1,112 → 1,438 → 1,935 → 2,881), driven by neoplastic cell division. The protected population simultaneously contracts (315 → 148), representing continuous conversion of healthy cells to the neoplastic phenotype.</w:t>
      </w:r>
    </w:p>
    <w:p>
      <w:pPr>
        <w:pStyle w:val="ListBullet"/>
      </w:pPr>
      <w:r>
        <w:rPr>
          <w:b/>
          <w:i w:val="0"/>
        </w:rPr>
        <w:t>Clonal expansion rate</w:t>
      </w:r>
      <w:r>
        <w:rPr>
          <w:b w:val="0"/>
          <w:i w:val="0"/>
        </w:rPr>
        <w:t>: Between years 20 and 30, the neoplastic population grew from 383 to 2,277 cells — a 5.9× increase in 10 years, representing a mean annual growth rate of approximately 19.5% per year in the tumour compartment.</w:t>
      </w:r>
    </w:p>
    <w:p>
      <w:pPr>
        <w:pStyle w:val="ListBullet"/>
      </w:pPr>
      <w:r>
        <w:rPr>
          <w:b/>
          <w:i w:val="0"/>
        </w:rPr>
        <w:t>D2 linear growth</w:t>
      </w:r>
      <w:r>
        <w:rPr>
          <w:b w:val="0"/>
          <w:i w:val="0"/>
        </w:rPr>
        <w:t xml:space="preserve">: Max D2 increases by approximately 3.0 units per year throughout the simulation (from 1.0 to 81.0 over 30 years), reflecting the constant δ_D2 increment in the saturated TP53 </w:t>
      </w:r>
      <w:r>
        <w:rPr>
          <w:rFonts w:ascii="Courier New" w:hAnsi="Courier New"/>
          <w:b w:val="0"/>
          <w:i w:val="0"/>
          <w:sz w:val="19"/>
        </w:rPr>
        <w:t>−/−</w:t>
      </w:r>
      <w:r>
        <w:rPr>
          <w:b w:val="0"/>
          <w:i w:val="0"/>
        </w:rPr>
        <w:t xml:space="preserve"> regime.</w:t>
      </w:r>
    </w:p>
    <w:p>
      <w:pPr>
        <w:pStyle w:val="Heading3"/>
      </w:pPr>
      <w:r>
        <w:t>Comparison: Balanced (09) vs Big Bang (10)</w:t>
      </w:r>
    </w:p>
    <w:p>
      <w:r>
        <w:rPr>
          <w:b/>
          <w:i w:val="0"/>
        </w:rPr>
        <w:t>Table 3. Cross-scenario comparison at year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i w:val="0"/>
                <w:sz w:val="18"/>
              </w:rPr>
              <w:t>Metric</w:t>
            </w:r>
          </w:p>
        </w:tc>
        <w:tc>
          <w:tcPr>
            <w:tcW w:type="dxa" w:w="2160"/>
          </w:tcPr>
          <w:p>
            <w:r/>
            <w:r>
              <w:rPr>
                <w:b/>
                <w:i w:val="0"/>
                <w:sz w:val="18"/>
              </w:rPr>
              <w:t>Scenario 09 (Balanced)</w:t>
            </w:r>
          </w:p>
        </w:tc>
        <w:tc>
          <w:tcPr>
            <w:tcW w:type="dxa" w:w="2160"/>
          </w:tcPr>
          <w:p>
            <w:r/>
            <w:r>
              <w:rPr>
                <w:b/>
                <w:i w:val="0"/>
                <w:sz w:val="18"/>
              </w:rPr>
              <w:t>Scenario 10 (Big Bang)</w:t>
            </w:r>
          </w:p>
        </w:tc>
        <w:tc>
          <w:tcPr>
            <w:tcW w:type="dxa" w:w="2160"/>
          </w:tcPr>
          <w:p>
            <w:r/>
            <w:r>
              <w:rPr>
                <w:b/>
                <w:i w:val="0"/>
                <w:sz w:val="18"/>
              </w:rPr>
              <w:t>Ratio</w:t>
            </w:r>
          </w:p>
        </w:tc>
      </w:tr>
      <w:tr>
        <w:tc>
          <w:tcPr>
            <w:tcW w:type="dxa" w:w="2160"/>
          </w:tcPr>
          <w:p>
            <w:r/>
            <w:r>
              <w:rPr>
                <w:b w:val="0"/>
                <w:i w:val="0"/>
                <w:sz w:val="18"/>
              </w:rPr>
              <w:t>Alive cells</w:t>
            </w:r>
          </w:p>
        </w:tc>
        <w:tc>
          <w:tcPr>
            <w:tcW w:type="dxa" w:w="2160"/>
          </w:tcPr>
          <w:p>
            <w:r/>
            <w:r>
              <w:rPr>
                <w:b w:val="0"/>
                <w:i w:val="0"/>
                <w:sz w:val="18"/>
              </w:rPr>
              <w:t>619</w:t>
            </w:r>
          </w:p>
        </w:tc>
        <w:tc>
          <w:tcPr>
            <w:tcW w:type="dxa" w:w="2160"/>
          </w:tcPr>
          <w:p>
            <w:r/>
            <w:r>
              <w:rPr>
                <w:b w:val="0"/>
                <w:i w:val="0"/>
                <w:sz w:val="18"/>
              </w:rPr>
              <w:t>2,425</w:t>
            </w:r>
          </w:p>
        </w:tc>
        <w:tc>
          <w:tcPr>
            <w:tcW w:type="dxa" w:w="2160"/>
          </w:tcPr>
          <w:p>
            <w:r/>
            <w:r>
              <w:rPr>
                <w:b w:val="0"/>
                <w:i w:val="0"/>
                <w:sz w:val="18"/>
              </w:rPr>
              <w:t>3.9×</w:t>
            </w:r>
          </w:p>
        </w:tc>
      </w:tr>
      <w:tr>
        <w:tc>
          <w:tcPr>
            <w:tcW w:type="dxa" w:w="2160"/>
          </w:tcPr>
          <w:p>
            <w:r/>
            <w:r>
              <w:rPr>
                <w:b w:val="0"/>
                <w:i w:val="0"/>
                <w:sz w:val="18"/>
              </w:rPr>
              <w:t>Neoplastic</w:t>
            </w:r>
          </w:p>
        </w:tc>
        <w:tc>
          <w:tcPr>
            <w:tcW w:type="dxa" w:w="2160"/>
          </w:tcPr>
          <w:p>
            <w:r/>
            <w:r>
              <w:rPr>
                <w:b w:val="0"/>
                <w:i w:val="0"/>
                <w:sz w:val="18"/>
              </w:rPr>
              <w:t>67</w:t>
            </w:r>
          </w:p>
        </w:tc>
        <w:tc>
          <w:tcPr>
            <w:tcW w:type="dxa" w:w="2160"/>
          </w:tcPr>
          <w:p>
            <w:r/>
            <w:r>
              <w:rPr>
                <w:b w:val="0"/>
                <w:i w:val="0"/>
                <w:sz w:val="18"/>
              </w:rPr>
              <w:t>2,277</w:t>
            </w:r>
          </w:p>
        </w:tc>
        <w:tc>
          <w:tcPr>
            <w:tcW w:type="dxa" w:w="2160"/>
          </w:tcPr>
          <w:p>
            <w:r/>
            <w:r>
              <w:rPr>
                <w:b w:val="0"/>
                <w:i w:val="0"/>
                <w:sz w:val="18"/>
              </w:rPr>
              <w:t>34×</w:t>
            </w:r>
          </w:p>
        </w:tc>
      </w:tr>
      <w:tr>
        <w:tc>
          <w:tcPr>
            <w:tcW w:type="dxa" w:w="2160"/>
          </w:tcPr>
          <w:p>
            <w:r/>
            <w:r>
              <w:rPr>
                <w:b w:val="0"/>
                <w:i w:val="0"/>
                <w:sz w:val="18"/>
              </w:rPr>
              <w:t>Protected cells</w:t>
            </w:r>
          </w:p>
        </w:tc>
        <w:tc>
          <w:tcPr>
            <w:tcW w:type="dxa" w:w="2160"/>
          </w:tcPr>
          <w:p>
            <w:r/>
            <w:r>
              <w:rPr>
                <w:b w:val="0"/>
                <w:i w:val="0"/>
                <w:sz w:val="18"/>
              </w:rPr>
              <w:t>552</w:t>
            </w:r>
          </w:p>
        </w:tc>
        <w:tc>
          <w:tcPr>
            <w:tcW w:type="dxa" w:w="2160"/>
          </w:tcPr>
          <w:p>
            <w:r/>
            <w:r>
              <w:rPr>
                <w:b w:val="0"/>
                <w:i w:val="0"/>
                <w:sz w:val="18"/>
              </w:rPr>
              <w:t>148</w:t>
            </w:r>
          </w:p>
        </w:tc>
        <w:tc>
          <w:tcPr>
            <w:tcW w:type="dxa" w:w="2160"/>
          </w:tcPr>
          <w:p>
            <w:r/>
            <w:r>
              <w:rPr>
                <w:b w:val="0"/>
                <w:i w:val="0"/>
                <w:sz w:val="18"/>
              </w:rPr>
              <w:t>0.27×</w:t>
            </w:r>
          </w:p>
        </w:tc>
      </w:tr>
      <w:tr>
        <w:tc>
          <w:tcPr>
            <w:tcW w:type="dxa" w:w="2160"/>
          </w:tcPr>
          <w:p>
            <w:r/>
            <w:r>
              <w:rPr>
                <w:b w:val="0"/>
                <w:i w:val="0"/>
                <w:sz w:val="18"/>
              </w:rPr>
              <w:t>% Neoplastic</w:t>
            </w:r>
          </w:p>
        </w:tc>
        <w:tc>
          <w:tcPr>
            <w:tcW w:type="dxa" w:w="2160"/>
          </w:tcPr>
          <w:p>
            <w:r/>
            <w:r>
              <w:rPr>
                <w:b w:val="0"/>
                <w:i w:val="0"/>
                <w:sz w:val="18"/>
              </w:rPr>
              <w:t>10.8%</w:t>
            </w:r>
          </w:p>
        </w:tc>
        <w:tc>
          <w:tcPr>
            <w:tcW w:type="dxa" w:w="2160"/>
          </w:tcPr>
          <w:p>
            <w:r/>
            <w:r>
              <w:rPr>
                <w:b w:val="0"/>
                <w:i w:val="0"/>
                <w:sz w:val="18"/>
              </w:rPr>
              <w:t>93.9%</w:t>
            </w:r>
          </w:p>
        </w:tc>
        <w:tc>
          <w:tcPr>
            <w:tcW w:type="dxa" w:w="2160"/>
          </w:tcPr>
          <w:p>
            <w:r/>
            <w:r>
              <w:rPr>
                <w:b w:val="0"/>
                <w:i w:val="0"/>
                <w:sz w:val="18"/>
              </w:rPr>
              <w:t>+83 p.p.</w:t>
            </w:r>
          </w:p>
        </w:tc>
      </w:tr>
      <w:tr>
        <w:tc>
          <w:tcPr>
            <w:tcW w:type="dxa" w:w="2160"/>
          </w:tcPr>
          <w:p>
            <w:r/>
            <w:r>
              <w:rPr>
                <w:b w:val="0"/>
                <w:i w:val="0"/>
                <w:sz w:val="18"/>
              </w:rPr>
              <w:t xml:space="preserve">TP53 </w:t>
            </w:r>
            <w:r>
              <w:rPr>
                <w:rFonts w:ascii="Courier New" w:hAnsi="Courier New"/>
                <w:b w:val="0"/>
                <w:i w:val="0"/>
                <w:sz w:val="18"/>
              </w:rPr>
              <w:t>−/−</w:t>
            </w:r>
            <w:r>
              <w:rPr>
                <w:b w:val="0"/>
                <w:i w:val="0"/>
                <w:sz w:val="18"/>
              </w:rPr>
              <w:t xml:space="preserve"> fraction</w:t>
            </w:r>
          </w:p>
        </w:tc>
        <w:tc>
          <w:tcPr>
            <w:tcW w:type="dxa" w:w="2160"/>
          </w:tcPr>
          <w:p>
            <w:r/>
            <w:r>
              <w:rPr>
                <w:b w:val="0"/>
                <w:i w:val="0"/>
                <w:sz w:val="18"/>
              </w:rPr>
              <w:t>11.3%</w:t>
            </w:r>
          </w:p>
        </w:tc>
        <w:tc>
          <w:tcPr>
            <w:tcW w:type="dxa" w:w="2160"/>
          </w:tcPr>
          <w:p>
            <w:r/>
            <w:r>
              <w:rPr>
                <w:b w:val="0"/>
                <w:i w:val="0"/>
                <w:sz w:val="18"/>
              </w:rPr>
              <w:t>93.9%</w:t>
            </w:r>
          </w:p>
        </w:tc>
        <w:tc>
          <w:tcPr>
            <w:tcW w:type="dxa" w:w="2160"/>
          </w:tcPr>
          <w:p>
            <w:r/>
            <w:r>
              <w:rPr>
                <w:b w:val="0"/>
                <w:i w:val="0"/>
                <w:sz w:val="18"/>
              </w:rPr>
              <w:t>+82.6 p.p.</w:t>
            </w:r>
          </w:p>
        </w:tc>
      </w:tr>
      <w:tr>
        <w:tc>
          <w:tcPr>
            <w:tcW w:type="dxa" w:w="2160"/>
          </w:tcPr>
          <w:p>
            <w:r/>
            <w:r>
              <w:rPr>
                <w:b w:val="0"/>
                <w:i w:val="0"/>
                <w:sz w:val="18"/>
              </w:rPr>
              <w:t>Max D2</w:t>
            </w:r>
          </w:p>
        </w:tc>
        <w:tc>
          <w:tcPr>
            <w:tcW w:type="dxa" w:w="2160"/>
          </w:tcPr>
          <w:p>
            <w:r/>
            <w:r>
              <w:rPr>
                <w:b w:val="0"/>
                <w:i w:val="0"/>
                <w:sz w:val="18"/>
              </w:rPr>
              <w:t>17.2</w:t>
            </w:r>
          </w:p>
        </w:tc>
        <w:tc>
          <w:tcPr>
            <w:tcW w:type="dxa" w:w="2160"/>
          </w:tcPr>
          <w:p>
            <w:r/>
            <w:r>
              <w:rPr>
                <w:b w:val="0"/>
                <w:i w:val="0"/>
                <w:sz w:val="18"/>
              </w:rPr>
              <w:t>81.0</w:t>
            </w:r>
          </w:p>
        </w:tc>
        <w:tc>
          <w:tcPr>
            <w:tcW w:type="dxa" w:w="2160"/>
          </w:tcPr>
          <w:p>
            <w:r/>
            <w:r>
              <w:rPr>
                <w:b w:val="0"/>
                <w:i w:val="0"/>
                <w:sz w:val="18"/>
              </w:rPr>
              <w:t>4.7×</w:t>
            </w:r>
          </w:p>
        </w:tc>
      </w:tr>
      <w:tr>
        <w:tc>
          <w:tcPr>
            <w:tcW w:type="dxa" w:w="2160"/>
          </w:tcPr>
          <w:p>
            <w:r/>
            <w:r>
              <w:rPr>
                <w:b w:val="0"/>
                <w:i w:val="0"/>
                <w:sz w:val="18"/>
              </w:rPr>
              <w:t>% Immortal</w:t>
            </w:r>
          </w:p>
        </w:tc>
        <w:tc>
          <w:tcPr>
            <w:tcW w:type="dxa" w:w="2160"/>
          </w:tcPr>
          <w:p>
            <w:r/>
            <w:r>
              <w:rPr>
                <w:b w:val="0"/>
                <w:i w:val="0"/>
                <w:sz w:val="18"/>
              </w:rPr>
              <w:t>100%</w:t>
            </w:r>
          </w:p>
        </w:tc>
        <w:tc>
          <w:tcPr>
            <w:tcW w:type="dxa" w:w="2160"/>
          </w:tcPr>
          <w:p>
            <w:r/>
            <w:r>
              <w:rPr>
                <w:b w:val="0"/>
                <w:i w:val="0"/>
                <w:sz w:val="18"/>
              </w:rPr>
              <w:t>100%</w:t>
            </w:r>
          </w:p>
        </w:tc>
        <w:tc>
          <w:tcPr>
            <w:tcW w:type="dxa" w:w="2160"/>
          </w:tcPr>
          <w:p>
            <w:r/>
            <w:r>
              <w:rPr>
                <w:b w:val="0"/>
                <w:i w:val="0"/>
                <w:sz w:val="18"/>
              </w:rPr>
              <w:t>=</w:t>
            </w:r>
          </w:p>
        </w:tc>
      </w:tr>
    </w:tbl>
    <w:p/>
    <w:p>
      <w:r>
        <w:rPr>
          <w:b w:val="0"/>
          <w:i w:val="0"/>
        </w:rPr>
        <w:t xml:space="preserve">The Big Bang configuration produces a 34× higher neoplastic cell count at year 30, driven by the combination of elevated neoplasm_k and active neoplastic division. The convergence of % Neoplastic and % TP53 </w:t>
      </w:r>
      <w:r>
        <w:rPr>
          <w:rFonts w:ascii="Courier New" w:hAnsi="Courier New"/>
          <w:b w:val="0"/>
          <w:i w:val="0"/>
          <w:sz w:val="19"/>
        </w:rPr>
        <w:t>−/−</w:t>
      </w:r>
      <w:r>
        <w:rPr>
          <w:b w:val="0"/>
          <w:i w:val="0"/>
        </w:rPr>
        <w:t xml:space="preserve"> at 93.9% in Scenario 10 (vs 10.8% vs 11.3% in Scenario 09) confirms that in the model, </w:t>
      </w:r>
      <w:r>
        <w:rPr>
          <w:b/>
          <w:i w:val="0"/>
        </w:rPr>
        <w:t>neoplastic transformation is essentially equivalent to terminal TP53 homozygous loss</w:t>
      </w:r>
      <w:r>
        <w:rPr>
          <w:b w:val="0"/>
          <w:i w:val="0"/>
        </w:rPr>
        <w:t xml:space="preserve"> under the tested parameter regime.</w:t>
      </w:r>
    </w:p>
    <w:p>
      <w:pPr>
        <w:pStyle w:val="Heading2"/>
      </w:pPr>
      <w:r>
        <w:t>4.5 Model Reproducibility</w:t>
      </w:r>
    </w:p>
    <w:p>
      <w:r>
        <w:rPr>
          <w:b w:val="0"/>
          <w:i w:val="0"/>
        </w:rPr>
        <w:t xml:space="preserve">Scenarios 10 and 14 were designed with identical parameters to validate reproducibility. Both produced identical population trajectories across all tracked metrics (population size, neoplastic fraction, TP53 state distribution, D1/D2 bounds), confirming that the Mersenne Twister seeding mechanism ensures </w:t>
      </w:r>
      <w:r>
        <w:rPr>
          <w:b/>
          <w:i w:val="0"/>
        </w:rPr>
        <w:t>fully deterministic simulation output</w:t>
      </w:r>
      <w:r>
        <w:rPr>
          <w:b w:val="0"/>
          <w:i w:val="0"/>
        </w:rPr>
        <w:t xml:space="preserve"> for a given parameter set. This is a necessary property for scientific reproducibility and parameter sensitivity studies.</w:t>
      </w:r>
    </w:p>
    <w:p>
      <w:pPr>
        <w:pStyle w:val="Heading2"/>
      </w:pPr>
      <w:r>
        <w:t>4.6 Software Validation: Unit Test Suite</w:t>
      </w:r>
    </w:p>
    <w:p>
      <w:r>
        <w:rPr>
          <w:b w:val="0"/>
          <w:i w:val="0"/>
        </w:rPr>
        <w:t>The simulator passes all 53 unit tests across five test groups. Table 4 summarises coverage by component.</w:t>
      </w:r>
    </w:p>
    <w:p>
      <w:r>
        <w:rPr>
          <w:b/>
          <w:i w:val="0"/>
        </w:rPr>
        <w:t>Table 4. Unit test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i w:val="0"/>
                <w:sz w:val="18"/>
              </w:rPr>
              <w:t>Component</w:t>
            </w:r>
          </w:p>
        </w:tc>
        <w:tc>
          <w:tcPr>
            <w:tcW w:type="dxa" w:w="2880"/>
          </w:tcPr>
          <w:p>
            <w:r/>
            <w:r>
              <w:rPr>
                <w:b/>
                <w:i w:val="0"/>
                <w:sz w:val="18"/>
              </w:rPr>
              <w:t>Tests</w:t>
            </w:r>
          </w:p>
        </w:tc>
        <w:tc>
          <w:tcPr>
            <w:tcW w:type="dxa" w:w="2880"/>
          </w:tcPr>
          <w:p>
            <w:r/>
            <w:r>
              <w:rPr>
                <w:b/>
                <w:i w:val="0"/>
                <w:sz w:val="18"/>
              </w:rPr>
              <w:t>Key behaviours verified</w:t>
            </w:r>
          </w:p>
        </w:tc>
      </w:tr>
      <w:tr>
        <w:tc>
          <w:tcPr>
            <w:tcW w:type="dxa" w:w="2880"/>
          </w:tcPr>
          <w:p>
            <w:r/>
            <w:r>
              <w:rPr>
                <w:b w:val="0"/>
                <w:i w:val="0"/>
                <w:sz w:val="18"/>
              </w:rPr>
              <w:t>Gene / Genome</w:t>
            </w:r>
          </w:p>
        </w:tc>
        <w:tc>
          <w:tcPr>
            <w:tcW w:type="dxa" w:w="2880"/>
          </w:tcPr>
          <w:p>
            <w:r/>
            <w:r>
              <w:rPr>
                <w:b w:val="0"/>
                <w:i w:val="0"/>
                <w:sz w:val="18"/>
              </w:rPr>
              <w:t>8</w:t>
            </w:r>
          </w:p>
        </w:tc>
        <w:tc>
          <w:tcPr>
            <w:tcW w:type="dxa" w:w="2880"/>
          </w:tcPr>
          <w:p>
            <w:r/>
            <w:r>
              <w:rPr>
                <w:b w:val="0"/>
                <w:i w:val="0"/>
                <w:sz w:val="18"/>
              </w:rPr>
              <w:t>Allele transitions, mutation direction, factory defaults</w:t>
            </w:r>
          </w:p>
        </w:tc>
      </w:tr>
      <w:tr>
        <w:tc>
          <w:tcPr>
            <w:tcW w:type="dxa" w:w="2880"/>
          </w:tcPr>
          <w:p>
            <w:r/>
            <w:r>
              <w:rPr>
                <w:b w:val="0"/>
                <w:i w:val="0"/>
                <w:sz w:val="18"/>
              </w:rPr>
              <w:t>AgenticCell</w:t>
            </w:r>
          </w:p>
        </w:tc>
        <w:tc>
          <w:tcPr>
            <w:tcW w:type="dxa" w:w="2880"/>
          </w:tcPr>
          <w:p>
            <w:r/>
            <w:r>
              <w:rPr>
                <w:b w:val="0"/>
                <w:i w:val="0"/>
                <w:sz w:val="18"/>
              </w:rPr>
              <w:t>14</w:t>
            </w:r>
          </w:p>
        </w:tc>
        <w:tc>
          <w:tcPr>
            <w:tcW w:type="dxa" w:w="2880"/>
          </w:tcPr>
          <w:p>
            <w:r/>
            <w:r>
              <w:rPr>
                <w:b w:val="0"/>
                <w:i w:val="0"/>
                <w:sz w:val="18"/>
              </w:rPr>
              <w:t>Phase-by-phase cycle, apoptosis triggers, transformation logic</w:t>
            </w:r>
          </w:p>
        </w:tc>
      </w:tr>
      <w:tr>
        <w:tc>
          <w:tcPr>
            <w:tcW w:type="dxa" w:w="2880"/>
          </w:tcPr>
          <w:p>
            <w:r/>
            <w:r>
              <w:rPr>
                <w:b w:val="0"/>
                <w:i w:val="0"/>
                <w:sz w:val="18"/>
              </w:rPr>
              <w:t>Tissue / Tracking</w:t>
            </w:r>
          </w:p>
        </w:tc>
        <w:tc>
          <w:tcPr>
            <w:tcW w:type="dxa" w:w="2880"/>
          </w:tcPr>
          <w:p>
            <w:r/>
            <w:r>
              <w:rPr>
                <w:b w:val="0"/>
                <w:i w:val="0"/>
                <w:sz w:val="18"/>
              </w:rPr>
              <w:t>11</w:t>
            </w:r>
          </w:p>
        </w:tc>
        <w:tc>
          <w:tcPr>
            <w:tcW w:type="dxa" w:w="2880"/>
          </w:tcPr>
          <w:p>
            <w:r/>
            <w:r>
              <w:rPr>
                <w:b w:val="0"/>
                <w:i w:val="0"/>
                <w:sz w:val="18"/>
              </w:rPr>
              <w:t>Signal handling, population count, yearly statistics</w:t>
            </w:r>
          </w:p>
        </w:tc>
      </w:tr>
      <w:tr>
        <w:tc>
          <w:tcPr>
            <w:tcW w:type="dxa" w:w="2880"/>
          </w:tcPr>
          <w:p>
            <w:r/>
            <w:r>
              <w:rPr>
                <w:b w:val="0"/>
                <w:i w:val="0"/>
                <w:sz w:val="18"/>
              </w:rPr>
              <w:t>Simulation scenarios</w:t>
            </w:r>
          </w:p>
        </w:tc>
        <w:tc>
          <w:tcPr>
            <w:tcW w:type="dxa" w:w="2880"/>
          </w:tcPr>
          <w:p>
            <w:r/>
            <w:r>
              <w:rPr>
                <w:b w:val="0"/>
                <w:i w:val="0"/>
                <w:sz w:val="18"/>
              </w:rPr>
              <w:t>12</w:t>
            </w:r>
          </w:p>
        </w:tc>
        <w:tc>
          <w:tcPr>
            <w:tcW w:type="dxa" w:w="2880"/>
          </w:tcPr>
          <w:p>
            <w:r/>
            <w:r>
              <w:rPr>
                <w:b w:val="0"/>
                <w:i w:val="0"/>
                <w:sz w:val="18"/>
              </w:rPr>
              <w:t>End-to-end regression against known outcomes</w:t>
            </w:r>
          </w:p>
        </w:tc>
      </w:tr>
      <w:tr>
        <w:tc>
          <w:tcPr>
            <w:tcW w:type="dxa" w:w="2880"/>
          </w:tcPr>
          <w:p>
            <w:r/>
            <w:r>
              <w:rPr>
                <w:b w:val="0"/>
                <w:i w:val="0"/>
                <w:sz w:val="18"/>
              </w:rPr>
              <w:t>Configuration (JSON)</w:t>
            </w:r>
          </w:p>
        </w:tc>
        <w:tc>
          <w:tcPr>
            <w:tcW w:type="dxa" w:w="2880"/>
          </w:tcPr>
          <w:p>
            <w:r/>
            <w:r>
              <w:rPr>
                <w:b w:val="0"/>
                <w:i w:val="0"/>
                <w:sz w:val="18"/>
              </w:rPr>
              <w:t>8</w:t>
            </w:r>
          </w:p>
        </w:tc>
        <w:tc>
          <w:tcPr>
            <w:tcW w:type="dxa" w:w="2880"/>
          </w:tcPr>
          <w:p>
            <w:r/>
            <w:r>
              <w:rPr>
                <w:b w:val="0"/>
                <w:i w:val="0"/>
                <w:sz w:val="18"/>
              </w:rPr>
              <w:t>Parsing, validation, parameter bounds, defaults</w:t>
            </w:r>
          </w:p>
        </w:tc>
      </w:tr>
      <w:tr>
        <w:tc>
          <w:tcPr>
            <w:tcW w:type="dxa" w:w="2880"/>
          </w:tcPr>
          <w:p>
            <w:r/>
            <w:r>
              <w:rPr>
                <w:b/>
                <w:i w:val="0"/>
                <w:sz w:val="18"/>
              </w:rPr>
              <w:t>Total</w:t>
            </w:r>
          </w:p>
        </w:tc>
        <w:tc>
          <w:tcPr>
            <w:tcW w:type="dxa" w:w="2880"/>
          </w:tcPr>
          <w:p>
            <w:r/>
            <w:r>
              <w:rPr>
                <w:b/>
                <w:i w:val="0"/>
                <w:sz w:val="18"/>
              </w:rPr>
              <w:t>53</w:t>
            </w:r>
          </w:p>
        </w:tc>
        <w:tc>
          <w:tcPr>
            <w:tcW w:type="dxa" w:w="2880"/>
          </w:tcPr>
          <w:p>
            <w:r/>
            <w:r>
              <w:rPr>
                <w:b w:val="0"/>
                <w:i w:val="0"/>
                <w:sz w:val="18"/>
              </w:rPr>
              <w:t>—</w:t>
            </w:r>
          </w:p>
        </w:tc>
      </w:tr>
    </w:tbl>
    <w:p/>
    <w:p>
      <w:r>
        <w:rPr>
          <w:b w:val="0"/>
          <w:i w:val="0"/>
        </w:rPr>
        <w:t>All tests run in under 5 seconds. The CI pipeline (GitHub Actions) executes the full suite on every push to the main branch, ensuring continuous validation of model correctness.</w:t>
      </w:r>
    </w:p>
    <w:p>
      <w:r>
        <w:br w:type="page"/>
      </w:r>
    </w:p>
    <w:p>
      <w:pPr>
        <w:pStyle w:val="Heading1"/>
      </w:pPr>
      <w:r>
        <w:t>Section 5: Discussion and Conclusions</w:t>
      </w:r>
    </w:p>
    <w:p>
      <w:pPr>
        <w:pStyle w:val="Heading2"/>
      </w:pPr>
      <w:r>
        <w:t>5.1 Biological Interpretation of Results</w:t>
      </w:r>
    </w:p>
    <w:p>
      <w:pPr>
        <w:pStyle w:val="Heading3"/>
      </w:pPr>
      <w:r>
        <w:t>5.1.1 TP53 as the Primary Oncogenic Switch</w:t>
      </w:r>
    </w:p>
    <w:p>
      <w:r>
        <w:rPr>
          <w:b w:val="0"/>
          <w:i w:val="0"/>
        </w:rPr>
        <w:t xml:space="preserve">The simulation results consistently identify TP53 allele state as the dominant determinant of neoplastic fate. Across all scenarios, neoplastic transformation was strictly gated by TP53 </w:t>
      </w:r>
      <w:r>
        <w:rPr>
          <w:rFonts w:ascii="Courier New" w:hAnsi="Courier New"/>
          <w:b w:val="0"/>
          <w:i w:val="0"/>
          <w:sz w:val="19"/>
        </w:rPr>
        <w:t>−/−</w:t>
      </w:r>
      <w:r>
        <w:rPr>
          <w:b w:val="0"/>
          <w:i w:val="0"/>
        </w:rPr>
        <w:t xml:space="preserve"> status: no cell underwent transformation while retaining even a single functional TP53 allele. This is not merely a design constraint, but an emergent property of the threshold-based instability system — TP53 </w:t>
      </w:r>
      <w:r>
        <w:rPr>
          <w:rFonts w:ascii="Courier New" w:hAnsi="Courier New"/>
          <w:b w:val="0"/>
          <w:i w:val="0"/>
          <w:sz w:val="19"/>
        </w:rPr>
        <w:t>+/+</w:t>
      </w:r>
      <w:r>
        <w:rPr>
          <w:b w:val="0"/>
          <w:i w:val="0"/>
        </w:rPr>
        <w:t xml:space="preserve"> cells accumulate D1 and D2 so slowly (δ_TP53 = 0) that they never reach the PRIMER stage within biologically plausible time horizons.</w:t>
      </w:r>
    </w:p>
    <w:p>
      <w:r>
        <w:rPr>
          <w:b w:val="0"/>
          <w:i w:val="0"/>
        </w:rPr>
        <w:t>This finding is in strong agreement with the biology of TP53 in human cancer. TP53 is altered in approximately 50% of all human malignancies, and loss-of-function mutations in TP53 are consistently observed as late-stage events that mark the transition from benign lesion to invasive carcinoma (Hollstein et al., 1991). The model captures this gating function naturally through the threshold-based architecture of the PRIMER stage.</w:t>
      </w:r>
    </w:p>
    <w:p>
      <w:pPr>
        <w:pStyle w:val="Heading3"/>
      </w:pPr>
      <w:r>
        <w:t>5.1.2 BRCA1–TP53 Synthetic Lethality</w:t>
      </w:r>
    </w:p>
    <w:p>
      <w:r>
        <w:rPr>
          <w:b w:val="0"/>
          <w:i w:val="0"/>
        </w:rPr>
        <w:t xml:space="preserve">Scenario 03 reproduces the well-established synthetic lethal relationship between BRCA1 deficiency and functional TP53. In the model, BRCA1 </w:t>
      </w:r>
      <w:r>
        <w:rPr>
          <w:rFonts w:ascii="Courier New" w:hAnsi="Courier New"/>
          <w:b w:val="0"/>
          <w:i w:val="0"/>
          <w:sz w:val="19"/>
        </w:rPr>
        <w:t>−/−</w:t>
      </w:r>
      <w:r>
        <w:rPr>
          <w:b w:val="0"/>
          <w:i w:val="0"/>
        </w:rPr>
        <w:t xml:space="preserve"> mutations are universally lethal under intact TP53, leading to population extinction when BRCA1 mutation rate is high. Clinically, this interaction is the basis of PARP inhibitor therapy, which selectively kills BRCA1/2-deficient tumour cells while sparing normal tissue that retains TP53 surveillance (Farmer et al., 2005).</w:t>
      </w:r>
    </w:p>
    <w:p>
      <w:r>
        <w:rPr>
          <w:b w:val="0"/>
          <w:i w:val="0"/>
        </w:rPr>
        <w:t xml:space="preserve">The model's prediction that BRCA1 </w:t>
      </w:r>
      <w:r>
        <w:rPr>
          <w:rFonts w:ascii="Courier New" w:hAnsi="Courier New"/>
          <w:b w:val="0"/>
          <w:i w:val="0"/>
          <w:sz w:val="19"/>
        </w:rPr>
        <w:t>−/−</w:t>
      </w:r>
      <w:r>
        <w:rPr>
          <w:b w:val="0"/>
          <w:i w:val="0"/>
        </w:rPr>
        <w:t xml:space="preserve"> becomes survivable — and contributes to extreme instability — only when TP53 is already lost (</w:t>
      </w:r>
      <w:r>
        <w:rPr>
          <w:rFonts w:ascii="Courier New" w:hAnsi="Courier New"/>
          <w:b w:val="0"/>
          <w:i w:val="0"/>
          <w:sz w:val="19"/>
        </w:rPr>
        <w:t>−/−</w:t>
      </w:r>
      <w:r>
        <w:rPr>
          <w:b w:val="0"/>
          <w:i w:val="0"/>
        </w:rPr>
        <w:t>) reflects the observed two-hit sequence in BRCA1-related breast and ovarian cancers: BRCA1 loss typically precedes or accompanies TP53 loss in the progression to invasive disease.</w:t>
      </w:r>
    </w:p>
    <w:p>
      <w:pPr>
        <w:pStyle w:val="Heading3"/>
      </w:pPr>
      <w:r>
        <w:t>5.1.3 D2 Coupling Effect: Instability and Evasion as a Shared Parameter</w:t>
      </w:r>
    </w:p>
    <w:p>
      <w:r>
        <w:rPr>
          <w:b w:val="0"/>
          <w:i w:val="0"/>
        </w:rPr>
        <w:t xml:space="preserve">Scenario 05 produced a counter-intuitive model result: increasing instability deltas produced </w:t>
      </w:r>
      <w:r>
        <w:rPr>
          <w:b w:val="0"/>
          <w:i/>
        </w:rPr>
        <w:t>more</w:t>
      </w:r>
      <w:r>
        <w:rPr>
          <w:b w:val="0"/>
          <w:i w:val="0"/>
        </w:rPr>
        <w:t xml:space="preserve"> surviving cells than Scenario 04, despite imposing greater genomic stress. This arises as a direct consequence of the model's architecture — D1 and D2 use the same delta parameters — so any increase in genomic instability rate simultaneously accelerates the accumulation of apoptotic evasion capacity. Faster D2 growth means more cells reach the immune evasion threshold (θ_D2 = 5.0) before being eliminated, converting cells that would have died (PRIMER → apoptosis) into immortal tumour cells (PRIMER → TUMORAL).</w:t>
      </w:r>
    </w:p>
    <w:p>
      <w:r>
        <w:rPr>
          <w:b w:val="0"/>
          <w:i w:val="0"/>
        </w:rPr>
        <w:t>This is an explicit model design property, not an emergent biological phenomenon. It is worth noting that in real cancer biology there is a partial analogy: high tumour mutational burden (TMB) can both drive immune recognition (via neoantigen load) and paradoxically promote immune evasion (via immune exhaustion or selection for immune escape variants). However, the mechanisms are distinct and context-dependent, and the D1/D2 coupling in this model is a deliberate simplification. The D2 accumulator should be interpreted as a phenomenological surrogate for net evasion capacity, not as a direct readout of a specific biological process.</w:t>
      </w:r>
    </w:p>
    <w:p>
      <w:pPr>
        <w:pStyle w:val="Heading3"/>
      </w:pPr>
      <w:r>
        <w:t>5.1.4 The Big Bang Phenomenon</w:t>
      </w:r>
    </w:p>
    <w:p>
      <w:r>
        <w:rPr>
          <w:b w:val="0"/>
          <w:i w:val="0"/>
        </w:rPr>
        <w:t>Scenario 10 produced explosive clonal expansion kinetics qualitatively analogous to the dynamics described in the oncological Big Bang hypothesis. The model captures three features of this phenomenon that are consistent with the clinical description:</w:t>
      </w:r>
    </w:p>
    <w:p>
      <w:pPr>
        <w:pStyle w:val="ListBullet"/>
      </w:pPr>
      <w:r>
        <w:rPr>
          <w:b/>
          <w:i w:val="0"/>
        </w:rPr>
        <w:t>Latent phase</w:t>
      </w:r>
      <w:r>
        <w:rPr>
          <w:b w:val="0"/>
          <w:i w:val="0"/>
        </w:rPr>
        <w:t>: Years 0–5 show a gradually declining protected population with near-zero neoplastic fraction, consistent with the clinically silent accumulation phase.</w:t>
      </w:r>
    </w:p>
    <w:p>
      <w:pPr>
        <w:pStyle w:val="ListBullet"/>
      </w:pPr>
      <w:r>
        <w:rPr>
          <w:b/>
          <w:i w:val="0"/>
        </w:rPr>
        <w:t>Accelerated conversion</w:t>
      </w:r>
      <w:r>
        <w:rPr>
          <w:b w:val="0"/>
          <w:i w:val="0"/>
        </w:rPr>
        <w:t xml:space="preserve">: Once TP53 </w:t>
      </w:r>
      <w:r>
        <w:rPr>
          <w:rFonts w:ascii="Courier New" w:hAnsi="Courier New"/>
          <w:b w:val="0"/>
          <w:i w:val="0"/>
          <w:sz w:val="19"/>
        </w:rPr>
        <w:t>−/−</w:t>
      </w:r>
      <w:r>
        <w:rPr>
          <w:b w:val="0"/>
          <w:i w:val="0"/>
        </w:rPr>
        <w:t xml:space="preserve"> cells begin to dominate (years 15–25), the protected population contracts monotonically while neoplastic cells expand exponentially, mirroring the rapid phenotypic switch described in colorectal carcinogenesis (Tomasetti et al., 2017).</w:t>
      </w:r>
    </w:p>
    <w:p>
      <w:pPr>
        <w:pStyle w:val="ListBullet"/>
      </w:pPr>
      <w:r>
        <w:rPr>
          <w:b/>
          <w:i w:val="0"/>
        </w:rPr>
        <w:t>Neoplastic clonal dominance</w:t>
      </w:r>
      <w:r>
        <w:rPr>
          <w:b w:val="0"/>
          <w:i w:val="0"/>
        </w:rPr>
        <w:t>: By year 30, 93.9% of surviving cells are neoplastic — a degree of tumour dominance that corresponds clinically to an overtly malignant tissue with minimal residual normal compartment.</w:t>
      </w:r>
    </w:p>
    <w:p>
      <w:r>
        <w:rPr>
          <w:b w:val="0"/>
          <w:i w:val="0"/>
        </w:rPr>
        <w:t>The model's Big Bang emerges from the interaction of three components: (a) neoplastic division at an elevated rate, (b) continued conversion of healthy cells via TP53 mutation, and (c) apoptotic evasion by all transformed cells (100% immortality). None of these components alone is sufficient; the phenomenon requires their co-occurrence, which explains its late onset relative to initial mutation events.</w:t>
      </w:r>
    </w:p>
    <w:p>
      <w:pPr>
        <w:pStyle w:val="Heading2"/>
      </w:pPr>
      <w:r>
        <w:t>5.2 Software Engineering Contribution</w:t>
      </w:r>
    </w:p>
    <w:p>
      <w:pPr>
        <w:pStyle w:val="Heading3"/>
      </w:pPr>
      <w:r>
        <w:t>5.2.1 Clean Architecture Enables Scientific Reproducibility</w:t>
      </w:r>
    </w:p>
    <w:p>
      <w:r>
        <w:rPr>
          <w:b w:val="0"/>
          <w:i w:val="0"/>
        </w:rPr>
        <w:t>A key software engineering finding of this work is that Clean Architecture imposes structural benefits that directly serve scientific goals:</w:t>
      </w:r>
    </w:p>
    <w:p>
      <w:pPr>
        <w:pStyle w:val="ListBullet"/>
      </w:pPr>
      <w:r>
        <w:rPr>
          <w:b/>
          <w:i w:val="0"/>
        </w:rPr>
        <w:t>Testability</w:t>
      </w:r>
      <w:r>
        <w:rPr>
          <w:b w:val="0"/>
          <w:i w:val="0"/>
        </w:rPr>
        <w:t>: The isolation of domain logic from infrastructure allowed the development of 53 unit tests, each targeting a specific biological rule without dependency on simulation orchestration, random seeds, or file I/O. This level of component-level verification is rare in scientific simulation software.</w:t>
      </w:r>
    </w:p>
    <w:p>
      <w:pPr>
        <w:pStyle w:val="ListBullet"/>
      </w:pPr>
      <w:r>
        <w:rPr>
          <w:b/>
          <w:i w:val="0"/>
        </w:rPr>
        <w:t>Reproducibility</w:t>
      </w:r>
      <w:r>
        <w:rPr>
          <w:b w:val="0"/>
          <w:i w:val="0"/>
        </w:rPr>
        <w:t xml:space="preserve">: Encapsulating the random number generator behind the </w:t>
      </w:r>
      <w:r>
        <w:rPr>
          <w:rFonts w:ascii="Courier New" w:hAnsi="Courier New"/>
          <w:b w:val="0"/>
          <w:i w:val="0"/>
          <w:sz w:val="19"/>
        </w:rPr>
        <w:t>INoiseSource</w:t>
      </w:r>
      <w:r>
        <w:rPr>
          <w:b w:val="0"/>
          <w:i w:val="0"/>
        </w:rPr>
        <w:t xml:space="preserve"> interface enables substitution of </w:t>
      </w:r>
      <w:r>
        <w:rPr>
          <w:rFonts w:ascii="Courier New" w:hAnsi="Courier New"/>
          <w:b w:val="0"/>
          <w:i w:val="0"/>
          <w:sz w:val="19"/>
        </w:rPr>
        <w:t>FixedNoise</w:t>
      </w:r>
      <w:r>
        <w:rPr>
          <w:b w:val="0"/>
          <w:i w:val="0"/>
        </w:rPr>
        <w:t xml:space="preserve"> in tests, guaranteeing deterministic outcomes and eliminating flaky tests — a common problem in stochastic simulation testing.</w:t>
      </w:r>
    </w:p>
    <w:p>
      <w:pPr>
        <w:pStyle w:val="ListBullet"/>
      </w:pPr>
      <w:r>
        <w:rPr>
          <w:b/>
          <w:i w:val="0"/>
        </w:rPr>
        <w:t>Extensibility</w:t>
      </w:r>
      <w:r>
        <w:rPr>
          <w:b w:val="0"/>
          <w:i w:val="0"/>
        </w:rPr>
        <w:t xml:space="preserve">: Adding a new gene, a new apoptosis mechanism, or a new tissue dynamics model requires modifying or adding domain classes only, without touching the simulation orchestration or output layer. This was demonstrated by the addition of Big Bang mode, which extended </w:t>
      </w:r>
      <w:r>
        <w:rPr>
          <w:rFonts w:ascii="Courier New" w:hAnsi="Courier New"/>
          <w:b w:val="0"/>
          <w:i w:val="0"/>
          <w:sz w:val="19"/>
        </w:rPr>
        <w:t>AgenticCell</w:t>
      </w:r>
      <w:r>
        <w:rPr>
          <w:b w:val="0"/>
          <w:i w:val="0"/>
        </w:rPr>
        <w:t xml:space="preserve"> and </w:t>
      </w:r>
      <w:r>
        <w:rPr>
          <w:rFonts w:ascii="Courier New" w:hAnsi="Courier New"/>
          <w:b w:val="0"/>
          <w:i w:val="0"/>
          <w:sz w:val="19"/>
        </w:rPr>
        <w:t>SimulationConfig</w:t>
      </w:r>
      <w:r>
        <w:rPr>
          <w:b w:val="0"/>
          <w:i w:val="0"/>
        </w:rPr>
        <w:t xml:space="preserve"> without requiring changes to </w:t>
      </w:r>
      <w:r>
        <w:rPr>
          <w:rFonts w:ascii="Courier New" w:hAnsi="Courier New"/>
          <w:b w:val="0"/>
          <w:i w:val="0"/>
          <w:sz w:val="19"/>
        </w:rPr>
        <w:t>Tissue</w:t>
      </w:r>
      <w:r>
        <w:rPr>
          <w:b w:val="0"/>
          <w:i w:val="0"/>
        </w:rPr>
        <w:t xml:space="preserve">, </w:t>
      </w:r>
      <w:r>
        <w:rPr>
          <w:rFonts w:ascii="Courier New" w:hAnsi="Courier New"/>
          <w:b w:val="0"/>
          <w:i w:val="0"/>
          <w:sz w:val="19"/>
        </w:rPr>
        <w:t>Simulation</w:t>
      </w:r>
      <w:r>
        <w:rPr>
          <w:b w:val="0"/>
          <w:i w:val="0"/>
        </w:rPr>
        <w:t>, or any test infrastructure.</w:t>
      </w:r>
    </w:p>
    <w:p>
      <w:pPr>
        <w:pStyle w:val="Heading3"/>
      </w:pPr>
      <w:r>
        <w:t>5.2.2 The Agentic Cell Pattern as a Reusable Paradigm</w:t>
      </w:r>
    </w:p>
    <w:p>
      <w:r>
        <w:rPr>
          <w:b w:val="0"/>
          <w:i w:val="0"/>
        </w:rPr>
        <w:t>The Agentic Cell pattern — a fully autonomous agent that encapsulates its state, executes an ordered phase cycle, and communicates via typed signals — is transferable beyond cellSim. Any biological simulation where individual entities have internal state, decision-making logic, and asynchronous interaction with a shared environment could benefit from this architectural design. The pattern naturally enforces separation of individual behaviour (cell logic) from collective dynamics (tissue management), which is the fundamental challenge of all agent-based modelling.</w:t>
      </w:r>
    </w:p>
    <w:p>
      <w:r>
        <w:rPr>
          <w:b w:val="0"/>
          <w:i w:val="0"/>
        </w:rPr>
        <w:t>The signal-based communication model (</w:t>
      </w:r>
      <w:r>
        <w:rPr>
          <w:rFonts w:ascii="Courier New" w:hAnsi="Courier New"/>
          <w:b w:val="0"/>
          <w:i w:val="0"/>
          <w:sz w:val="19"/>
        </w:rPr>
        <w:t>CellDeathException</w:t>
      </w:r>
      <w:r>
        <w:rPr>
          <w:b w:val="0"/>
          <w:i w:val="0"/>
        </w:rPr>
        <w:t xml:space="preserve">, </w:t>
      </w:r>
      <w:r>
        <w:rPr>
          <w:rFonts w:ascii="Courier New" w:hAnsi="Courier New"/>
          <w:b w:val="0"/>
          <w:i w:val="0"/>
          <w:sz w:val="19"/>
        </w:rPr>
        <w:t>CellDivisionSignal</w:t>
      </w:r>
      <w:r>
        <w:rPr>
          <w:b w:val="0"/>
          <w:i w:val="0"/>
        </w:rPr>
        <w:t xml:space="preserve">, </w:t>
      </w:r>
      <w:r>
        <w:rPr>
          <w:rFonts w:ascii="Courier New" w:hAnsi="Courier New"/>
          <w:b w:val="0"/>
          <w:i w:val="0"/>
          <w:sz w:val="19"/>
        </w:rPr>
        <w:t>NeoplasmSignal</w:t>
      </w:r>
      <w:r>
        <w:rPr>
          <w:b w:val="0"/>
          <w:i w:val="0"/>
        </w:rPr>
        <w:t>) proved particularly effective: it eliminates the need for cells to hold references to the tissue container, avoids concurrent modification issues during population iteration, and provides a natural audit trail for tissue-level events.</w:t>
      </w:r>
    </w:p>
    <w:p>
      <w:pPr>
        <w:pStyle w:val="Heading2"/>
      </w:pPr>
      <w:r>
        <w:t>5.3 Limitations</w:t>
      </w:r>
    </w:p>
    <w:p>
      <w:pPr>
        <w:pStyle w:val="Heading3"/>
      </w:pPr>
      <w:r>
        <w:t>5.3.0 Scope of the Model: Proof of Concept</w:t>
      </w:r>
    </w:p>
    <w:p>
      <w:r>
        <w:rPr>
          <w:b w:val="0"/>
          <w:i w:val="0"/>
        </w:rPr>
        <w:t>Before detailing specific limitations, it is important to reiterate the intended scope of cellSim. This simulator is designed as an exploratory proof of concept for applying Clean Architecture to biological agent-based modelling. The biological mechanisms implemented — TP53/BRCA1 mutation states and the D1/D2 instability accumulators — were chosen as representative, well-characterised examples to provide a tractable initial foundation. They are not claimed to constitute a complete or clinically calibrated model of oncogenesis. The limitations described below are therefore expected properties of a first-iteration platform, and are explicitly identified to guide future biological enrichment of the model.</w:t>
      </w:r>
    </w:p>
    <w:p>
      <w:pPr>
        <w:pStyle w:val="Heading3"/>
      </w:pPr>
      <w:r>
        <w:t>5.3.1 Model Limitations</w:t>
      </w:r>
    </w:p>
    <w:p>
      <w:r>
        <w:rPr>
          <w:b/>
          <w:i w:val="0"/>
        </w:rPr>
        <w:t>Spatial homogeneity</w:t>
      </w:r>
      <w:r>
        <w:rPr>
          <w:b w:val="0"/>
          <w:i w:val="0"/>
        </w:rPr>
        <w:t>: The current model treats the tissue as a well-mixed population with no spatial structure. Real tumours exhibit spatial heterogeneity in oxygen tension, nutrient availability, and immune infiltration, all of which influence local cell behaviour. Incorporating a spatial lattice or off-lattice geometry would add biological realism at the cost of computational complexity.</w:t>
      </w:r>
    </w:p>
    <w:p>
      <w:r>
        <w:rPr>
          <w:b/>
          <w:i w:val="0"/>
        </w:rPr>
        <w:t>Two-gene simplification</w:t>
      </w:r>
      <w:r>
        <w:rPr>
          <w:b w:val="0"/>
          <w:i w:val="0"/>
        </w:rPr>
        <w:t>: Only BRCA1 and TP53 are modelled as discrete gene states. Real oncogenesis involves dozens of driver genes operating across distinct functional axes: oncogene activation (KRAS, MYC, ERBB2), alternative tumour suppressor loss (RB1, PTEN, CDKN2A), epigenetic silencing, and pathway-level logic (PI3K/AKT/mTOR, RAS/MAPK, WNT/β-catenin). As a result, the following oncological phenomena lie outside the scope of the current model and cannot be reproduced without biological extension:</w:t>
      </w:r>
    </w:p>
    <w:p>
      <w:pPr>
        <w:pStyle w:val="ListBullet"/>
      </w:pPr>
      <w:r>
        <w:rPr>
          <w:b w:val="0"/>
          <w:i w:val="0"/>
        </w:rPr>
        <w:t>Gain-of-function oncogenesis (e.g., KRAS-driven adenocarcinoma): the model has no activating mutations, only loss-of-function events.</w:t>
      </w:r>
    </w:p>
    <w:p>
      <w:pPr>
        <w:pStyle w:val="ListBullet"/>
      </w:pPr>
      <w:r>
        <w:rPr>
          <w:b w:val="0"/>
          <w:i w:val="0"/>
        </w:rPr>
        <w:t>Cancer-type-specific mutational signatures: without pathway logic, the model cannot distinguish breast from colorectal from lung carcinogenesis.</w:t>
      </w:r>
    </w:p>
    <w:p>
      <w:pPr>
        <w:pStyle w:val="ListBullet"/>
      </w:pPr>
      <w:r>
        <w:rPr>
          <w:b w:val="0"/>
          <w:i w:val="0"/>
        </w:rPr>
        <w:t>Synthetic lethal interactions beyond BRCA1–TP53 (e.g., PTEN loss + PI3K inhibition, RB1 loss + CDK4/6 dependence).</w:t>
      </w:r>
    </w:p>
    <w:p>
      <w:pPr>
        <w:pStyle w:val="ListBullet"/>
      </w:pPr>
      <w:r>
        <w:rPr>
          <w:b w:val="0"/>
          <w:i w:val="0"/>
        </w:rPr>
        <w:t>Epigenetic silencing as an alternative mechanism to allelic mutation.</w:t>
      </w:r>
    </w:p>
    <w:p>
      <w:r>
        <w:rPr>
          <w:b w:val="0"/>
          <w:i w:val="0"/>
        </w:rPr>
        <w:t>These constraints are intentional for a first-iteration proof of concept and are precisely the axes along which the model is designed to be extended.</w:t>
      </w:r>
    </w:p>
    <w:p>
      <w:r>
        <w:rPr>
          <w:b/>
          <w:i w:val="0"/>
        </w:rPr>
        <w:t>Binary immune response</w:t>
      </w:r>
      <w:r>
        <w:rPr>
          <w:b w:val="0"/>
          <w:i w:val="0"/>
        </w:rPr>
        <w:t>: The D2-threshold model of immune evasion is a significant simplification of the tumour–immune microenvironment. In reality, immune evasion involves multiple cell types, ligand–receptor interactions (e.g., PD-1/PD-L1), and dynamic adaptation of the immune response. The D2 accumulator captures the net outcome of this process (evasion or not) but not its mechanistic detail.</w:t>
      </w:r>
    </w:p>
    <w:p>
      <w:r>
        <w:rPr>
          <w:b/>
          <w:i w:val="0"/>
        </w:rPr>
        <w:t>Absence of clonal competition</w:t>
      </w:r>
      <w:r>
        <w:rPr>
          <w:b w:val="0"/>
          <w:i w:val="0"/>
        </w:rPr>
        <w:t>: All cells within a scenario share identical parameter sets; there is no per-cell variation in mutation rates, instability deltas, or fitness. This is a fundamental constraint with significant biological consequences that go beyond what is immediately apparent:</w:t>
      </w:r>
    </w:p>
    <w:p>
      <w:r>
        <w:rPr>
          <w:b w:val="0"/>
          <w:i w:val="0"/>
        </w:rPr>
        <w:t>In real tumours, clonal selection is the principal mechanism by which aggressive subclones dominate. A subclone acquiring a second TP53 mutation, a KRAS amplification, or an immune checkpoint upregulation gains a fitness advantage over neighbouring cells and expands preferentially — even if numerically rare at first. Without this selection pressure, the current model cannot reproduce:</w:t>
      </w:r>
    </w:p>
    <w:p>
      <w:pPr>
        <w:pStyle w:val="ListBullet"/>
      </w:pPr>
      <w:r>
        <w:rPr>
          <w:b/>
          <w:i w:val="0"/>
        </w:rPr>
        <w:t>Clonal sweeps</w:t>
      </w:r>
      <w:r>
        <w:rPr>
          <w:b w:val="0"/>
          <w:i w:val="0"/>
        </w:rPr>
        <w:t>: the replacement of a founding population by a fitter subclone.</w:t>
      </w:r>
    </w:p>
    <w:p>
      <w:pPr>
        <w:pStyle w:val="ListBullet"/>
      </w:pPr>
      <w:r>
        <w:rPr>
          <w:b/>
          <w:i w:val="0"/>
        </w:rPr>
        <w:t>Intra-tumour heterogeneity (ITH)</w:t>
      </w:r>
      <w:r>
        <w:rPr>
          <w:b w:val="0"/>
          <w:i w:val="0"/>
        </w:rPr>
        <w:t>: the coexistence of genetically distinct subpopulations, which is a hallmark of most solid tumours at clinical presentation and the primary driver of therapy resistance.</w:t>
      </w:r>
    </w:p>
    <w:p>
      <w:pPr>
        <w:pStyle w:val="ListBullet"/>
      </w:pPr>
      <w:r>
        <w:rPr>
          <w:b/>
          <w:i w:val="0"/>
        </w:rPr>
        <w:t>Resistance to therapy</w:t>
      </w:r>
      <w:r>
        <w:rPr>
          <w:b w:val="0"/>
          <w:i w:val="0"/>
        </w:rPr>
        <w:t>: drug resistance typically emerges from pre-existing rare subclones that are selectively amplified under treatment pressure. A uniform-parameter model has no substrate for this process.</w:t>
      </w:r>
    </w:p>
    <w:p>
      <w:pPr>
        <w:pStyle w:val="ListBullet"/>
      </w:pPr>
      <w:r>
        <w:rPr>
          <w:b/>
          <w:i w:val="0"/>
        </w:rPr>
        <w:t>Neutral evolution</w:t>
      </w:r>
      <w:r>
        <w:rPr>
          <w:b w:val="0"/>
          <w:i w:val="0"/>
        </w:rPr>
        <w:t>: the accumulation of passenger mutations in the absence of selection, which Tomasetti et al. (2017) argue accounts for a substantial fraction of somatic mutations in colorectal cancer.</w:t>
      </w:r>
    </w:p>
    <w:p>
      <w:r>
        <w:rPr>
          <w:b w:val="0"/>
          <w:i w:val="0"/>
        </w:rPr>
        <w:t>Introducing clonal heterogeneity — for example, sampling per-cell μ_TP53 or δ_high from a distribution at birth — would be a high-priority biological extension and is listed in Section 5.4. In the current version, the model should be interpreted as simulating an isogenic population under uniform oncogenic pressure, a scenario that is biologically uncommon but useful for isolating the effect of individual parameters.</w:t>
      </w:r>
    </w:p>
    <w:p>
      <w:pPr>
        <w:pStyle w:val="Heading3"/>
      </w:pPr>
      <w:r>
        <w:t>5.3.2 Software Limitations</w:t>
      </w:r>
    </w:p>
    <w:p>
      <w:r>
        <w:rPr>
          <w:b/>
          <w:i w:val="0"/>
        </w:rPr>
        <w:t>Single-threaded execution</w:t>
      </w:r>
      <w:r>
        <w:rPr>
          <w:b w:val="0"/>
          <w:i w:val="0"/>
        </w:rPr>
        <w:t>: The current implementation iterates cells sequentially, limiting scalability to populations beyond ~10,000 cells at interactive speeds. Parallelisation using OpenMP or task-based concurrency would be required for large-scale studies.</w:t>
      </w:r>
    </w:p>
    <w:p>
      <w:r>
        <w:rPr>
          <w:b/>
          <w:i w:val="0"/>
        </w:rPr>
        <w:t>No graphical output</w:t>
      </w:r>
      <w:r>
        <w:rPr>
          <w:b w:val="0"/>
          <w:i w:val="0"/>
        </w:rPr>
        <w:t>: Simulation results are exported as Markdown tables and CSV files. Integration with a visualisation library (e.g., matplotlib via Python binding, or a native plotting library) would improve accessibility for non-technical users and facilitate figure generation for publications.</w:t>
      </w:r>
    </w:p>
    <w:p>
      <w:pPr>
        <w:pStyle w:val="Heading2"/>
      </w:pPr>
      <w:r>
        <w:t>5.4 Future Work</w:t>
      </w:r>
    </w:p>
    <w:p>
      <w:r>
        <w:rPr>
          <w:b w:val="0"/>
          <w:i w:val="0"/>
        </w:rPr>
        <w:t>Based on the findings and limitations identified above, we propose the following extensions:</w:t>
      </w:r>
    </w:p>
    <w:p>
      <w:pPr>
        <w:pStyle w:val="ListBullet"/>
      </w:pPr>
      <w:r>
        <w:rPr>
          <w:b/>
          <w:i w:val="0"/>
        </w:rPr>
        <w:t>Multi-gene driver model</w:t>
      </w:r>
      <w:r>
        <w:rPr>
          <w:b w:val="0"/>
          <w:i w:val="0"/>
        </w:rPr>
        <w:t>: Incorporate additional genes (KRAS, RB1, PTEN) with their respective interaction rules, enabling simulation of specific cancer types with known mutational signatures.</w:t>
      </w:r>
    </w:p>
    <w:p>
      <w:pPr>
        <w:pStyle w:val="ListBullet"/>
      </w:pPr>
      <w:r>
        <w:rPr>
          <w:b/>
          <w:i w:val="0"/>
        </w:rPr>
        <w:t>Spatial tissue model</w:t>
      </w:r>
      <w:r>
        <w:rPr>
          <w:b w:val="0"/>
          <w:i w:val="0"/>
        </w:rPr>
        <w:t>: Implement a 2D lattice or Voronoi tessellation to model neighbourhood-dependent cell interactions, local oxygen gradients, and spatially constrained immune surveillance.</w:t>
      </w:r>
    </w:p>
    <w:p>
      <w:pPr>
        <w:pStyle w:val="ListBullet"/>
      </w:pPr>
      <w:r>
        <w:rPr>
          <w:b/>
          <w:i w:val="0"/>
        </w:rPr>
        <w:t>Clonal heterogeneity</w:t>
      </w:r>
      <w:r>
        <w:rPr>
          <w:b w:val="0"/>
          <w:i w:val="0"/>
        </w:rPr>
        <w:t>: Allow per-cell variation in mutation rates, sampled from a distribution at birth, to model genetic diversity within a tumour population.</w:t>
      </w:r>
    </w:p>
    <w:p>
      <w:pPr>
        <w:pStyle w:val="ListBullet"/>
      </w:pPr>
      <w:r>
        <w:rPr>
          <w:b/>
          <w:i w:val="0"/>
        </w:rPr>
        <w:t>Therapeutic intervention simulation</w:t>
      </w:r>
      <w:r>
        <w:rPr>
          <w:b w:val="0"/>
          <w:i w:val="0"/>
        </w:rPr>
        <w:t>: Model drug effects as parameter modifications (e.g., increasing θ_D2 to simulate PARP inhibition, or reducing neoplasm_k for targeted therapy), allowing in silico testing of treatment strategies.</w:t>
      </w:r>
    </w:p>
    <w:p>
      <w:pPr>
        <w:pStyle w:val="ListBullet"/>
      </w:pPr>
      <w:r>
        <w:rPr>
          <w:b/>
          <w:i w:val="0"/>
        </w:rPr>
        <w:t>Empirical calibration</w:t>
      </w:r>
      <w:r>
        <w:rPr>
          <w:b w:val="0"/>
          <w:i w:val="0"/>
        </w:rPr>
        <w:t>: Compare simulation outputs against longitudinal genomic datasets (e.g., TCGA somatic mutation frequencies) to fit μ_TP53, μ_BRCA1, and instability delta parameters to specific cancer types.</w:t>
      </w:r>
    </w:p>
    <w:p>
      <w:pPr>
        <w:pStyle w:val="Heading2"/>
      </w:pPr>
      <w:r>
        <w:t>5.5 Conclusions</w:t>
      </w:r>
    </w:p>
    <w:p>
      <w:r>
        <w:rPr>
          <w:b w:val="0"/>
          <w:i w:val="0"/>
        </w:rPr>
        <w:t>We have presented cellSim, an open-source agent-based simulator of cell evolution and oncogenesis, designed around the Agentic Cell pattern and implemented with Clean Architecture principles in C++17. The simulator models TP53 and BRCA1 gene-state dynamics, dual-accumulator instability (D1/D2), and six-phase cell cycle logic within a tissue of autonomous agents communicating via typed signals.</w:t>
      </w:r>
    </w:p>
    <w:p>
      <w:r>
        <w:rPr>
          <w:b w:val="0"/>
          <w:i w:val="0"/>
        </w:rPr>
        <w:t>Across 14 validation scenarios, cellSim qualitatively reproduces key oncological dynamics: BRCA1–TP53 synthetic lethality (Scenario 03), TP53-driven neoplastic transformation (Scenario 04), apoptotic evasion via instability accumulation (Scenario 09), and explosive clonal expansion kinetics analogous to Big Bang-like tumour growth (Scenario 10). All neoplastic cells are 100% immortal, a property that emerges from the model's apoptosis-evasion precondition for transformation rather than being explicitly programmed.</w:t>
      </w:r>
    </w:p>
    <w:p>
      <w:r>
        <w:rPr>
          <w:b w:val="0"/>
          <w:i w:val="0"/>
        </w:rPr>
        <w:t>From a software engineering perspective, the application of Clean Architecture delivered measurable benefits: 53 unit tests with full component isolation, deterministic reproducibility via seed control, and a modular structure that enabled Big Bang mode to be added without modifying validated core components. The signal-based tissue communication pattern eliminated a class of concurrency and coupling bugs common in imperative ABM implementations.</w:t>
      </w:r>
    </w:p>
    <w:p>
      <w:r>
        <w:rPr>
          <w:b w:val="0"/>
          <w:i w:val="0"/>
        </w:rPr>
        <w:t>cellSim is available at [https://github.com/lpalomerol/cellSim](https://github.com/lpalomerol/cellSim) under an open-source licence, with full documentation, configurable JSON parameter files, and a CI-validated test suite.</w:t>
      </w:r>
    </w:p>
    <w:p>
      <w:pPr>
        <w:pStyle w:val="Heading2"/>
      </w:pPr>
      <w:r>
        <w:t>References (placeholder — to be completed in Section 8)</w:t>
      </w:r>
    </w:p>
    <w:p>
      <w:pPr>
        <w:pStyle w:val="ListBullet"/>
      </w:pPr>
      <w:r>
        <w:rPr>
          <w:b w:val="0"/>
          <w:i w:val="0"/>
        </w:rPr>
        <w:t xml:space="preserve">Hollstein M, Sidransky D, Vogelstein B, Harris CC. (1991). p53 mutations in human cancers. </w:t>
      </w:r>
      <w:r>
        <w:rPr>
          <w:b w:val="0"/>
          <w:i/>
        </w:rPr>
        <w:t>Science</w:t>
      </w:r>
      <w:r>
        <w:rPr>
          <w:b w:val="0"/>
          <w:i w:val="0"/>
        </w:rPr>
        <w:t>, 253(5015), 49–53.</w:t>
      </w:r>
    </w:p>
    <w:p>
      <w:pPr>
        <w:pStyle w:val="ListBullet"/>
      </w:pPr>
      <w:r>
        <w:rPr>
          <w:b w:val="0"/>
          <w:i w:val="0"/>
        </w:rPr>
        <w:t xml:space="preserve">Farmer H et al. (2005). Targeting the DNA repair defect in BRCA mutant cells as a therapeutic strategy. </w:t>
      </w:r>
      <w:r>
        <w:rPr>
          <w:b w:val="0"/>
          <w:i/>
        </w:rPr>
        <w:t>Nature</w:t>
      </w:r>
      <w:r>
        <w:rPr>
          <w:b w:val="0"/>
          <w:i w:val="0"/>
        </w:rPr>
        <w:t>, 434, 917–921.</w:t>
      </w:r>
    </w:p>
    <w:p>
      <w:pPr>
        <w:pStyle w:val="ListBullet"/>
      </w:pPr>
      <w:r>
        <w:rPr>
          <w:b w:val="0"/>
          <w:i w:val="0"/>
        </w:rPr>
        <w:t xml:space="preserve">Tomasetti C, Li L, Vogelstein B. (2017). Stem cell divisions, somatic mutations, cancer etiology, and cancer prevention. </w:t>
      </w:r>
      <w:r>
        <w:rPr>
          <w:b w:val="0"/>
          <w:i/>
        </w:rPr>
        <w:t>Science</w:t>
      </w:r>
      <w:r>
        <w:rPr>
          <w:b w:val="0"/>
          <w:i w:val="0"/>
        </w:rPr>
        <w:t>, 355(6331), 1330–1334.</w:t>
      </w:r>
    </w:p>
    <w:p>
      <w:pPr>
        <w:pStyle w:val="ListBullet"/>
      </w:pPr>
      <w:r>
        <w:rPr>
          <w:b w:val="0"/>
          <w:i w:val="0"/>
        </w:rPr>
        <w:t xml:space="preserve">Martin RC. (2017). </w:t>
      </w:r>
      <w:r>
        <w:rPr>
          <w:b w:val="0"/>
          <w:i/>
        </w:rPr>
        <w:t>Clean Architecture: A Craftsman's Guide to Software Structure and Design</w:t>
      </w:r>
      <w:r>
        <w:rPr>
          <w:b w:val="0"/>
          <w:i w:val="0"/>
        </w:rPr>
        <w:t>. Prentice Hall.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