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DC5" w:rsidRDefault="00582DC5">
      <w:pPr>
        <w:spacing w:after="60"/>
      </w:pPr>
    </w:p>
    <w:p w:rsidR="00582DC5" w:rsidRDefault="00582DC5">
      <w:pPr>
        <w:spacing w:after="60"/>
      </w:pPr>
    </w:p>
    <w:p w:rsidR="00582DC5" w:rsidRDefault="00582DC5">
      <w:pPr>
        <w:spacing w:after="60"/>
      </w:pPr>
    </w:p>
    <w:p w:rsidR="00582DC5" w:rsidRDefault="00582DC5">
      <w:pPr>
        <w:spacing w:after="60"/>
      </w:pPr>
    </w:p>
    <w:p w:rsidR="00582DC5" w:rsidRDefault="00582DC5">
      <w:pPr>
        <w:spacing w:after="60"/>
      </w:pPr>
    </w:p>
    <w:p w:rsidR="00582DC5" w:rsidRDefault="00582DC5">
      <w:pPr>
        <w:spacing w:after="60"/>
      </w:pPr>
    </w:p>
    <w:p w:rsidR="00582DC5" w:rsidRDefault="00582DC5">
      <w:pPr>
        <w:spacing w:after="60"/>
      </w:pPr>
    </w:p>
    <w:p w:rsidR="00582DC5" w:rsidRDefault="00000000">
      <w:pPr>
        <w:spacing w:after="60"/>
        <w:jc w:val="center"/>
      </w:pPr>
      <w:r>
        <w:rPr>
          <w:b/>
          <w:bCs/>
          <w:color w:val="5D6D7E"/>
          <w:spacing w:val="240"/>
          <w:sz w:val="22"/>
          <w:szCs w:val="22"/>
        </w:rPr>
        <w:t>PRODUCT REQUIREMENTS DOCUMENT</w:t>
      </w:r>
    </w:p>
    <w:p w:rsidR="00582DC5" w:rsidRDefault="00582DC5">
      <w:pPr>
        <w:pBdr>
          <w:bottom w:val="single" w:sz="6" w:space="1" w:color="D4A843"/>
        </w:pBdr>
        <w:spacing w:before="80" w:after="80"/>
      </w:pPr>
    </w:p>
    <w:p w:rsidR="00582DC5" w:rsidRDefault="00000000">
      <w:pPr>
        <w:spacing w:after="20"/>
        <w:jc w:val="center"/>
      </w:pPr>
      <w:r>
        <w:rPr>
          <w:b/>
          <w:bCs/>
          <w:color w:val="0C2340"/>
          <w:sz w:val="80"/>
          <w:szCs w:val="80"/>
        </w:rPr>
        <w:t>NXπ</w:t>
      </w:r>
    </w:p>
    <w:p w:rsidR="00582DC5" w:rsidRDefault="00000000">
      <w:pPr>
        <w:spacing w:after="100"/>
        <w:jc w:val="center"/>
      </w:pPr>
      <w:r>
        <w:rPr>
          <w:color w:val="1B3A5C"/>
          <w:sz w:val="32"/>
          <w:szCs w:val="32"/>
        </w:rPr>
        <w:t>Enterprise AI Operations Platform</w:t>
      </w:r>
    </w:p>
    <w:p w:rsidR="00582DC5" w:rsidRDefault="00000000">
      <w:pPr>
        <w:spacing w:after="40"/>
        <w:jc w:val="center"/>
      </w:pPr>
      <w:r>
        <w:rPr>
          <w:b/>
          <w:bCs/>
          <w:color w:val="D4A843"/>
          <w:sz w:val="26"/>
          <w:szCs w:val="26"/>
        </w:rPr>
        <w:t>CXO Strategic Edition</w:t>
      </w:r>
    </w:p>
    <w:p w:rsidR="00582DC5" w:rsidRDefault="00000000">
      <w:pPr>
        <w:spacing w:after="200"/>
        <w:jc w:val="center"/>
      </w:pPr>
      <w:r>
        <w:rPr>
          <w:color w:val="5D6D7E"/>
          <w:sz w:val="20"/>
          <w:szCs w:val="20"/>
        </w:rPr>
        <w:t>SAP · Salesforce · SQL/NoSQL · Structured &amp; Unstructured Data</w:t>
      </w:r>
    </w:p>
    <w:p w:rsidR="00582DC5" w:rsidRDefault="00000000">
      <w:pPr>
        <w:spacing w:after="40"/>
        <w:jc w:val="center"/>
      </w:pPr>
      <w:r>
        <w:rPr>
          <w:color w:val="5D6D7E"/>
          <w:sz w:val="20"/>
          <w:szCs w:val="20"/>
        </w:rPr>
        <w:t>Agent Orchestration · Workflow Automation · Data Security · Governance · Compliance</w:t>
      </w:r>
    </w:p>
    <w:p w:rsidR="00582DC5" w:rsidRDefault="00582DC5">
      <w:pPr>
        <w:pBdr>
          <w:bottom w:val="single" w:sz="6" w:space="1" w:color="D4A843"/>
        </w:pBdr>
        <w:spacing w:before="80" w:after="80"/>
      </w:pPr>
    </w:p>
    <w:p w:rsidR="00582DC5" w:rsidRDefault="00582DC5">
      <w:pPr>
        <w:spacing w:after="60"/>
      </w:pPr>
    </w:p>
    <w:p w:rsidR="00582DC5" w:rsidRDefault="00582DC5">
      <w:pPr>
        <w:spacing w:after="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tblGrid>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000000">
            <w:r>
              <w:rPr>
                <w:b/>
                <w:bCs/>
                <w:color w:val="1B3A5C"/>
                <w:sz w:val="19"/>
                <w:szCs w:val="19"/>
              </w:rPr>
              <w:t>Version</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A43C47">
            <w:r>
              <w:rPr>
                <w:color w:val="2C3E50"/>
                <w:sz w:val="19"/>
                <w:szCs w:val="19"/>
              </w:rPr>
              <w:t>Draft</w:t>
            </w:r>
            <w:r w:rsidR="00000000">
              <w:rPr>
                <w:color w:val="2C3E50"/>
                <w:sz w:val="19"/>
                <w:szCs w:val="19"/>
              </w:rPr>
              <w:t xml:space="preserve"> — CXO Strategic Edition</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000000">
            <w:r>
              <w:rPr>
                <w:b/>
                <w:bCs/>
                <w:color w:val="1B3A5C"/>
                <w:sz w:val="19"/>
                <w:szCs w:val="19"/>
              </w:rPr>
              <w:t>Date</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000000">
            <w:r>
              <w:rPr>
                <w:color w:val="2C3E50"/>
                <w:sz w:val="19"/>
                <w:szCs w:val="19"/>
              </w:rPr>
              <w:t>March 25, 2026</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000000">
            <w:r>
              <w:rPr>
                <w:b/>
                <w:bCs/>
                <w:color w:val="1B3A5C"/>
                <w:sz w:val="19"/>
                <w:szCs w:val="19"/>
              </w:rPr>
              <w:t>Author</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000000">
            <w:r>
              <w:rPr>
                <w:color w:val="2C3E50"/>
                <w:sz w:val="19"/>
                <w:szCs w:val="19"/>
              </w:rPr>
              <w:t>Lalatendu Panigrahi</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AC0C23">
            <w:r>
              <w:rPr>
                <w:b/>
                <w:bCs/>
                <w:color w:val="1B3A5C"/>
                <w:sz w:val="19"/>
                <w:szCs w:val="19"/>
              </w:rPr>
              <w:t xml:space="preserve">L1 </w:t>
            </w:r>
            <w:r w:rsidRPr="00AC0C23">
              <w:rPr>
                <w:b/>
                <w:bCs/>
                <w:color w:val="1B3A5C"/>
                <w:sz w:val="19"/>
                <w:szCs w:val="19"/>
              </w:rPr>
              <w:t>Reviewer</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AC0C23">
            <w:r w:rsidRPr="00AC0C23">
              <w:rPr>
                <w:color w:val="2C3E50"/>
                <w:sz w:val="19"/>
                <w:szCs w:val="19"/>
              </w:rPr>
              <w:t>Amit Trehan</w:t>
            </w:r>
          </w:p>
        </w:tc>
      </w:tr>
      <w:tr w:rsidR="00AC0C23">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AC0C23" w:rsidRDefault="00AC0C23">
            <w:pPr>
              <w:rPr>
                <w:b/>
                <w:bCs/>
                <w:color w:val="1B3A5C"/>
                <w:sz w:val="19"/>
                <w:szCs w:val="19"/>
              </w:rPr>
            </w:pPr>
            <w:r>
              <w:rPr>
                <w:b/>
                <w:bCs/>
                <w:color w:val="1B3A5C"/>
                <w:sz w:val="19"/>
                <w:szCs w:val="19"/>
              </w:rPr>
              <w:t>L2 Reviewer</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AC0C23" w:rsidRDefault="00AC0C23">
            <w:r w:rsidRPr="00AC0C23">
              <w:rPr>
                <w:color w:val="2C3E50"/>
                <w:sz w:val="19"/>
                <w:szCs w:val="19"/>
              </w:rPr>
              <w:t>Sujan Chakraborty</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000000">
            <w:r>
              <w:rPr>
                <w:b/>
                <w:bCs/>
                <w:color w:val="1B3A5C"/>
                <w:sz w:val="19"/>
                <w:szCs w:val="19"/>
              </w:rPr>
              <w:t>Status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000000">
            <w:r>
              <w:rPr>
                <w:color w:val="2C3E50"/>
                <w:sz w:val="19"/>
                <w:szCs w:val="19"/>
              </w:rPr>
              <w:t>Draft for Review</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rsidR="00582DC5" w:rsidRDefault="00000000">
            <w:r>
              <w:rPr>
                <w:b/>
                <w:bCs/>
                <w:color w:val="1B3A5C"/>
                <w:sz w:val="19"/>
                <w:szCs w:val="19"/>
              </w:rPr>
              <w:t>Classification</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rsidR="00582DC5" w:rsidRDefault="00000000">
            <w:r>
              <w:rPr>
                <w:color w:val="2C3E50"/>
                <w:sz w:val="19"/>
                <w:szCs w:val="19"/>
              </w:rPr>
              <w:t>Confidential — C-Suite Distribution</w:t>
            </w:r>
          </w:p>
        </w:tc>
      </w:tr>
    </w:tbl>
    <w:p w:rsidR="00582DC5" w:rsidRDefault="00582DC5">
      <w:pPr>
        <w:spacing w:after="60"/>
      </w:pPr>
    </w:p>
    <w:p w:rsidR="00582DC5" w:rsidRDefault="00582DC5">
      <w:pPr>
        <w:spacing w:after="60"/>
      </w:pPr>
    </w:p>
    <w:p w:rsidR="00582DC5" w:rsidRDefault="00582DC5">
      <w:pPr>
        <w:spacing w:after="60"/>
      </w:pPr>
    </w:p>
    <w:p w:rsidR="00582DC5" w:rsidRDefault="00000000">
      <w:pPr>
        <w:jc w:val="center"/>
      </w:pPr>
      <w:r>
        <w:rPr>
          <w:i/>
          <w:iCs/>
          <w:color w:val="5D6D7E"/>
          <w:sz w:val="18"/>
          <w:szCs w:val="18"/>
        </w:rPr>
        <w:t xml:space="preserve">This document contains confidential strategic and proprietary information intended for </w:t>
      </w:r>
      <w:proofErr w:type="spellStart"/>
      <w:r w:rsidR="00AC0C23">
        <w:rPr>
          <w:i/>
          <w:iCs/>
          <w:color w:val="5D6D7E"/>
          <w:sz w:val="18"/>
          <w:szCs w:val="18"/>
        </w:rPr>
        <w:t>Negentrophi</w:t>
      </w:r>
      <w:proofErr w:type="spellEnd"/>
      <w:r>
        <w:rPr>
          <w:i/>
          <w:iCs/>
          <w:color w:val="5D6D7E"/>
          <w:sz w:val="18"/>
          <w:szCs w:val="18"/>
        </w:rPr>
        <w:t xml:space="preserve"> leadership.</w:t>
      </w:r>
    </w:p>
    <w:p w:rsidR="00582DC5" w:rsidRDefault="00582DC5">
      <w:pPr>
        <w:sectPr w:rsidR="00582DC5">
          <w:pgSz w:w="12240" w:h="15840"/>
          <w:pgMar w:top="1440" w:right="1440" w:bottom="1440" w:left="1440" w:header="708" w:footer="708" w:gutter="0"/>
          <w:cols w:space="720"/>
          <w:docGrid w:linePitch="360"/>
        </w:sectPr>
      </w:pPr>
    </w:p>
    <w:p w:rsidR="00582DC5" w:rsidRDefault="00000000">
      <w:pPr>
        <w:pStyle w:val="Heading1"/>
      </w:pPr>
      <w:bookmarkStart w:id="0" w:name="_Toc225338036"/>
      <w:r>
        <w:lastRenderedPageBreak/>
        <w:t>Table of Contents</w:t>
      </w:r>
      <w:bookmarkEnd w:id="0"/>
    </w:p>
    <w:sdt>
      <w:sdtPr>
        <w:alias w:val="Table of Contents"/>
        <w:id w:val="1373579963"/>
      </w:sdtPr>
      <w:sdtContent>
        <w:p w:rsidR="00D408E5" w:rsidRDefault="00000000">
          <w:pPr>
            <w:pStyle w:val="TOC1"/>
            <w:tabs>
              <w:tab w:val="right" w:leader="dot" w:pos="9350"/>
            </w:tabs>
            <w:rPr>
              <w:noProof/>
            </w:rPr>
          </w:pPr>
          <w:r>
            <w:fldChar w:fldCharType="begin"/>
          </w:r>
          <w:r>
            <w:instrText>TOC \h \o "1-3"</w:instrText>
          </w:r>
          <w:r>
            <w:fldChar w:fldCharType="separate"/>
          </w:r>
          <w:hyperlink w:anchor="_Toc225338036" w:history="1">
            <w:r w:rsidR="00D408E5" w:rsidRPr="007F45F0">
              <w:rPr>
                <w:rStyle w:val="Hyperlink"/>
                <w:noProof/>
              </w:rPr>
              <w:t>Table of Contents</w:t>
            </w:r>
            <w:r w:rsidR="00D408E5">
              <w:rPr>
                <w:noProof/>
              </w:rPr>
              <w:tab/>
            </w:r>
            <w:r w:rsidR="00D408E5">
              <w:rPr>
                <w:noProof/>
              </w:rPr>
              <w:fldChar w:fldCharType="begin"/>
            </w:r>
            <w:r w:rsidR="00D408E5">
              <w:rPr>
                <w:noProof/>
              </w:rPr>
              <w:instrText xml:space="preserve"> PAGEREF _Toc225338036 \h </w:instrText>
            </w:r>
            <w:r w:rsidR="00D408E5">
              <w:rPr>
                <w:noProof/>
              </w:rPr>
            </w:r>
            <w:r w:rsidR="00D408E5">
              <w:rPr>
                <w:noProof/>
              </w:rPr>
              <w:fldChar w:fldCharType="separate"/>
            </w:r>
            <w:r w:rsidR="00D408E5">
              <w:rPr>
                <w:noProof/>
              </w:rPr>
              <w:t>2</w:t>
            </w:r>
            <w:r w:rsidR="00D408E5">
              <w:rPr>
                <w:noProof/>
              </w:rPr>
              <w:fldChar w:fldCharType="end"/>
            </w:r>
          </w:hyperlink>
        </w:p>
        <w:p w:rsidR="00D408E5" w:rsidRDefault="00D408E5">
          <w:pPr>
            <w:pStyle w:val="TOC1"/>
            <w:tabs>
              <w:tab w:val="right" w:leader="dot" w:pos="9350"/>
            </w:tabs>
            <w:rPr>
              <w:noProof/>
            </w:rPr>
          </w:pPr>
          <w:hyperlink w:anchor="_Toc225338037" w:history="1">
            <w:r w:rsidRPr="007F45F0">
              <w:rPr>
                <w:rStyle w:val="Hyperlink"/>
                <w:noProof/>
              </w:rPr>
              <w:t>1. Executive Brief</w:t>
            </w:r>
            <w:r>
              <w:rPr>
                <w:noProof/>
              </w:rPr>
              <w:tab/>
            </w:r>
            <w:r>
              <w:rPr>
                <w:noProof/>
              </w:rPr>
              <w:fldChar w:fldCharType="begin"/>
            </w:r>
            <w:r>
              <w:rPr>
                <w:noProof/>
              </w:rPr>
              <w:instrText xml:space="preserve"> PAGEREF _Toc225338037 \h </w:instrText>
            </w:r>
            <w:r>
              <w:rPr>
                <w:noProof/>
              </w:rPr>
            </w:r>
            <w:r>
              <w:rPr>
                <w:noProof/>
              </w:rPr>
              <w:fldChar w:fldCharType="separate"/>
            </w:r>
            <w:r>
              <w:rPr>
                <w:noProof/>
              </w:rPr>
              <w:t>4</w:t>
            </w:r>
            <w:r>
              <w:rPr>
                <w:noProof/>
              </w:rPr>
              <w:fldChar w:fldCharType="end"/>
            </w:r>
          </w:hyperlink>
        </w:p>
        <w:p w:rsidR="00D408E5" w:rsidRDefault="00D408E5">
          <w:pPr>
            <w:pStyle w:val="TOC2"/>
            <w:tabs>
              <w:tab w:val="right" w:leader="dot" w:pos="9350"/>
            </w:tabs>
            <w:rPr>
              <w:noProof/>
            </w:rPr>
          </w:pPr>
          <w:hyperlink w:anchor="_Toc225338038" w:history="1">
            <w:r w:rsidRPr="007F45F0">
              <w:rPr>
                <w:rStyle w:val="Hyperlink"/>
                <w:noProof/>
              </w:rPr>
              <w:t>1.1 The Strategic Imperative</w:t>
            </w:r>
            <w:r>
              <w:rPr>
                <w:noProof/>
              </w:rPr>
              <w:tab/>
            </w:r>
            <w:r>
              <w:rPr>
                <w:noProof/>
              </w:rPr>
              <w:fldChar w:fldCharType="begin"/>
            </w:r>
            <w:r>
              <w:rPr>
                <w:noProof/>
              </w:rPr>
              <w:instrText xml:space="preserve"> PAGEREF _Toc225338038 \h </w:instrText>
            </w:r>
            <w:r>
              <w:rPr>
                <w:noProof/>
              </w:rPr>
            </w:r>
            <w:r>
              <w:rPr>
                <w:noProof/>
              </w:rPr>
              <w:fldChar w:fldCharType="separate"/>
            </w:r>
            <w:r>
              <w:rPr>
                <w:noProof/>
              </w:rPr>
              <w:t>4</w:t>
            </w:r>
            <w:r>
              <w:rPr>
                <w:noProof/>
              </w:rPr>
              <w:fldChar w:fldCharType="end"/>
            </w:r>
          </w:hyperlink>
        </w:p>
        <w:p w:rsidR="00D408E5" w:rsidRDefault="00D408E5">
          <w:pPr>
            <w:pStyle w:val="TOC2"/>
            <w:tabs>
              <w:tab w:val="right" w:leader="dot" w:pos="9350"/>
            </w:tabs>
            <w:rPr>
              <w:noProof/>
            </w:rPr>
          </w:pPr>
          <w:hyperlink w:anchor="_Toc225338039" w:history="1">
            <w:r w:rsidRPr="007F45F0">
              <w:rPr>
                <w:rStyle w:val="Hyperlink"/>
                <w:noProof/>
              </w:rPr>
              <w:t>1.2 CXO Value Alignment</w:t>
            </w:r>
            <w:r>
              <w:rPr>
                <w:noProof/>
              </w:rPr>
              <w:tab/>
            </w:r>
            <w:r>
              <w:rPr>
                <w:noProof/>
              </w:rPr>
              <w:fldChar w:fldCharType="begin"/>
            </w:r>
            <w:r>
              <w:rPr>
                <w:noProof/>
              </w:rPr>
              <w:instrText xml:space="preserve"> PAGEREF _Toc225338039 \h </w:instrText>
            </w:r>
            <w:r>
              <w:rPr>
                <w:noProof/>
              </w:rPr>
            </w:r>
            <w:r>
              <w:rPr>
                <w:noProof/>
              </w:rPr>
              <w:fldChar w:fldCharType="separate"/>
            </w:r>
            <w:r>
              <w:rPr>
                <w:noProof/>
              </w:rPr>
              <w:t>4</w:t>
            </w:r>
            <w:r>
              <w:rPr>
                <w:noProof/>
              </w:rPr>
              <w:fldChar w:fldCharType="end"/>
            </w:r>
          </w:hyperlink>
        </w:p>
        <w:p w:rsidR="00D408E5" w:rsidRDefault="00D408E5">
          <w:pPr>
            <w:pStyle w:val="TOC2"/>
            <w:tabs>
              <w:tab w:val="right" w:leader="dot" w:pos="9350"/>
            </w:tabs>
            <w:rPr>
              <w:noProof/>
            </w:rPr>
          </w:pPr>
          <w:hyperlink w:anchor="_Toc225338040" w:history="1">
            <w:r w:rsidRPr="007F45F0">
              <w:rPr>
                <w:rStyle w:val="Hyperlink"/>
                <w:noProof/>
              </w:rPr>
              <w:t>1.3 Product Vision Statement</w:t>
            </w:r>
            <w:r>
              <w:rPr>
                <w:noProof/>
              </w:rPr>
              <w:tab/>
            </w:r>
            <w:r>
              <w:rPr>
                <w:noProof/>
              </w:rPr>
              <w:fldChar w:fldCharType="begin"/>
            </w:r>
            <w:r>
              <w:rPr>
                <w:noProof/>
              </w:rPr>
              <w:instrText xml:space="preserve"> PAGEREF _Toc225338040 \h </w:instrText>
            </w:r>
            <w:r>
              <w:rPr>
                <w:noProof/>
              </w:rPr>
            </w:r>
            <w:r>
              <w:rPr>
                <w:noProof/>
              </w:rPr>
              <w:fldChar w:fldCharType="separate"/>
            </w:r>
            <w:r>
              <w:rPr>
                <w:noProof/>
              </w:rPr>
              <w:t>4</w:t>
            </w:r>
            <w:r>
              <w:rPr>
                <w:noProof/>
              </w:rPr>
              <w:fldChar w:fldCharType="end"/>
            </w:r>
          </w:hyperlink>
        </w:p>
        <w:p w:rsidR="00D408E5" w:rsidRDefault="00D408E5">
          <w:pPr>
            <w:pStyle w:val="TOC1"/>
            <w:tabs>
              <w:tab w:val="right" w:leader="dot" w:pos="9350"/>
            </w:tabs>
            <w:rPr>
              <w:noProof/>
            </w:rPr>
          </w:pPr>
          <w:hyperlink w:anchor="_Toc225338041" w:history="1">
            <w:r w:rsidRPr="007F45F0">
              <w:rPr>
                <w:rStyle w:val="Hyperlink"/>
                <w:noProof/>
              </w:rPr>
              <w:t>2. SAP Integration Strategy</w:t>
            </w:r>
            <w:r>
              <w:rPr>
                <w:noProof/>
              </w:rPr>
              <w:tab/>
            </w:r>
            <w:r>
              <w:rPr>
                <w:noProof/>
              </w:rPr>
              <w:fldChar w:fldCharType="begin"/>
            </w:r>
            <w:r>
              <w:rPr>
                <w:noProof/>
              </w:rPr>
              <w:instrText xml:space="preserve"> PAGEREF _Toc225338041 \h </w:instrText>
            </w:r>
            <w:r>
              <w:rPr>
                <w:noProof/>
              </w:rPr>
            </w:r>
            <w:r>
              <w:rPr>
                <w:noProof/>
              </w:rPr>
              <w:fldChar w:fldCharType="separate"/>
            </w:r>
            <w:r>
              <w:rPr>
                <w:noProof/>
              </w:rPr>
              <w:t>5</w:t>
            </w:r>
            <w:r>
              <w:rPr>
                <w:noProof/>
              </w:rPr>
              <w:fldChar w:fldCharType="end"/>
            </w:r>
          </w:hyperlink>
        </w:p>
        <w:p w:rsidR="00D408E5" w:rsidRDefault="00D408E5">
          <w:pPr>
            <w:pStyle w:val="TOC2"/>
            <w:tabs>
              <w:tab w:val="right" w:leader="dot" w:pos="9350"/>
            </w:tabs>
            <w:rPr>
              <w:noProof/>
            </w:rPr>
          </w:pPr>
          <w:hyperlink w:anchor="_Toc225338042" w:history="1">
            <w:r w:rsidRPr="007F45F0">
              <w:rPr>
                <w:rStyle w:val="Hyperlink"/>
                <w:noProof/>
              </w:rPr>
              <w:t>2.1 Strategic Context</w:t>
            </w:r>
            <w:r>
              <w:rPr>
                <w:noProof/>
              </w:rPr>
              <w:tab/>
            </w:r>
            <w:r>
              <w:rPr>
                <w:noProof/>
              </w:rPr>
              <w:fldChar w:fldCharType="begin"/>
            </w:r>
            <w:r>
              <w:rPr>
                <w:noProof/>
              </w:rPr>
              <w:instrText xml:space="preserve"> PAGEREF _Toc225338042 \h </w:instrText>
            </w:r>
            <w:r>
              <w:rPr>
                <w:noProof/>
              </w:rPr>
            </w:r>
            <w:r>
              <w:rPr>
                <w:noProof/>
              </w:rPr>
              <w:fldChar w:fldCharType="separate"/>
            </w:r>
            <w:r>
              <w:rPr>
                <w:noProof/>
              </w:rPr>
              <w:t>5</w:t>
            </w:r>
            <w:r>
              <w:rPr>
                <w:noProof/>
              </w:rPr>
              <w:fldChar w:fldCharType="end"/>
            </w:r>
          </w:hyperlink>
        </w:p>
        <w:p w:rsidR="00D408E5" w:rsidRDefault="00D408E5">
          <w:pPr>
            <w:pStyle w:val="TOC2"/>
            <w:tabs>
              <w:tab w:val="right" w:leader="dot" w:pos="9350"/>
            </w:tabs>
            <w:rPr>
              <w:noProof/>
            </w:rPr>
          </w:pPr>
          <w:hyperlink w:anchor="_Toc225338043" w:history="1">
            <w:r w:rsidRPr="007F45F0">
              <w:rPr>
                <w:rStyle w:val="Hyperlink"/>
                <w:noProof/>
              </w:rPr>
              <w:t>2.2 SAP Integration Architecture</w:t>
            </w:r>
            <w:r>
              <w:rPr>
                <w:noProof/>
              </w:rPr>
              <w:tab/>
            </w:r>
            <w:r>
              <w:rPr>
                <w:noProof/>
              </w:rPr>
              <w:fldChar w:fldCharType="begin"/>
            </w:r>
            <w:r>
              <w:rPr>
                <w:noProof/>
              </w:rPr>
              <w:instrText xml:space="preserve"> PAGEREF _Toc225338043 \h </w:instrText>
            </w:r>
            <w:r>
              <w:rPr>
                <w:noProof/>
              </w:rPr>
            </w:r>
            <w:r>
              <w:rPr>
                <w:noProof/>
              </w:rPr>
              <w:fldChar w:fldCharType="separate"/>
            </w:r>
            <w:r>
              <w:rPr>
                <w:noProof/>
              </w:rPr>
              <w:t>5</w:t>
            </w:r>
            <w:r>
              <w:rPr>
                <w:noProof/>
              </w:rPr>
              <w:fldChar w:fldCharType="end"/>
            </w:r>
          </w:hyperlink>
        </w:p>
        <w:p w:rsidR="00D408E5" w:rsidRDefault="00D408E5">
          <w:pPr>
            <w:pStyle w:val="TOC2"/>
            <w:tabs>
              <w:tab w:val="right" w:leader="dot" w:pos="9350"/>
            </w:tabs>
            <w:rPr>
              <w:noProof/>
            </w:rPr>
          </w:pPr>
          <w:hyperlink w:anchor="_Toc225338044" w:history="1">
            <w:r w:rsidRPr="007F45F0">
              <w:rPr>
                <w:rStyle w:val="Hyperlink"/>
                <w:noProof/>
              </w:rPr>
              <w:t>2.3 SAP Use Cases for CXO Decision-Making</w:t>
            </w:r>
            <w:r>
              <w:rPr>
                <w:noProof/>
              </w:rPr>
              <w:tab/>
            </w:r>
            <w:r>
              <w:rPr>
                <w:noProof/>
              </w:rPr>
              <w:fldChar w:fldCharType="begin"/>
            </w:r>
            <w:r>
              <w:rPr>
                <w:noProof/>
              </w:rPr>
              <w:instrText xml:space="preserve"> PAGEREF _Toc225338044 \h </w:instrText>
            </w:r>
            <w:r>
              <w:rPr>
                <w:noProof/>
              </w:rPr>
            </w:r>
            <w:r>
              <w:rPr>
                <w:noProof/>
              </w:rPr>
              <w:fldChar w:fldCharType="separate"/>
            </w:r>
            <w:r>
              <w:rPr>
                <w:noProof/>
              </w:rPr>
              <w:t>5</w:t>
            </w:r>
            <w:r>
              <w:rPr>
                <w:noProof/>
              </w:rPr>
              <w:fldChar w:fldCharType="end"/>
            </w:r>
          </w:hyperlink>
        </w:p>
        <w:p w:rsidR="00D408E5" w:rsidRDefault="00D408E5">
          <w:pPr>
            <w:pStyle w:val="TOC2"/>
            <w:tabs>
              <w:tab w:val="right" w:leader="dot" w:pos="9350"/>
            </w:tabs>
            <w:rPr>
              <w:noProof/>
            </w:rPr>
          </w:pPr>
          <w:hyperlink w:anchor="_Toc225338045" w:history="1">
            <w:r w:rsidRPr="007F45F0">
              <w:rPr>
                <w:rStyle w:val="Hyperlink"/>
                <w:noProof/>
              </w:rPr>
              <w:t>2.4 SAP Data Security and Governance</w:t>
            </w:r>
            <w:r>
              <w:rPr>
                <w:noProof/>
              </w:rPr>
              <w:tab/>
            </w:r>
            <w:r>
              <w:rPr>
                <w:noProof/>
              </w:rPr>
              <w:fldChar w:fldCharType="begin"/>
            </w:r>
            <w:r>
              <w:rPr>
                <w:noProof/>
              </w:rPr>
              <w:instrText xml:space="preserve"> PAGEREF _Toc225338045 \h </w:instrText>
            </w:r>
            <w:r>
              <w:rPr>
                <w:noProof/>
              </w:rPr>
            </w:r>
            <w:r>
              <w:rPr>
                <w:noProof/>
              </w:rPr>
              <w:fldChar w:fldCharType="separate"/>
            </w:r>
            <w:r>
              <w:rPr>
                <w:noProof/>
              </w:rPr>
              <w:t>6</w:t>
            </w:r>
            <w:r>
              <w:rPr>
                <w:noProof/>
              </w:rPr>
              <w:fldChar w:fldCharType="end"/>
            </w:r>
          </w:hyperlink>
        </w:p>
        <w:p w:rsidR="00D408E5" w:rsidRDefault="00D408E5">
          <w:pPr>
            <w:pStyle w:val="TOC1"/>
            <w:tabs>
              <w:tab w:val="right" w:leader="dot" w:pos="9350"/>
            </w:tabs>
            <w:rPr>
              <w:noProof/>
            </w:rPr>
          </w:pPr>
          <w:hyperlink w:anchor="_Toc225338046" w:history="1">
            <w:r w:rsidRPr="007F45F0">
              <w:rPr>
                <w:rStyle w:val="Hyperlink"/>
                <w:noProof/>
              </w:rPr>
              <w:t>3. Salesforce Integration Strategy</w:t>
            </w:r>
            <w:r>
              <w:rPr>
                <w:noProof/>
              </w:rPr>
              <w:tab/>
            </w:r>
            <w:r>
              <w:rPr>
                <w:noProof/>
              </w:rPr>
              <w:fldChar w:fldCharType="begin"/>
            </w:r>
            <w:r>
              <w:rPr>
                <w:noProof/>
              </w:rPr>
              <w:instrText xml:space="preserve"> PAGEREF _Toc225338046 \h </w:instrText>
            </w:r>
            <w:r>
              <w:rPr>
                <w:noProof/>
              </w:rPr>
            </w:r>
            <w:r>
              <w:rPr>
                <w:noProof/>
              </w:rPr>
              <w:fldChar w:fldCharType="separate"/>
            </w:r>
            <w:r>
              <w:rPr>
                <w:noProof/>
              </w:rPr>
              <w:t>7</w:t>
            </w:r>
            <w:r>
              <w:rPr>
                <w:noProof/>
              </w:rPr>
              <w:fldChar w:fldCharType="end"/>
            </w:r>
          </w:hyperlink>
        </w:p>
        <w:p w:rsidR="00D408E5" w:rsidRDefault="00D408E5">
          <w:pPr>
            <w:pStyle w:val="TOC2"/>
            <w:tabs>
              <w:tab w:val="right" w:leader="dot" w:pos="9350"/>
            </w:tabs>
            <w:rPr>
              <w:noProof/>
            </w:rPr>
          </w:pPr>
          <w:hyperlink w:anchor="_Toc225338047" w:history="1">
            <w:r w:rsidRPr="007F45F0">
              <w:rPr>
                <w:rStyle w:val="Hyperlink"/>
                <w:noProof/>
              </w:rPr>
              <w:t>3.1 Strategic Context</w:t>
            </w:r>
            <w:r>
              <w:rPr>
                <w:noProof/>
              </w:rPr>
              <w:tab/>
            </w:r>
            <w:r>
              <w:rPr>
                <w:noProof/>
              </w:rPr>
              <w:fldChar w:fldCharType="begin"/>
            </w:r>
            <w:r>
              <w:rPr>
                <w:noProof/>
              </w:rPr>
              <w:instrText xml:space="preserve"> PAGEREF _Toc225338047 \h </w:instrText>
            </w:r>
            <w:r>
              <w:rPr>
                <w:noProof/>
              </w:rPr>
            </w:r>
            <w:r>
              <w:rPr>
                <w:noProof/>
              </w:rPr>
              <w:fldChar w:fldCharType="separate"/>
            </w:r>
            <w:r>
              <w:rPr>
                <w:noProof/>
              </w:rPr>
              <w:t>7</w:t>
            </w:r>
            <w:r>
              <w:rPr>
                <w:noProof/>
              </w:rPr>
              <w:fldChar w:fldCharType="end"/>
            </w:r>
          </w:hyperlink>
        </w:p>
        <w:p w:rsidR="00D408E5" w:rsidRDefault="00D408E5">
          <w:pPr>
            <w:pStyle w:val="TOC2"/>
            <w:tabs>
              <w:tab w:val="right" w:leader="dot" w:pos="9350"/>
            </w:tabs>
            <w:rPr>
              <w:noProof/>
            </w:rPr>
          </w:pPr>
          <w:hyperlink w:anchor="_Toc225338048" w:history="1">
            <w:r w:rsidRPr="007F45F0">
              <w:rPr>
                <w:rStyle w:val="Hyperlink"/>
                <w:noProof/>
              </w:rPr>
              <w:t>3.2 Salesforce Integration Architecture</w:t>
            </w:r>
            <w:r>
              <w:rPr>
                <w:noProof/>
              </w:rPr>
              <w:tab/>
            </w:r>
            <w:r>
              <w:rPr>
                <w:noProof/>
              </w:rPr>
              <w:fldChar w:fldCharType="begin"/>
            </w:r>
            <w:r>
              <w:rPr>
                <w:noProof/>
              </w:rPr>
              <w:instrText xml:space="preserve"> PAGEREF _Toc225338048 \h </w:instrText>
            </w:r>
            <w:r>
              <w:rPr>
                <w:noProof/>
              </w:rPr>
            </w:r>
            <w:r>
              <w:rPr>
                <w:noProof/>
              </w:rPr>
              <w:fldChar w:fldCharType="separate"/>
            </w:r>
            <w:r>
              <w:rPr>
                <w:noProof/>
              </w:rPr>
              <w:t>7</w:t>
            </w:r>
            <w:r>
              <w:rPr>
                <w:noProof/>
              </w:rPr>
              <w:fldChar w:fldCharType="end"/>
            </w:r>
          </w:hyperlink>
        </w:p>
        <w:p w:rsidR="00D408E5" w:rsidRDefault="00D408E5">
          <w:pPr>
            <w:pStyle w:val="TOC2"/>
            <w:tabs>
              <w:tab w:val="right" w:leader="dot" w:pos="9350"/>
            </w:tabs>
            <w:rPr>
              <w:noProof/>
            </w:rPr>
          </w:pPr>
          <w:hyperlink w:anchor="_Toc225338049" w:history="1">
            <w:r w:rsidRPr="007F45F0">
              <w:rPr>
                <w:rStyle w:val="Hyperlink"/>
                <w:noProof/>
              </w:rPr>
              <w:t>3.3 Salesforce Use Cases for CXO Decision-Making</w:t>
            </w:r>
            <w:r>
              <w:rPr>
                <w:noProof/>
              </w:rPr>
              <w:tab/>
            </w:r>
            <w:r>
              <w:rPr>
                <w:noProof/>
              </w:rPr>
              <w:fldChar w:fldCharType="begin"/>
            </w:r>
            <w:r>
              <w:rPr>
                <w:noProof/>
              </w:rPr>
              <w:instrText xml:space="preserve"> PAGEREF _Toc225338049 \h </w:instrText>
            </w:r>
            <w:r>
              <w:rPr>
                <w:noProof/>
              </w:rPr>
            </w:r>
            <w:r>
              <w:rPr>
                <w:noProof/>
              </w:rPr>
              <w:fldChar w:fldCharType="separate"/>
            </w:r>
            <w:r>
              <w:rPr>
                <w:noProof/>
              </w:rPr>
              <w:t>7</w:t>
            </w:r>
            <w:r>
              <w:rPr>
                <w:noProof/>
              </w:rPr>
              <w:fldChar w:fldCharType="end"/>
            </w:r>
          </w:hyperlink>
        </w:p>
        <w:p w:rsidR="00D408E5" w:rsidRDefault="00D408E5">
          <w:pPr>
            <w:pStyle w:val="TOC2"/>
            <w:tabs>
              <w:tab w:val="right" w:leader="dot" w:pos="9350"/>
            </w:tabs>
            <w:rPr>
              <w:noProof/>
            </w:rPr>
          </w:pPr>
          <w:hyperlink w:anchor="_Toc225338050" w:history="1">
            <w:r w:rsidRPr="007F45F0">
              <w:rPr>
                <w:rStyle w:val="Hyperlink"/>
                <w:noProof/>
              </w:rPr>
              <w:t>3.4 Salesforce Data Security and Governance</w:t>
            </w:r>
            <w:r>
              <w:rPr>
                <w:noProof/>
              </w:rPr>
              <w:tab/>
            </w:r>
            <w:r>
              <w:rPr>
                <w:noProof/>
              </w:rPr>
              <w:fldChar w:fldCharType="begin"/>
            </w:r>
            <w:r>
              <w:rPr>
                <w:noProof/>
              </w:rPr>
              <w:instrText xml:space="preserve"> PAGEREF _Toc225338050 \h </w:instrText>
            </w:r>
            <w:r>
              <w:rPr>
                <w:noProof/>
              </w:rPr>
            </w:r>
            <w:r>
              <w:rPr>
                <w:noProof/>
              </w:rPr>
              <w:fldChar w:fldCharType="separate"/>
            </w:r>
            <w:r>
              <w:rPr>
                <w:noProof/>
              </w:rPr>
              <w:t>8</w:t>
            </w:r>
            <w:r>
              <w:rPr>
                <w:noProof/>
              </w:rPr>
              <w:fldChar w:fldCharType="end"/>
            </w:r>
          </w:hyperlink>
        </w:p>
        <w:p w:rsidR="00D408E5" w:rsidRDefault="00D408E5">
          <w:pPr>
            <w:pStyle w:val="TOC1"/>
            <w:tabs>
              <w:tab w:val="right" w:leader="dot" w:pos="9350"/>
            </w:tabs>
            <w:rPr>
              <w:noProof/>
            </w:rPr>
          </w:pPr>
          <w:hyperlink w:anchor="_Toc225338051" w:history="1">
            <w:r w:rsidRPr="007F45F0">
              <w:rPr>
                <w:rStyle w:val="Hyperlink"/>
                <w:noProof/>
              </w:rPr>
              <w:t>4. Unified Data Layer: SQL, NoSQL, Structured and Unstructured Data</w:t>
            </w:r>
            <w:r>
              <w:rPr>
                <w:noProof/>
              </w:rPr>
              <w:tab/>
            </w:r>
            <w:r>
              <w:rPr>
                <w:noProof/>
              </w:rPr>
              <w:fldChar w:fldCharType="begin"/>
            </w:r>
            <w:r>
              <w:rPr>
                <w:noProof/>
              </w:rPr>
              <w:instrText xml:space="preserve"> PAGEREF _Toc225338051 \h </w:instrText>
            </w:r>
            <w:r>
              <w:rPr>
                <w:noProof/>
              </w:rPr>
            </w:r>
            <w:r>
              <w:rPr>
                <w:noProof/>
              </w:rPr>
              <w:fldChar w:fldCharType="separate"/>
            </w:r>
            <w:r>
              <w:rPr>
                <w:noProof/>
              </w:rPr>
              <w:t>9</w:t>
            </w:r>
            <w:r>
              <w:rPr>
                <w:noProof/>
              </w:rPr>
              <w:fldChar w:fldCharType="end"/>
            </w:r>
          </w:hyperlink>
        </w:p>
        <w:p w:rsidR="00D408E5" w:rsidRDefault="00D408E5">
          <w:pPr>
            <w:pStyle w:val="TOC2"/>
            <w:tabs>
              <w:tab w:val="right" w:leader="dot" w:pos="9350"/>
            </w:tabs>
            <w:rPr>
              <w:noProof/>
            </w:rPr>
          </w:pPr>
          <w:hyperlink w:anchor="_Toc225338052" w:history="1">
            <w:r w:rsidRPr="007F45F0">
              <w:rPr>
                <w:rStyle w:val="Hyperlink"/>
                <w:noProof/>
              </w:rPr>
              <w:t>4.1 Data Architecture Vision</w:t>
            </w:r>
            <w:r>
              <w:rPr>
                <w:noProof/>
              </w:rPr>
              <w:tab/>
            </w:r>
            <w:r>
              <w:rPr>
                <w:noProof/>
              </w:rPr>
              <w:fldChar w:fldCharType="begin"/>
            </w:r>
            <w:r>
              <w:rPr>
                <w:noProof/>
              </w:rPr>
              <w:instrText xml:space="preserve"> PAGEREF _Toc225338052 \h </w:instrText>
            </w:r>
            <w:r>
              <w:rPr>
                <w:noProof/>
              </w:rPr>
            </w:r>
            <w:r>
              <w:rPr>
                <w:noProof/>
              </w:rPr>
              <w:fldChar w:fldCharType="separate"/>
            </w:r>
            <w:r>
              <w:rPr>
                <w:noProof/>
              </w:rPr>
              <w:t>9</w:t>
            </w:r>
            <w:r>
              <w:rPr>
                <w:noProof/>
              </w:rPr>
              <w:fldChar w:fldCharType="end"/>
            </w:r>
          </w:hyperlink>
        </w:p>
        <w:p w:rsidR="00D408E5" w:rsidRDefault="00D408E5">
          <w:pPr>
            <w:pStyle w:val="TOC2"/>
            <w:tabs>
              <w:tab w:val="right" w:leader="dot" w:pos="9350"/>
            </w:tabs>
            <w:rPr>
              <w:noProof/>
            </w:rPr>
          </w:pPr>
          <w:hyperlink w:anchor="_Toc225338053" w:history="1">
            <w:r w:rsidRPr="007F45F0">
              <w:rPr>
                <w:rStyle w:val="Hyperlink"/>
                <w:noProof/>
              </w:rPr>
              <w:t>4.2 Supported Data Sources</w:t>
            </w:r>
            <w:r>
              <w:rPr>
                <w:noProof/>
              </w:rPr>
              <w:tab/>
            </w:r>
            <w:r>
              <w:rPr>
                <w:noProof/>
              </w:rPr>
              <w:fldChar w:fldCharType="begin"/>
            </w:r>
            <w:r>
              <w:rPr>
                <w:noProof/>
              </w:rPr>
              <w:instrText xml:space="preserve"> PAGEREF _Toc225338053 \h </w:instrText>
            </w:r>
            <w:r>
              <w:rPr>
                <w:noProof/>
              </w:rPr>
            </w:r>
            <w:r>
              <w:rPr>
                <w:noProof/>
              </w:rPr>
              <w:fldChar w:fldCharType="separate"/>
            </w:r>
            <w:r>
              <w:rPr>
                <w:noProof/>
              </w:rPr>
              <w:t>9</w:t>
            </w:r>
            <w:r>
              <w:rPr>
                <w:noProof/>
              </w:rPr>
              <w:fldChar w:fldCharType="end"/>
            </w:r>
          </w:hyperlink>
        </w:p>
        <w:p w:rsidR="00D408E5" w:rsidRDefault="00D408E5">
          <w:pPr>
            <w:pStyle w:val="TOC2"/>
            <w:tabs>
              <w:tab w:val="right" w:leader="dot" w:pos="9350"/>
            </w:tabs>
            <w:rPr>
              <w:noProof/>
            </w:rPr>
          </w:pPr>
          <w:hyperlink w:anchor="_Toc225338054" w:history="1">
            <w:r w:rsidRPr="007F45F0">
              <w:rPr>
                <w:rStyle w:val="Hyperlink"/>
                <w:noProof/>
              </w:rPr>
              <w:t>4.3 Hybrid RAG Pipeline for Enterprise Data</w:t>
            </w:r>
            <w:r>
              <w:rPr>
                <w:noProof/>
              </w:rPr>
              <w:tab/>
            </w:r>
            <w:r>
              <w:rPr>
                <w:noProof/>
              </w:rPr>
              <w:fldChar w:fldCharType="begin"/>
            </w:r>
            <w:r>
              <w:rPr>
                <w:noProof/>
              </w:rPr>
              <w:instrText xml:space="preserve"> PAGEREF _Toc225338054 \h </w:instrText>
            </w:r>
            <w:r>
              <w:rPr>
                <w:noProof/>
              </w:rPr>
            </w:r>
            <w:r>
              <w:rPr>
                <w:noProof/>
              </w:rPr>
              <w:fldChar w:fldCharType="separate"/>
            </w:r>
            <w:r>
              <w:rPr>
                <w:noProof/>
              </w:rPr>
              <w:t>9</w:t>
            </w:r>
            <w:r>
              <w:rPr>
                <w:noProof/>
              </w:rPr>
              <w:fldChar w:fldCharType="end"/>
            </w:r>
          </w:hyperlink>
        </w:p>
        <w:p w:rsidR="00D408E5" w:rsidRDefault="00D408E5">
          <w:pPr>
            <w:pStyle w:val="TOC3"/>
            <w:tabs>
              <w:tab w:val="right" w:leader="dot" w:pos="9350"/>
            </w:tabs>
            <w:rPr>
              <w:noProof/>
            </w:rPr>
          </w:pPr>
          <w:hyperlink w:anchor="_Toc225338055" w:history="1">
            <w:r w:rsidRPr="007F45F0">
              <w:rPr>
                <w:rStyle w:val="Hyperlink"/>
                <w:noProof/>
              </w:rPr>
              <w:t>4.3.1 Pipeline Architecture</w:t>
            </w:r>
            <w:r>
              <w:rPr>
                <w:noProof/>
              </w:rPr>
              <w:tab/>
            </w:r>
            <w:r>
              <w:rPr>
                <w:noProof/>
              </w:rPr>
              <w:fldChar w:fldCharType="begin"/>
            </w:r>
            <w:r>
              <w:rPr>
                <w:noProof/>
              </w:rPr>
              <w:instrText xml:space="preserve"> PAGEREF _Toc225338055 \h </w:instrText>
            </w:r>
            <w:r>
              <w:rPr>
                <w:noProof/>
              </w:rPr>
            </w:r>
            <w:r>
              <w:rPr>
                <w:noProof/>
              </w:rPr>
              <w:fldChar w:fldCharType="separate"/>
            </w:r>
            <w:r>
              <w:rPr>
                <w:noProof/>
              </w:rPr>
              <w:t>10</w:t>
            </w:r>
            <w:r>
              <w:rPr>
                <w:noProof/>
              </w:rPr>
              <w:fldChar w:fldCharType="end"/>
            </w:r>
          </w:hyperlink>
        </w:p>
        <w:p w:rsidR="00D408E5" w:rsidRDefault="00D408E5">
          <w:pPr>
            <w:pStyle w:val="TOC3"/>
            <w:tabs>
              <w:tab w:val="right" w:leader="dot" w:pos="9350"/>
            </w:tabs>
            <w:rPr>
              <w:noProof/>
            </w:rPr>
          </w:pPr>
          <w:hyperlink w:anchor="_Toc225338056" w:history="1">
            <w:r w:rsidRPr="007F45F0">
              <w:rPr>
                <w:rStyle w:val="Hyperlink"/>
                <w:noProof/>
              </w:rPr>
              <w:t>4.3.2 Enterprise RAG Scoping</w:t>
            </w:r>
            <w:r>
              <w:rPr>
                <w:noProof/>
              </w:rPr>
              <w:tab/>
            </w:r>
            <w:r>
              <w:rPr>
                <w:noProof/>
              </w:rPr>
              <w:fldChar w:fldCharType="begin"/>
            </w:r>
            <w:r>
              <w:rPr>
                <w:noProof/>
              </w:rPr>
              <w:instrText xml:space="preserve"> PAGEREF _Toc225338056 \h </w:instrText>
            </w:r>
            <w:r>
              <w:rPr>
                <w:noProof/>
              </w:rPr>
            </w:r>
            <w:r>
              <w:rPr>
                <w:noProof/>
              </w:rPr>
              <w:fldChar w:fldCharType="separate"/>
            </w:r>
            <w:r>
              <w:rPr>
                <w:noProof/>
              </w:rPr>
              <w:t>10</w:t>
            </w:r>
            <w:r>
              <w:rPr>
                <w:noProof/>
              </w:rPr>
              <w:fldChar w:fldCharType="end"/>
            </w:r>
          </w:hyperlink>
        </w:p>
        <w:p w:rsidR="00D408E5" w:rsidRDefault="00D408E5">
          <w:pPr>
            <w:pStyle w:val="TOC2"/>
            <w:tabs>
              <w:tab w:val="right" w:leader="dot" w:pos="9350"/>
            </w:tabs>
            <w:rPr>
              <w:noProof/>
            </w:rPr>
          </w:pPr>
          <w:hyperlink w:anchor="_Toc225338057" w:history="1">
            <w:r w:rsidRPr="007F45F0">
              <w:rPr>
                <w:rStyle w:val="Hyperlink"/>
                <w:noProof/>
              </w:rPr>
              <w:t>4.4 Structured Data Intelligence</w:t>
            </w:r>
            <w:r>
              <w:rPr>
                <w:noProof/>
              </w:rPr>
              <w:tab/>
            </w:r>
            <w:r>
              <w:rPr>
                <w:noProof/>
              </w:rPr>
              <w:fldChar w:fldCharType="begin"/>
            </w:r>
            <w:r>
              <w:rPr>
                <w:noProof/>
              </w:rPr>
              <w:instrText xml:space="preserve"> PAGEREF _Toc225338057 \h </w:instrText>
            </w:r>
            <w:r>
              <w:rPr>
                <w:noProof/>
              </w:rPr>
            </w:r>
            <w:r>
              <w:rPr>
                <w:noProof/>
              </w:rPr>
              <w:fldChar w:fldCharType="separate"/>
            </w:r>
            <w:r>
              <w:rPr>
                <w:noProof/>
              </w:rPr>
              <w:t>10</w:t>
            </w:r>
            <w:r>
              <w:rPr>
                <w:noProof/>
              </w:rPr>
              <w:fldChar w:fldCharType="end"/>
            </w:r>
          </w:hyperlink>
        </w:p>
        <w:p w:rsidR="00D408E5" w:rsidRDefault="00D408E5">
          <w:pPr>
            <w:pStyle w:val="TOC1"/>
            <w:tabs>
              <w:tab w:val="right" w:leader="dot" w:pos="9350"/>
            </w:tabs>
            <w:rPr>
              <w:noProof/>
            </w:rPr>
          </w:pPr>
          <w:hyperlink w:anchor="_Toc225338058" w:history="1">
            <w:r w:rsidRPr="007F45F0">
              <w:rPr>
                <w:rStyle w:val="Hyperlink"/>
                <w:noProof/>
              </w:rPr>
              <w:t>5. Multi-Agent Orchestration</w:t>
            </w:r>
            <w:r>
              <w:rPr>
                <w:noProof/>
              </w:rPr>
              <w:tab/>
            </w:r>
            <w:r>
              <w:rPr>
                <w:noProof/>
              </w:rPr>
              <w:fldChar w:fldCharType="begin"/>
            </w:r>
            <w:r>
              <w:rPr>
                <w:noProof/>
              </w:rPr>
              <w:instrText xml:space="preserve"> PAGEREF _Toc225338058 \h </w:instrText>
            </w:r>
            <w:r>
              <w:rPr>
                <w:noProof/>
              </w:rPr>
            </w:r>
            <w:r>
              <w:rPr>
                <w:noProof/>
              </w:rPr>
              <w:fldChar w:fldCharType="separate"/>
            </w:r>
            <w:r>
              <w:rPr>
                <w:noProof/>
              </w:rPr>
              <w:t>11</w:t>
            </w:r>
            <w:r>
              <w:rPr>
                <w:noProof/>
              </w:rPr>
              <w:fldChar w:fldCharType="end"/>
            </w:r>
          </w:hyperlink>
        </w:p>
        <w:p w:rsidR="00D408E5" w:rsidRDefault="00D408E5">
          <w:pPr>
            <w:pStyle w:val="TOC2"/>
            <w:tabs>
              <w:tab w:val="right" w:leader="dot" w:pos="9350"/>
            </w:tabs>
            <w:rPr>
              <w:noProof/>
            </w:rPr>
          </w:pPr>
          <w:hyperlink w:anchor="_Toc225338059" w:history="1">
            <w:r w:rsidRPr="007F45F0">
              <w:rPr>
                <w:rStyle w:val="Hyperlink"/>
                <w:noProof/>
              </w:rPr>
              <w:t>5.1 Strategic Value for CXOs</w:t>
            </w:r>
            <w:r>
              <w:rPr>
                <w:noProof/>
              </w:rPr>
              <w:tab/>
            </w:r>
            <w:r>
              <w:rPr>
                <w:noProof/>
              </w:rPr>
              <w:fldChar w:fldCharType="begin"/>
            </w:r>
            <w:r>
              <w:rPr>
                <w:noProof/>
              </w:rPr>
              <w:instrText xml:space="preserve"> PAGEREF _Toc225338059 \h </w:instrText>
            </w:r>
            <w:r>
              <w:rPr>
                <w:noProof/>
              </w:rPr>
            </w:r>
            <w:r>
              <w:rPr>
                <w:noProof/>
              </w:rPr>
              <w:fldChar w:fldCharType="separate"/>
            </w:r>
            <w:r>
              <w:rPr>
                <w:noProof/>
              </w:rPr>
              <w:t>11</w:t>
            </w:r>
            <w:r>
              <w:rPr>
                <w:noProof/>
              </w:rPr>
              <w:fldChar w:fldCharType="end"/>
            </w:r>
          </w:hyperlink>
        </w:p>
        <w:p w:rsidR="00D408E5" w:rsidRDefault="00D408E5">
          <w:pPr>
            <w:pStyle w:val="TOC2"/>
            <w:tabs>
              <w:tab w:val="right" w:leader="dot" w:pos="9350"/>
            </w:tabs>
            <w:rPr>
              <w:noProof/>
            </w:rPr>
          </w:pPr>
          <w:hyperlink w:anchor="_Toc225338060" w:history="1">
            <w:r w:rsidRPr="007F45F0">
              <w:rPr>
                <w:rStyle w:val="Hyperlink"/>
                <w:noProof/>
              </w:rPr>
              <w:t>5.2 Agent Orchestration Architecture</w:t>
            </w:r>
            <w:r>
              <w:rPr>
                <w:noProof/>
              </w:rPr>
              <w:tab/>
            </w:r>
            <w:r>
              <w:rPr>
                <w:noProof/>
              </w:rPr>
              <w:fldChar w:fldCharType="begin"/>
            </w:r>
            <w:r>
              <w:rPr>
                <w:noProof/>
              </w:rPr>
              <w:instrText xml:space="preserve"> PAGEREF _Toc225338060 \h </w:instrText>
            </w:r>
            <w:r>
              <w:rPr>
                <w:noProof/>
              </w:rPr>
            </w:r>
            <w:r>
              <w:rPr>
                <w:noProof/>
              </w:rPr>
              <w:fldChar w:fldCharType="separate"/>
            </w:r>
            <w:r>
              <w:rPr>
                <w:noProof/>
              </w:rPr>
              <w:t>11</w:t>
            </w:r>
            <w:r>
              <w:rPr>
                <w:noProof/>
              </w:rPr>
              <w:fldChar w:fldCharType="end"/>
            </w:r>
          </w:hyperlink>
        </w:p>
        <w:p w:rsidR="00D408E5" w:rsidRDefault="00D408E5">
          <w:pPr>
            <w:pStyle w:val="TOC2"/>
            <w:tabs>
              <w:tab w:val="right" w:leader="dot" w:pos="9350"/>
            </w:tabs>
            <w:rPr>
              <w:noProof/>
            </w:rPr>
          </w:pPr>
          <w:hyperlink w:anchor="_Toc225338061" w:history="1">
            <w:r w:rsidRPr="007F45F0">
              <w:rPr>
                <w:rStyle w:val="Hyperlink"/>
                <w:noProof/>
              </w:rPr>
              <w:t>5.3 Enterprise Agent Patterns</w:t>
            </w:r>
            <w:r>
              <w:rPr>
                <w:noProof/>
              </w:rPr>
              <w:tab/>
            </w:r>
            <w:r>
              <w:rPr>
                <w:noProof/>
              </w:rPr>
              <w:fldChar w:fldCharType="begin"/>
            </w:r>
            <w:r>
              <w:rPr>
                <w:noProof/>
              </w:rPr>
              <w:instrText xml:space="preserve"> PAGEREF _Toc225338061 \h </w:instrText>
            </w:r>
            <w:r>
              <w:rPr>
                <w:noProof/>
              </w:rPr>
            </w:r>
            <w:r>
              <w:rPr>
                <w:noProof/>
              </w:rPr>
              <w:fldChar w:fldCharType="separate"/>
            </w:r>
            <w:r>
              <w:rPr>
                <w:noProof/>
              </w:rPr>
              <w:t>11</w:t>
            </w:r>
            <w:r>
              <w:rPr>
                <w:noProof/>
              </w:rPr>
              <w:fldChar w:fldCharType="end"/>
            </w:r>
          </w:hyperlink>
        </w:p>
        <w:p w:rsidR="00D408E5" w:rsidRDefault="00D408E5">
          <w:pPr>
            <w:pStyle w:val="TOC2"/>
            <w:tabs>
              <w:tab w:val="right" w:leader="dot" w:pos="9350"/>
            </w:tabs>
            <w:rPr>
              <w:noProof/>
            </w:rPr>
          </w:pPr>
          <w:hyperlink w:anchor="_Toc225338062" w:history="1">
            <w:r w:rsidRPr="007F45F0">
              <w:rPr>
                <w:rStyle w:val="Hyperlink"/>
                <w:noProof/>
              </w:rPr>
              <w:t>5.4 Agent Governance Framework</w:t>
            </w:r>
            <w:r>
              <w:rPr>
                <w:noProof/>
              </w:rPr>
              <w:tab/>
            </w:r>
            <w:r>
              <w:rPr>
                <w:noProof/>
              </w:rPr>
              <w:fldChar w:fldCharType="begin"/>
            </w:r>
            <w:r>
              <w:rPr>
                <w:noProof/>
              </w:rPr>
              <w:instrText xml:space="preserve"> PAGEREF _Toc225338062 \h </w:instrText>
            </w:r>
            <w:r>
              <w:rPr>
                <w:noProof/>
              </w:rPr>
            </w:r>
            <w:r>
              <w:rPr>
                <w:noProof/>
              </w:rPr>
              <w:fldChar w:fldCharType="separate"/>
            </w:r>
            <w:r>
              <w:rPr>
                <w:noProof/>
              </w:rPr>
              <w:t>12</w:t>
            </w:r>
            <w:r>
              <w:rPr>
                <w:noProof/>
              </w:rPr>
              <w:fldChar w:fldCharType="end"/>
            </w:r>
          </w:hyperlink>
        </w:p>
        <w:p w:rsidR="00D408E5" w:rsidRDefault="00D408E5">
          <w:pPr>
            <w:pStyle w:val="TOC1"/>
            <w:tabs>
              <w:tab w:val="right" w:leader="dot" w:pos="9350"/>
            </w:tabs>
            <w:rPr>
              <w:noProof/>
            </w:rPr>
          </w:pPr>
          <w:hyperlink w:anchor="_Toc225338063" w:history="1">
            <w:r w:rsidRPr="007F45F0">
              <w:rPr>
                <w:rStyle w:val="Hyperlink"/>
                <w:noProof/>
              </w:rPr>
              <w:t>6. Workflow Automation for Enterprise Operations</w:t>
            </w:r>
            <w:r>
              <w:rPr>
                <w:noProof/>
              </w:rPr>
              <w:tab/>
            </w:r>
            <w:r>
              <w:rPr>
                <w:noProof/>
              </w:rPr>
              <w:fldChar w:fldCharType="begin"/>
            </w:r>
            <w:r>
              <w:rPr>
                <w:noProof/>
              </w:rPr>
              <w:instrText xml:space="preserve"> PAGEREF _Toc225338063 \h </w:instrText>
            </w:r>
            <w:r>
              <w:rPr>
                <w:noProof/>
              </w:rPr>
            </w:r>
            <w:r>
              <w:rPr>
                <w:noProof/>
              </w:rPr>
              <w:fldChar w:fldCharType="separate"/>
            </w:r>
            <w:r>
              <w:rPr>
                <w:noProof/>
              </w:rPr>
              <w:t>13</w:t>
            </w:r>
            <w:r>
              <w:rPr>
                <w:noProof/>
              </w:rPr>
              <w:fldChar w:fldCharType="end"/>
            </w:r>
          </w:hyperlink>
        </w:p>
        <w:p w:rsidR="00D408E5" w:rsidRDefault="00D408E5">
          <w:pPr>
            <w:pStyle w:val="TOC2"/>
            <w:tabs>
              <w:tab w:val="right" w:leader="dot" w:pos="9350"/>
            </w:tabs>
            <w:rPr>
              <w:noProof/>
            </w:rPr>
          </w:pPr>
          <w:hyperlink w:anchor="_Toc225338064" w:history="1">
            <w:r w:rsidRPr="007F45F0">
              <w:rPr>
                <w:rStyle w:val="Hyperlink"/>
                <w:noProof/>
              </w:rPr>
              <w:t>6.1 Visual Workflow Builder</w:t>
            </w:r>
            <w:r>
              <w:rPr>
                <w:noProof/>
              </w:rPr>
              <w:tab/>
            </w:r>
            <w:r>
              <w:rPr>
                <w:noProof/>
              </w:rPr>
              <w:fldChar w:fldCharType="begin"/>
            </w:r>
            <w:r>
              <w:rPr>
                <w:noProof/>
              </w:rPr>
              <w:instrText xml:space="preserve"> PAGEREF _Toc225338064 \h </w:instrText>
            </w:r>
            <w:r>
              <w:rPr>
                <w:noProof/>
              </w:rPr>
            </w:r>
            <w:r>
              <w:rPr>
                <w:noProof/>
              </w:rPr>
              <w:fldChar w:fldCharType="separate"/>
            </w:r>
            <w:r>
              <w:rPr>
                <w:noProof/>
              </w:rPr>
              <w:t>13</w:t>
            </w:r>
            <w:r>
              <w:rPr>
                <w:noProof/>
              </w:rPr>
              <w:fldChar w:fldCharType="end"/>
            </w:r>
          </w:hyperlink>
        </w:p>
        <w:p w:rsidR="00D408E5" w:rsidRDefault="00D408E5">
          <w:pPr>
            <w:pStyle w:val="TOC2"/>
            <w:tabs>
              <w:tab w:val="right" w:leader="dot" w:pos="9350"/>
            </w:tabs>
            <w:rPr>
              <w:noProof/>
            </w:rPr>
          </w:pPr>
          <w:hyperlink w:anchor="_Toc225338065" w:history="1">
            <w:r w:rsidRPr="007F45F0">
              <w:rPr>
                <w:rStyle w:val="Hyperlink"/>
                <w:noProof/>
              </w:rPr>
              <w:t>6.2 Workflow Node Types</w:t>
            </w:r>
            <w:r>
              <w:rPr>
                <w:noProof/>
              </w:rPr>
              <w:tab/>
            </w:r>
            <w:r>
              <w:rPr>
                <w:noProof/>
              </w:rPr>
              <w:fldChar w:fldCharType="begin"/>
            </w:r>
            <w:r>
              <w:rPr>
                <w:noProof/>
              </w:rPr>
              <w:instrText xml:space="preserve"> PAGEREF _Toc225338065 \h </w:instrText>
            </w:r>
            <w:r>
              <w:rPr>
                <w:noProof/>
              </w:rPr>
            </w:r>
            <w:r>
              <w:rPr>
                <w:noProof/>
              </w:rPr>
              <w:fldChar w:fldCharType="separate"/>
            </w:r>
            <w:r>
              <w:rPr>
                <w:noProof/>
              </w:rPr>
              <w:t>13</w:t>
            </w:r>
            <w:r>
              <w:rPr>
                <w:noProof/>
              </w:rPr>
              <w:fldChar w:fldCharType="end"/>
            </w:r>
          </w:hyperlink>
        </w:p>
        <w:p w:rsidR="00D408E5" w:rsidRDefault="00D408E5">
          <w:pPr>
            <w:pStyle w:val="TOC2"/>
            <w:tabs>
              <w:tab w:val="right" w:leader="dot" w:pos="9350"/>
            </w:tabs>
            <w:rPr>
              <w:noProof/>
            </w:rPr>
          </w:pPr>
          <w:hyperlink w:anchor="_Toc225338066" w:history="1">
            <w:r w:rsidRPr="007F45F0">
              <w:rPr>
                <w:rStyle w:val="Hyperlink"/>
                <w:noProof/>
              </w:rPr>
              <w:t>6.3 Enterprise Workflow Patterns</w:t>
            </w:r>
            <w:r>
              <w:rPr>
                <w:noProof/>
              </w:rPr>
              <w:tab/>
            </w:r>
            <w:r>
              <w:rPr>
                <w:noProof/>
              </w:rPr>
              <w:fldChar w:fldCharType="begin"/>
            </w:r>
            <w:r>
              <w:rPr>
                <w:noProof/>
              </w:rPr>
              <w:instrText xml:space="preserve"> PAGEREF _Toc225338066 \h </w:instrText>
            </w:r>
            <w:r>
              <w:rPr>
                <w:noProof/>
              </w:rPr>
            </w:r>
            <w:r>
              <w:rPr>
                <w:noProof/>
              </w:rPr>
              <w:fldChar w:fldCharType="separate"/>
            </w:r>
            <w:r>
              <w:rPr>
                <w:noProof/>
              </w:rPr>
              <w:t>13</w:t>
            </w:r>
            <w:r>
              <w:rPr>
                <w:noProof/>
              </w:rPr>
              <w:fldChar w:fldCharType="end"/>
            </w:r>
          </w:hyperlink>
        </w:p>
        <w:p w:rsidR="00D408E5" w:rsidRDefault="00D408E5">
          <w:pPr>
            <w:pStyle w:val="TOC2"/>
            <w:tabs>
              <w:tab w:val="right" w:leader="dot" w:pos="9350"/>
            </w:tabs>
            <w:rPr>
              <w:noProof/>
            </w:rPr>
          </w:pPr>
          <w:hyperlink w:anchor="_Toc225338067" w:history="1">
            <w:r w:rsidRPr="007F45F0">
              <w:rPr>
                <w:rStyle w:val="Hyperlink"/>
                <w:noProof/>
              </w:rPr>
              <w:t>6.4 Automation Engine</w:t>
            </w:r>
            <w:r>
              <w:rPr>
                <w:noProof/>
              </w:rPr>
              <w:tab/>
            </w:r>
            <w:r>
              <w:rPr>
                <w:noProof/>
              </w:rPr>
              <w:fldChar w:fldCharType="begin"/>
            </w:r>
            <w:r>
              <w:rPr>
                <w:noProof/>
              </w:rPr>
              <w:instrText xml:space="preserve"> PAGEREF _Toc225338067 \h </w:instrText>
            </w:r>
            <w:r>
              <w:rPr>
                <w:noProof/>
              </w:rPr>
            </w:r>
            <w:r>
              <w:rPr>
                <w:noProof/>
              </w:rPr>
              <w:fldChar w:fldCharType="separate"/>
            </w:r>
            <w:r>
              <w:rPr>
                <w:noProof/>
              </w:rPr>
              <w:t>14</w:t>
            </w:r>
            <w:r>
              <w:rPr>
                <w:noProof/>
              </w:rPr>
              <w:fldChar w:fldCharType="end"/>
            </w:r>
          </w:hyperlink>
        </w:p>
        <w:p w:rsidR="00D408E5" w:rsidRDefault="00D408E5">
          <w:pPr>
            <w:pStyle w:val="TOC3"/>
            <w:tabs>
              <w:tab w:val="right" w:leader="dot" w:pos="9350"/>
            </w:tabs>
            <w:rPr>
              <w:noProof/>
            </w:rPr>
          </w:pPr>
          <w:hyperlink w:anchor="_Toc225338068" w:history="1">
            <w:r w:rsidRPr="007F45F0">
              <w:rPr>
                <w:rStyle w:val="Hyperlink"/>
                <w:noProof/>
              </w:rPr>
              <w:t>6.4.1 Cron Scheduling</w:t>
            </w:r>
            <w:r>
              <w:rPr>
                <w:noProof/>
              </w:rPr>
              <w:tab/>
            </w:r>
            <w:r>
              <w:rPr>
                <w:noProof/>
              </w:rPr>
              <w:fldChar w:fldCharType="begin"/>
            </w:r>
            <w:r>
              <w:rPr>
                <w:noProof/>
              </w:rPr>
              <w:instrText xml:space="preserve"> PAGEREF _Toc225338068 \h </w:instrText>
            </w:r>
            <w:r>
              <w:rPr>
                <w:noProof/>
              </w:rPr>
            </w:r>
            <w:r>
              <w:rPr>
                <w:noProof/>
              </w:rPr>
              <w:fldChar w:fldCharType="separate"/>
            </w:r>
            <w:r>
              <w:rPr>
                <w:noProof/>
              </w:rPr>
              <w:t>14</w:t>
            </w:r>
            <w:r>
              <w:rPr>
                <w:noProof/>
              </w:rPr>
              <w:fldChar w:fldCharType="end"/>
            </w:r>
          </w:hyperlink>
        </w:p>
        <w:p w:rsidR="00D408E5" w:rsidRDefault="00D408E5">
          <w:pPr>
            <w:pStyle w:val="TOC3"/>
            <w:tabs>
              <w:tab w:val="right" w:leader="dot" w:pos="9350"/>
            </w:tabs>
            <w:rPr>
              <w:noProof/>
            </w:rPr>
          </w:pPr>
          <w:hyperlink w:anchor="_Toc225338069" w:history="1">
            <w:r w:rsidRPr="007F45F0">
              <w:rPr>
                <w:rStyle w:val="Hyperlink"/>
                <w:noProof/>
              </w:rPr>
              <w:t>6.4.2 Webhook Integration</w:t>
            </w:r>
            <w:r>
              <w:rPr>
                <w:noProof/>
              </w:rPr>
              <w:tab/>
            </w:r>
            <w:r>
              <w:rPr>
                <w:noProof/>
              </w:rPr>
              <w:fldChar w:fldCharType="begin"/>
            </w:r>
            <w:r>
              <w:rPr>
                <w:noProof/>
              </w:rPr>
              <w:instrText xml:space="preserve"> PAGEREF _Toc225338069 \h </w:instrText>
            </w:r>
            <w:r>
              <w:rPr>
                <w:noProof/>
              </w:rPr>
            </w:r>
            <w:r>
              <w:rPr>
                <w:noProof/>
              </w:rPr>
              <w:fldChar w:fldCharType="separate"/>
            </w:r>
            <w:r>
              <w:rPr>
                <w:noProof/>
              </w:rPr>
              <w:t>14</w:t>
            </w:r>
            <w:r>
              <w:rPr>
                <w:noProof/>
              </w:rPr>
              <w:fldChar w:fldCharType="end"/>
            </w:r>
          </w:hyperlink>
        </w:p>
        <w:p w:rsidR="00D408E5" w:rsidRDefault="00D408E5">
          <w:pPr>
            <w:pStyle w:val="TOC1"/>
            <w:tabs>
              <w:tab w:val="right" w:leader="dot" w:pos="9350"/>
            </w:tabs>
            <w:rPr>
              <w:noProof/>
            </w:rPr>
          </w:pPr>
          <w:hyperlink w:anchor="_Toc225338070" w:history="1">
            <w:r w:rsidRPr="007F45F0">
              <w:rPr>
                <w:rStyle w:val="Hyperlink"/>
                <w:noProof/>
              </w:rPr>
              <w:t>7. Data Security, Compliance, and Governance</w:t>
            </w:r>
            <w:r>
              <w:rPr>
                <w:noProof/>
              </w:rPr>
              <w:tab/>
            </w:r>
            <w:r>
              <w:rPr>
                <w:noProof/>
              </w:rPr>
              <w:fldChar w:fldCharType="begin"/>
            </w:r>
            <w:r>
              <w:rPr>
                <w:noProof/>
              </w:rPr>
              <w:instrText xml:space="preserve"> PAGEREF _Toc225338070 \h </w:instrText>
            </w:r>
            <w:r>
              <w:rPr>
                <w:noProof/>
              </w:rPr>
            </w:r>
            <w:r>
              <w:rPr>
                <w:noProof/>
              </w:rPr>
              <w:fldChar w:fldCharType="separate"/>
            </w:r>
            <w:r>
              <w:rPr>
                <w:noProof/>
              </w:rPr>
              <w:t>15</w:t>
            </w:r>
            <w:r>
              <w:rPr>
                <w:noProof/>
              </w:rPr>
              <w:fldChar w:fldCharType="end"/>
            </w:r>
          </w:hyperlink>
        </w:p>
        <w:p w:rsidR="00D408E5" w:rsidRDefault="00D408E5">
          <w:pPr>
            <w:pStyle w:val="TOC2"/>
            <w:tabs>
              <w:tab w:val="right" w:leader="dot" w:pos="9350"/>
            </w:tabs>
            <w:rPr>
              <w:noProof/>
            </w:rPr>
          </w:pPr>
          <w:hyperlink w:anchor="_Toc225338071" w:history="1">
            <w:r w:rsidRPr="007F45F0">
              <w:rPr>
                <w:rStyle w:val="Hyperlink"/>
                <w:noProof/>
              </w:rPr>
              <w:t>7.1 Regulatory Landscape (2026)</w:t>
            </w:r>
            <w:r>
              <w:rPr>
                <w:noProof/>
              </w:rPr>
              <w:tab/>
            </w:r>
            <w:r>
              <w:rPr>
                <w:noProof/>
              </w:rPr>
              <w:fldChar w:fldCharType="begin"/>
            </w:r>
            <w:r>
              <w:rPr>
                <w:noProof/>
              </w:rPr>
              <w:instrText xml:space="preserve"> PAGEREF _Toc225338071 \h </w:instrText>
            </w:r>
            <w:r>
              <w:rPr>
                <w:noProof/>
              </w:rPr>
            </w:r>
            <w:r>
              <w:rPr>
                <w:noProof/>
              </w:rPr>
              <w:fldChar w:fldCharType="separate"/>
            </w:r>
            <w:r>
              <w:rPr>
                <w:noProof/>
              </w:rPr>
              <w:t>15</w:t>
            </w:r>
            <w:r>
              <w:rPr>
                <w:noProof/>
              </w:rPr>
              <w:fldChar w:fldCharType="end"/>
            </w:r>
          </w:hyperlink>
        </w:p>
        <w:p w:rsidR="00D408E5" w:rsidRDefault="00D408E5">
          <w:pPr>
            <w:pStyle w:val="TOC2"/>
            <w:tabs>
              <w:tab w:val="right" w:leader="dot" w:pos="9350"/>
            </w:tabs>
            <w:rPr>
              <w:noProof/>
            </w:rPr>
          </w:pPr>
          <w:hyperlink w:anchor="_Toc225338072" w:history="1">
            <w:r w:rsidRPr="007F45F0">
              <w:rPr>
                <w:rStyle w:val="Hyperlink"/>
                <w:noProof/>
              </w:rPr>
              <w:t>7.2 Zero-Trust Security Architecture</w:t>
            </w:r>
            <w:r>
              <w:rPr>
                <w:noProof/>
              </w:rPr>
              <w:tab/>
            </w:r>
            <w:r>
              <w:rPr>
                <w:noProof/>
              </w:rPr>
              <w:fldChar w:fldCharType="begin"/>
            </w:r>
            <w:r>
              <w:rPr>
                <w:noProof/>
              </w:rPr>
              <w:instrText xml:space="preserve"> PAGEREF _Toc225338072 \h </w:instrText>
            </w:r>
            <w:r>
              <w:rPr>
                <w:noProof/>
              </w:rPr>
            </w:r>
            <w:r>
              <w:rPr>
                <w:noProof/>
              </w:rPr>
              <w:fldChar w:fldCharType="separate"/>
            </w:r>
            <w:r>
              <w:rPr>
                <w:noProof/>
              </w:rPr>
              <w:t>15</w:t>
            </w:r>
            <w:r>
              <w:rPr>
                <w:noProof/>
              </w:rPr>
              <w:fldChar w:fldCharType="end"/>
            </w:r>
          </w:hyperlink>
        </w:p>
        <w:p w:rsidR="00D408E5" w:rsidRDefault="00D408E5">
          <w:pPr>
            <w:pStyle w:val="TOC3"/>
            <w:tabs>
              <w:tab w:val="right" w:leader="dot" w:pos="9350"/>
            </w:tabs>
            <w:rPr>
              <w:noProof/>
            </w:rPr>
          </w:pPr>
          <w:hyperlink w:anchor="_Toc225338073" w:history="1">
            <w:r w:rsidRPr="007F45F0">
              <w:rPr>
                <w:rStyle w:val="Hyperlink"/>
                <w:noProof/>
              </w:rPr>
              <w:t>7.2.1 Authentication and Identity</w:t>
            </w:r>
            <w:r>
              <w:rPr>
                <w:noProof/>
              </w:rPr>
              <w:tab/>
            </w:r>
            <w:r>
              <w:rPr>
                <w:noProof/>
              </w:rPr>
              <w:fldChar w:fldCharType="begin"/>
            </w:r>
            <w:r>
              <w:rPr>
                <w:noProof/>
              </w:rPr>
              <w:instrText xml:space="preserve"> PAGEREF _Toc225338073 \h </w:instrText>
            </w:r>
            <w:r>
              <w:rPr>
                <w:noProof/>
              </w:rPr>
            </w:r>
            <w:r>
              <w:rPr>
                <w:noProof/>
              </w:rPr>
              <w:fldChar w:fldCharType="separate"/>
            </w:r>
            <w:r>
              <w:rPr>
                <w:noProof/>
              </w:rPr>
              <w:t>15</w:t>
            </w:r>
            <w:r>
              <w:rPr>
                <w:noProof/>
              </w:rPr>
              <w:fldChar w:fldCharType="end"/>
            </w:r>
          </w:hyperlink>
        </w:p>
        <w:p w:rsidR="00D408E5" w:rsidRDefault="00D408E5">
          <w:pPr>
            <w:pStyle w:val="TOC3"/>
            <w:tabs>
              <w:tab w:val="right" w:leader="dot" w:pos="9350"/>
            </w:tabs>
            <w:rPr>
              <w:noProof/>
            </w:rPr>
          </w:pPr>
          <w:hyperlink w:anchor="_Toc225338074" w:history="1">
            <w:r w:rsidRPr="007F45F0">
              <w:rPr>
                <w:rStyle w:val="Hyperlink"/>
                <w:noProof/>
              </w:rPr>
              <w:t>7.2.2 Role-Based Access Control (RBAC)</w:t>
            </w:r>
            <w:r>
              <w:rPr>
                <w:noProof/>
              </w:rPr>
              <w:tab/>
            </w:r>
            <w:r>
              <w:rPr>
                <w:noProof/>
              </w:rPr>
              <w:fldChar w:fldCharType="begin"/>
            </w:r>
            <w:r>
              <w:rPr>
                <w:noProof/>
              </w:rPr>
              <w:instrText xml:space="preserve"> PAGEREF _Toc225338074 \h </w:instrText>
            </w:r>
            <w:r>
              <w:rPr>
                <w:noProof/>
              </w:rPr>
            </w:r>
            <w:r>
              <w:rPr>
                <w:noProof/>
              </w:rPr>
              <w:fldChar w:fldCharType="separate"/>
            </w:r>
            <w:r>
              <w:rPr>
                <w:noProof/>
              </w:rPr>
              <w:t>15</w:t>
            </w:r>
            <w:r>
              <w:rPr>
                <w:noProof/>
              </w:rPr>
              <w:fldChar w:fldCharType="end"/>
            </w:r>
          </w:hyperlink>
        </w:p>
        <w:p w:rsidR="00D408E5" w:rsidRDefault="00D408E5">
          <w:pPr>
            <w:pStyle w:val="TOC3"/>
            <w:tabs>
              <w:tab w:val="right" w:leader="dot" w:pos="9350"/>
            </w:tabs>
            <w:rPr>
              <w:noProof/>
            </w:rPr>
          </w:pPr>
          <w:hyperlink w:anchor="_Toc225338075" w:history="1">
            <w:r w:rsidRPr="007F45F0">
              <w:rPr>
                <w:rStyle w:val="Hyperlink"/>
                <w:noProof/>
              </w:rPr>
              <w:t>7.2.3 Granular Access Control Dimensions</w:t>
            </w:r>
            <w:r>
              <w:rPr>
                <w:noProof/>
              </w:rPr>
              <w:tab/>
            </w:r>
            <w:r>
              <w:rPr>
                <w:noProof/>
              </w:rPr>
              <w:fldChar w:fldCharType="begin"/>
            </w:r>
            <w:r>
              <w:rPr>
                <w:noProof/>
              </w:rPr>
              <w:instrText xml:space="preserve"> PAGEREF _Toc225338075 \h </w:instrText>
            </w:r>
            <w:r>
              <w:rPr>
                <w:noProof/>
              </w:rPr>
            </w:r>
            <w:r>
              <w:rPr>
                <w:noProof/>
              </w:rPr>
              <w:fldChar w:fldCharType="separate"/>
            </w:r>
            <w:r>
              <w:rPr>
                <w:noProof/>
              </w:rPr>
              <w:t>16</w:t>
            </w:r>
            <w:r>
              <w:rPr>
                <w:noProof/>
              </w:rPr>
              <w:fldChar w:fldCharType="end"/>
            </w:r>
          </w:hyperlink>
        </w:p>
        <w:p w:rsidR="00D408E5" w:rsidRDefault="00D408E5">
          <w:pPr>
            <w:pStyle w:val="TOC2"/>
            <w:tabs>
              <w:tab w:val="right" w:leader="dot" w:pos="9350"/>
            </w:tabs>
            <w:rPr>
              <w:noProof/>
            </w:rPr>
          </w:pPr>
          <w:hyperlink w:anchor="_Toc225338076" w:history="1">
            <w:r w:rsidRPr="007F45F0">
              <w:rPr>
                <w:rStyle w:val="Hyperlink"/>
                <w:noProof/>
              </w:rPr>
              <w:t>7.3 Data Protection Controls</w:t>
            </w:r>
            <w:r>
              <w:rPr>
                <w:noProof/>
              </w:rPr>
              <w:tab/>
            </w:r>
            <w:r>
              <w:rPr>
                <w:noProof/>
              </w:rPr>
              <w:fldChar w:fldCharType="begin"/>
            </w:r>
            <w:r>
              <w:rPr>
                <w:noProof/>
              </w:rPr>
              <w:instrText xml:space="preserve"> PAGEREF _Toc225338076 \h </w:instrText>
            </w:r>
            <w:r>
              <w:rPr>
                <w:noProof/>
              </w:rPr>
            </w:r>
            <w:r>
              <w:rPr>
                <w:noProof/>
              </w:rPr>
              <w:fldChar w:fldCharType="separate"/>
            </w:r>
            <w:r>
              <w:rPr>
                <w:noProof/>
              </w:rPr>
              <w:t>16</w:t>
            </w:r>
            <w:r>
              <w:rPr>
                <w:noProof/>
              </w:rPr>
              <w:fldChar w:fldCharType="end"/>
            </w:r>
          </w:hyperlink>
        </w:p>
        <w:p w:rsidR="00D408E5" w:rsidRDefault="00D408E5">
          <w:pPr>
            <w:pStyle w:val="TOC3"/>
            <w:tabs>
              <w:tab w:val="right" w:leader="dot" w:pos="9350"/>
            </w:tabs>
            <w:rPr>
              <w:noProof/>
            </w:rPr>
          </w:pPr>
          <w:hyperlink w:anchor="_Toc225338077" w:history="1">
            <w:r w:rsidRPr="007F45F0">
              <w:rPr>
                <w:rStyle w:val="Hyperlink"/>
                <w:noProof/>
              </w:rPr>
              <w:t>7.3.1 Data-in-Transit</w:t>
            </w:r>
            <w:r>
              <w:rPr>
                <w:noProof/>
              </w:rPr>
              <w:tab/>
            </w:r>
            <w:r>
              <w:rPr>
                <w:noProof/>
              </w:rPr>
              <w:fldChar w:fldCharType="begin"/>
            </w:r>
            <w:r>
              <w:rPr>
                <w:noProof/>
              </w:rPr>
              <w:instrText xml:space="preserve"> PAGEREF _Toc225338077 \h </w:instrText>
            </w:r>
            <w:r>
              <w:rPr>
                <w:noProof/>
              </w:rPr>
            </w:r>
            <w:r>
              <w:rPr>
                <w:noProof/>
              </w:rPr>
              <w:fldChar w:fldCharType="separate"/>
            </w:r>
            <w:r>
              <w:rPr>
                <w:noProof/>
              </w:rPr>
              <w:t>16</w:t>
            </w:r>
            <w:r>
              <w:rPr>
                <w:noProof/>
              </w:rPr>
              <w:fldChar w:fldCharType="end"/>
            </w:r>
          </w:hyperlink>
        </w:p>
        <w:p w:rsidR="00D408E5" w:rsidRDefault="00D408E5">
          <w:pPr>
            <w:pStyle w:val="TOC3"/>
            <w:tabs>
              <w:tab w:val="right" w:leader="dot" w:pos="9350"/>
            </w:tabs>
            <w:rPr>
              <w:noProof/>
            </w:rPr>
          </w:pPr>
          <w:hyperlink w:anchor="_Toc225338078" w:history="1">
            <w:r w:rsidRPr="007F45F0">
              <w:rPr>
                <w:rStyle w:val="Hyperlink"/>
                <w:noProof/>
              </w:rPr>
              <w:t>7.3.2 Data-at-Rest</w:t>
            </w:r>
            <w:r>
              <w:rPr>
                <w:noProof/>
              </w:rPr>
              <w:tab/>
            </w:r>
            <w:r>
              <w:rPr>
                <w:noProof/>
              </w:rPr>
              <w:fldChar w:fldCharType="begin"/>
            </w:r>
            <w:r>
              <w:rPr>
                <w:noProof/>
              </w:rPr>
              <w:instrText xml:space="preserve"> PAGEREF _Toc225338078 \h </w:instrText>
            </w:r>
            <w:r>
              <w:rPr>
                <w:noProof/>
              </w:rPr>
            </w:r>
            <w:r>
              <w:rPr>
                <w:noProof/>
              </w:rPr>
              <w:fldChar w:fldCharType="separate"/>
            </w:r>
            <w:r>
              <w:rPr>
                <w:noProof/>
              </w:rPr>
              <w:t>16</w:t>
            </w:r>
            <w:r>
              <w:rPr>
                <w:noProof/>
              </w:rPr>
              <w:fldChar w:fldCharType="end"/>
            </w:r>
          </w:hyperlink>
        </w:p>
        <w:p w:rsidR="00D408E5" w:rsidRDefault="00D408E5">
          <w:pPr>
            <w:pStyle w:val="TOC3"/>
            <w:tabs>
              <w:tab w:val="right" w:leader="dot" w:pos="9350"/>
            </w:tabs>
            <w:rPr>
              <w:noProof/>
            </w:rPr>
          </w:pPr>
          <w:hyperlink w:anchor="_Toc225338079" w:history="1">
            <w:r w:rsidRPr="007F45F0">
              <w:rPr>
                <w:rStyle w:val="Hyperlink"/>
                <w:noProof/>
              </w:rPr>
              <w:t>7.3.3 Data-in-Use (LLM Context)</w:t>
            </w:r>
            <w:r>
              <w:rPr>
                <w:noProof/>
              </w:rPr>
              <w:tab/>
            </w:r>
            <w:r>
              <w:rPr>
                <w:noProof/>
              </w:rPr>
              <w:fldChar w:fldCharType="begin"/>
            </w:r>
            <w:r>
              <w:rPr>
                <w:noProof/>
              </w:rPr>
              <w:instrText xml:space="preserve"> PAGEREF _Toc225338079 \h </w:instrText>
            </w:r>
            <w:r>
              <w:rPr>
                <w:noProof/>
              </w:rPr>
            </w:r>
            <w:r>
              <w:rPr>
                <w:noProof/>
              </w:rPr>
              <w:fldChar w:fldCharType="separate"/>
            </w:r>
            <w:r>
              <w:rPr>
                <w:noProof/>
              </w:rPr>
              <w:t>16</w:t>
            </w:r>
            <w:r>
              <w:rPr>
                <w:noProof/>
              </w:rPr>
              <w:fldChar w:fldCharType="end"/>
            </w:r>
          </w:hyperlink>
        </w:p>
        <w:p w:rsidR="00D408E5" w:rsidRDefault="00D408E5">
          <w:pPr>
            <w:pStyle w:val="TOC2"/>
            <w:tabs>
              <w:tab w:val="right" w:leader="dot" w:pos="9350"/>
            </w:tabs>
            <w:rPr>
              <w:noProof/>
            </w:rPr>
          </w:pPr>
          <w:hyperlink w:anchor="_Toc225338080" w:history="1">
            <w:r w:rsidRPr="007F45F0">
              <w:rPr>
                <w:rStyle w:val="Hyperlink"/>
                <w:noProof/>
              </w:rPr>
              <w:t>7.4 Comprehensive Audit and Monitoring</w:t>
            </w:r>
            <w:r>
              <w:rPr>
                <w:noProof/>
              </w:rPr>
              <w:tab/>
            </w:r>
            <w:r>
              <w:rPr>
                <w:noProof/>
              </w:rPr>
              <w:fldChar w:fldCharType="begin"/>
            </w:r>
            <w:r>
              <w:rPr>
                <w:noProof/>
              </w:rPr>
              <w:instrText xml:space="preserve"> PAGEREF _Toc225338080 \h </w:instrText>
            </w:r>
            <w:r>
              <w:rPr>
                <w:noProof/>
              </w:rPr>
            </w:r>
            <w:r>
              <w:rPr>
                <w:noProof/>
              </w:rPr>
              <w:fldChar w:fldCharType="separate"/>
            </w:r>
            <w:r>
              <w:rPr>
                <w:noProof/>
              </w:rPr>
              <w:t>17</w:t>
            </w:r>
            <w:r>
              <w:rPr>
                <w:noProof/>
              </w:rPr>
              <w:fldChar w:fldCharType="end"/>
            </w:r>
          </w:hyperlink>
        </w:p>
        <w:p w:rsidR="00D408E5" w:rsidRDefault="00D408E5">
          <w:pPr>
            <w:pStyle w:val="TOC3"/>
            <w:tabs>
              <w:tab w:val="right" w:leader="dot" w:pos="9350"/>
            </w:tabs>
            <w:rPr>
              <w:noProof/>
            </w:rPr>
          </w:pPr>
          <w:hyperlink w:anchor="_Toc225338081" w:history="1">
            <w:r w:rsidRPr="007F45F0">
              <w:rPr>
                <w:rStyle w:val="Hyperlink"/>
                <w:noProof/>
              </w:rPr>
              <w:t>7.4.1 Audit Trail</w:t>
            </w:r>
            <w:r>
              <w:rPr>
                <w:noProof/>
              </w:rPr>
              <w:tab/>
            </w:r>
            <w:r>
              <w:rPr>
                <w:noProof/>
              </w:rPr>
              <w:fldChar w:fldCharType="begin"/>
            </w:r>
            <w:r>
              <w:rPr>
                <w:noProof/>
              </w:rPr>
              <w:instrText xml:space="preserve"> PAGEREF _Toc225338081 \h </w:instrText>
            </w:r>
            <w:r>
              <w:rPr>
                <w:noProof/>
              </w:rPr>
            </w:r>
            <w:r>
              <w:rPr>
                <w:noProof/>
              </w:rPr>
              <w:fldChar w:fldCharType="separate"/>
            </w:r>
            <w:r>
              <w:rPr>
                <w:noProof/>
              </w:rPr>
              <w:t>17</w:t>
            </w:r>
            <w:r>
              <w:rPr>
                <w:noProof/>
              </w:rPr>
              <w:fldChar w:fldCharType="end"/>
            </w:r>
          </w:hyperlink>
        </w:p>
        <w:p w:rsidR="00D408E5" w:rsidRDefault="00D408E5">
          <w:pPr>
            <w:pStyle w:val="TOC3"/>
            <w:tabs>
              <w:tab w:val="right" w:leader="dot" w:pos="9350"/>
            </w:tabs>
            <w:rPr>
              <w:noProof/>
            </w:rPr>
          </w:pPr>
          <w:hyperlink w:anchor="_Toc225338082" w:history="1">
            <w:r w:rsidRPr="007F45F0">
              <w:rPr>
                <w:rStyle w:val="Hyperlink"/>
                <w:noProof/>
              </w:rPr>
              <w:t>7.4.2 Admin Monitoring Dashboard</w:t>
            </w:r>
            <w:r>
              <w:rPr>
                <w:noProof/>
              </w:rPr>
              <w:tab/>
            </w:r>
            <w:r>
              <w:rPr>
                <w:noProof/>
              </w:rPr>
              <w:fldChar w:fldCharType="begin"/>
            </w:r>
            <w:r>
              <w:rPr>
                <w:noProof/>
              </w:rPr>
              <w:instrText xml:space="preserve"> PAGEREF _Toc225338082 \h </w:instrText>
            </w:r>
            <w:r>
              <w:rPr>
                <w:noProof/>
              </w:rPr>
            </w:r>
            <w:r>
              <w:rPr>
                <w:noProof/>
              </w:rPr>
              <w:fldChar w:fldCharType="separate"/>
            </w:r>
            <w:r>
              <w:rPr>
                <w:noProof/>
              </w:rPr>
              <w:t>17</w:t>
            </w:r>
            <w:r>
              <w:rPr>
                <w:noProof/>
              </w:rPr>
              <w:fldChar w:fldCharType="end"/>
            </w:r>
          </w:hyperlink>
        </w:p>
        <w:p w:rsidR="00D408E5" w:rsidRDefault="00D408E5">
          <w:pPr>
            <w:pStyle w:val="TOC1"/>
            <w:tabs>
              <w:tab w:val="right" w:leader="dot" w:pos="9350"/>
            </w:tabs>
            <w:rPr>
              <w:noProof/>
            </w:rPr>
          </w:pPr>
          <w:hyperlink w:anchor="_Toc225338083" w:history="1">
            <w:r w:rsidRPr="007F45F0">
              <w:rPr>
                <w:rStyle w:val="Hyperlink"/>
                <w:noProof/>
              </w:rPr>
              <w:t>8. Technology Architecture</w:t>
            </w:r>
            <w:r>
              <w:rPr>
                <w:noProof/>
              </w:rPr>
              <w:tab/>
            </w:r>
            <w:r>
              <w:rPr>
                <w:noProof/>
              </w:rPr>
              <w:fldChar w:fldCharType="begin"/>
            </w:r>
            <w:r>
              <w:rPr>
                <w:noProof/>
              </w:rPr>
              <w:instrText xml:space="preserve"> PAGEREF _Toc225338083 \h </w:instrText>
            </w:r>
            <w:r>
              <w:rPr>
                <w:noProof/>
              </w:rPr>
            </w:r>
            <w:r>
              <w:rPr>
                <w:noProof/>
              </w:rPr>
              <w:fldChar w:fldCharType="separate"/>
            </w:r>
            <w:r>
              <w:rPr>
                <w:noProof/>
              </w:rPr>
              <w:t>18</w:t>
            </w:r>
            <w:r>
              <w:rPr>
                <w:noProof/>
              </w:rPr>
              <w:fldChar w:fldCharType="end"/>
            </w:r>
          </w:hyperlink>
        </w:p>
        <w:p w:rsidR="00D408E5" w:rsidRDefault="00D408E5">
          <w:pPr>
            <w:pStyle w:val="TOC2"/>
            <w:tabs>
              <w:tab w:val="right" w:leader="dot" w:pos="9350"/>
            </w:tabs>
            <w:rPr>
              <w:noProof/>
            </w:rPr>
          </w:pPr>
          <w:hyperlink w:anchor="_Toc225338084" w:history="1">
            <w:r w:rsidRPr="007F45F0">
              <w:rPr>
                <w:rStyle w:val="Hyperlink"/>
                <w:noProof/>
              </w:rPr>
              <w:t>8.1 Four-Layer Architecture</w:t>
            </w:r>
            <w:r>
              <w:rPr>
                <w:noProof/>
              </w:rPr>
              <w:tab/>
            </w:r>
            <w:r>
              <w:rPr>
                <w:noProof/>
              </w:rPr>
              <w:fldChar w:fldCharType="begin"/>
            </w:r>
            <w:r>
              <w:rPr>
                <w:noProof/>
              </w:rPr>
              <w:instrText xml:space="preserve"> PAGEREF _Toc225338084 \h </w:instrText>
            </w:r>
            <w:r>
              <w:rPr>
                <w:noProof/>
              </w:rPr>
            </w:r>
            <w:r>
              <w:rPr>
                <w:noProof/>
              </w:rPr>
              <w:fldChar w:fldCharType="separate"/>
            </w:r>
            <w:r>
              <w:rPr>
                <w:noProof/>
              </w:rPr>
              <w:t>18</w:t>
            </w:r>
            <w:r>
              <w:rPr>
                <w:noProof/>
              </w:rPr>
              <w:fldChar w:fldCharType="end"/>
            </w:r>
          </w:hyperlink>
        </w:p>
        <w:p w:rsidR="00D408E5" w:rsidRDefault="00D408E5">
          <w:pPr>
            <w:pStyle w:val="TOC2"/>
            <w:tabs>
              <w:tab w:val="right" w:leader="dot" w:pos="9350"/>
            </w:tabs>
            <w:rPr>
              <w:noProof/>
            </w:rPr>
          </w:pPr>
          <w:hyperlink w:anchor="_Toc225338085" w:history="1">
            <w:r w:rsidRPr="007F45F0">
              <w:rPr>
                <w:rStyle w:val="Hyperlink"/>
                <w:noProof/>
              </w:rPr>
              <w:t>8.2 MCP Integration Layer (Enterprise Connectors)</w:t>
            </w:r>
            <w:r>
              <w:rPr>
                <w:noProof/>
              </w:rPr>
              <w:tab/>
            </w:r>
            <w:r>
              <w:rPr>
                <w:noProof/>
              </w:rPr>
              <w:fldChar w:fldCharType="begin"/>
            </w:r>
            <w:r>
              <w:rPr>
                <w:noProof/>
              </w:rPr>
              <w:instrText xml:space="preserve"> PAGEREF _Toc225338085 \h </w:instrText>
            </w:r>
            <w:r>
              <w:rPr>
                <w:noProof/>
              </w:rPr>
            </w:r>
            <w:r>
              <w:rPr>
                <w:noProof/>
              </w:rPr>
              <w:fldChar w:fldCharType="separate"/>
            </w:r>
            <w:r>
              <w:rPr>
                <w:noProof/>
              </w:rPr>
              <w:t>18</w:t>
            </w:r>
            <w:r>
              <w:rPr>
                <w:noProof/>
              </w:rPr>
              <w:fldChar w:fldCharType="end"/>
            </w:r>
          </w:hyperlink>
        </w:p>
        <w:p w:rsidR="00D408E5" w:rsidRDefault="00D408E5">
          <w:pPr>
            <w:pStyle w:val="TOC2"/>
            <w:tabs>
              <w:tab w:val="right" w:leader="dot" w:pos="9350"/>
            </w:tabs>
            <w:rPr>
              <w:noProof/>
            </w:rPr>
          </w:pPr>
          <w:hyperlink w:anchor="_Toc225338086" w:history="1">
            <w:r w:rsidRPr="007F45F0">
              <w:rPr>
                <w:rStyle w:val="Hyperlink"/>
                <w:noProof/>
              </w:rPr>
              <w:t>8.3 Database Schema for Enterprise Governance</w:t>
            </w:r>
            <w:r>
              <w:rPr>
                <w:noProof/>
              </w:rPr>
              <w:tab/>
            </w:r>
            <w:r>
              <w:rPr>
                <w:noProof/>
              </w:rPr>
              <w:fldChar w:fldCharType="begin"/>
            </w:r>
            <w:r>
              <w:rPr>
                <w:noProof/>
              </w:rPr>
              <w:instrText xml:space="preserve"> PAGEREF _Toc225338086 \h </w:instrText>
            </w:r>
            <w:r>
              <w:rPr>
                <w:noProof/>
              </w:rPr>
            </w:r>
            <w:r>
              <w:rPr>
                <w:noProof/>
              </w:rPr>
              <w:fldChar w:fldCharType="separate"/>
            </w:r>
            <w:r>
              <w:rPr>
                <w:noProof/>
              </w:rPr>
              <w:t>18</w:t>
            </w:r>
            <w:r>
              <w:rPr>
                <w:noProof/>
              </w:rPr>
              <w:fldChar w:fldCharType="end"/>
            </w:r>
          </w:hyperlink>
        </w:p>
        <w:p w:rsidR="00D408E5" w:rsidRDefault="00D408E5">
          <w:pPr>
            <w:pStyle w:val="TOC2"/>
            <w:tabs>
              <w:tab w:val="right" w:leader="dot" w:pos="9350"/>
            </w:tabs>
            <w:rPr>
              <w:noProof/>
            </w:rPr>
          </w:pPr>
          <w:hyperlink w:anchor="_Toc225338087" w:history="1">
            <w:r w:rsidRPr="007F45F0">
              <w:rPr>
                <w:rStyle w:val="Hyperlink"/>
                <w:noProof/>
              </w:rPr>
              <w:t>8.4 Deployment Options</w:t>
            </w:r>
            <w:r>
              <w:rPr>
                <w:noProof/>
              </w:rPr>
              <w:tab/>
            </w:r>
            <w:r>
              <w:rPr>
                <w:noProof/>
              </w:rPr>
              <w:fldChar w:fldCharType="begin"/>
            </w:r>
            <w:r>
              <w:rPr>
                <w:noProof/>
              </w:rPr>
              <w:instrText xml:space="preserve"> PAGEREF _Toc225338087 \h </w:instrText>
            </w:r>
            <w:r>
              <w:rPr>
                <w:noProof/>
              </w:rPr>
            </w:r>
            <w:r>
              <w:rPr>
                <w:noProof/>
              </w:rPr>
              <w:fldChar w:fldCharType="separate"/>
            </w:r>
            <w:r>
              <w:rPr>
                <w:noProof/>
              </w:rPr>
              <w:t>19</w:t>
            </w:r>
            <w:r>
              <w:rPr>
                <w:noProof/>
              </w:rPr>
              <w:fldChar w:fldCharType="end"/>
            </w:r>
          </w:hyperlink>
        </w:p>
        <w:p w:rsidR="00D408E5" w:rsidRDefault="00D408E5">
          <w:pPr>
            <w:pStyle w:val="TOC1"/>
            <w:tabs>
              <w:tab w:val="right" w:leader="dot" w:pos="9350"/>
            </w:tabs>
            <w:rPr>
              <w:noProof/>
            </w:rPr>
          </w:pPr>
          <w:hyperlink w:anchor="_Toc225338088" w:history="1">
            <w:r w:rsidRPr="007F45F0">
              <w:rPr>
                <w:rStyle w:val="Hyperlink"/>
                <w:noProof/>
              </w:rPr>
              <w:t>9. ROI Framework and Total Cost of Ownership</w:t>
            </w:r>
            <w:r>
              <w:rPr>
                <w:noProof/>
              </w:rPr>
              <w:tab/>
            </w:r>
            <w:r>
              <w:rPr>
                <w:noProof/>
              </w:rPr>
              <w:fldChar w:fldCharType="begin"/>
            </w:r>
            <w:r>
              <w:rPr>
                <w:noProof/>
              </w:rPr>
              <w:instrText xml:space="preserve"> PAGEREF _Toc225338088 \h </w:instrText>
            </w:r>
            <w:r>
              <w:rPr>
                <w:noProof/>
              </w:rPr>
            </w:r>
            <w:r>
              <w:rPr>
                <w:noProof/>
              </w:rPr>
              <w:fldChar w:fldCharType="separate"/>
            </w:r>
            <w:r>
              <w:rPr>
                <w:noProof/>
              </w:rPr>
              <w:t>20</w:t>
            </w:r>
            <w:r>
              <w:rPr>
                <w:noProof/>
              </w:rPr>
              <w:fldChar w:fldCharType="end"/>
            </w:r>
          </w:hyperlink>
        </w:p>
        <w:p w:rsidR="00D408E5" w:rsidRDefault="00D408E5">
          <w:pPr>
            <w:pStyle w:val="TOC2"/>
            <w:tabs>
              <w:tab w:val="right" w:leader="dot" w:pos="9350"/>
            </w:tabs>
            <w:rPr>
              <w:noProof/>
            </w:rPr>
          </w:pPr>
          <w:hyperlink w:anchor="_Toc225338089" w:history="1">
            <w:r w:rsidRPr="007F45F0">
              <w:rPr>
                <w:rStyle w:val="Hyperlink"/>
                <w:noProof/>
              </w:rPr>
              <w:t>9.1 ROI Calculation Model</w:t>
            </w:r>
            <w:r>
              <w:rPr>
                <w:noProof/>
              </w:rPr>
              <w:tab/>
            </w:r>
            <w:r>
              <w:rPr>
                <w:noProof/>
              </w:rPr>
              <w:fldChar w:fldCharType="begin"/>
            </w:r>
            <w:r>
              <w:rPr>
                <w:noProof/>
              </w:rPr>
              <w:instrText xml:space="preserve"> PAGEREF _Toc225338089 \h </w:instrText>
            </w:r>
            <w:r>
              <w:rPr>
                <w:noProof/>
              </w:rPr>
            </w:r>
            <w:r>
              <w:rPr>
                <w:noProof/>
              </w:rPr>
              <w:fldChar w:fldCharType="separate"/>
            </w:r>
            <w:r>
              <w:rPr>
                <w:noProof/>
              </w:rPr>
              <w:t>20</w:t>
            </w:r>
            <w:r>
              <w:rPr>
                <w:noProof/>
              </w:rPr>
              <w:fldChar w:fldCharType="end"/>
            </w:r>
          </w:hyperlink>
        </w:p>
        <w:p w:rsidR="00D408E5" w:rsidRDefault="00D408E5">
          <w:pPr>
            <w:pStyle w:val="TOC2"/>
            <w:tabs>
              <w:tab w:val="right" w:leader="dot" w:pos="9350"/>
            </w:tabs>
            <w:rPr>
              <w:noProof/>
            </w:rPr>
          </w:pPr>
          <w:hyperlink w:anchor="_Toc225338090" w:history="1">
            <w:r w:rsidRPr="007F45F0">
              <w:rPr>
                <w:rStyle w:val="Hyperlink"/>
                <w:noProof/>
              </w:rPr>
              <w:t>9.2 Value Drivers by CXO Role</w:t>
            </w:r>
            <w:r>
              <w:rPr>
                <w:noProof/>
              </w:rPr>
              <w:tab/>
            </w:r>
            <w:r>
              <w:rPr>
                <w:noProof/>
              </w:rPr>
              <w:fldChar w:fldCharType="begin"/>
            </w:r>
            <w:r>
              <w:rPr>
                <w:noProof/>
              </w:rPr>
              <w:instrText xml:space="preserve"> PAGEREF _Toc225338090 \h </w:instrText>
            </w:r>
            <w:r>
              <w:rPr>
                <w:noProof/>
              </w:rPr>
            </w:r>
            <w:r>
              <w:rPr>
                <w:noProof/>
              </w:rPr>
              <w:fldChar w:fldCharType="separate"/>
            </w:r>
            <w:r>
              <w:rPr>
                <w:noProof/>
              </w:rPr>
              <w:t>20</w:t>
            </w:r>
            <w:r>
              <w:rPr>
                <w:noProof/>
              </w:rPr>
              <w:fldChar w:fldCharType="end"/>
            </w:r>
          </w:hyperlink>
        </w:p>
        <w:p w:rsidR="00D408E5" w:rsidRDefault="00D408E5">
          <w:pPr>
            <w:pStyle w:val="TOC2"/>
            <w:tabs>
              <w:tab w:val="right" w:leader="dot" w:pos="9350"/>
            </w:tabs>
            <w:rPr>
              <w:noProof/>
            </w:rPr>
          </w:pPr>
          <w:hyperlink w:anchor="_Toc225338091" w:history="1">
            <w:r w:rsidRPr="007F45F0">
              <w:rPr>
                <w:rStyle w:val="Hyperlink"/>
                <w:noProof/>
              </w:rPr>
              <w:t>9.3 TCO Components</w:t>
            </w:r>
            <w:r>
              <w:rPr>
                <w:noProof/>
              </w:rPr>
              <w:tab/>
            </w:r>
            <w:r>
              <w:rPr>
                <w:noProof/>
              </w:rPr>
              <w:fldChar w:fldCharType="begin"/>
            </w:r>
            <w:r>
              <w:rPr>
                <w:noProof/>
              </w:rPr>
              <w:instrText xml:space="preserve"> PAGEREF _Toc225338091 \h </w:instrText>
            </w:r>
            <w:r>
              <w:rPr>
                <w:noProof/>
              </w:rPr>
            </w:r>
            <w:r>
              <w:rPr>
                <w:noProof/>
              </w:rPr>
              <w:fldChar w:fldCharType="separate"/>
            </w:r>
            <w:r>
              <w:rPr>
                <w:noProof/>
              </w:rPr>
              <w:t>20</w:t>
            </w:r>
            <w:r>
              <w:rPr>
                <w:noProof/>
              </w:rPr>
              <w:fldChar w:fldCharType="end"/>
            </w:r>
          </w:hyperlink>
        </w:p>
        <w:p w:rsidR="00D408E5" w:rsidRDefault="00D408E5">
          <w:pPr>
            <w:pStyle w:val="TOC1"/>
            <w:tabs>
              <w:tab w:val="right" w:leader="dot" w:pos="9350"/>
            </w:tabs>
            <w:rPr>
              <w:noProof/>
            </w:rPr>
          </w:pPr>
          <w:hyperlink w:anchor="_Toc225338092" w:history="1">
            <w:r w:rsidRPr="007F45F0">
              <w:rPr>
                <w:rStyle w:val="Hyperlink"/>
                <w:noProof/>
              </w:rPr>
              <w:t>10. Enterprise Risk Management</w:t>
            </w:r>
            <w:r>
              <w:rPr>
                <w:noProof/>
              </w:rPr>
              <w:tab/>
            </w:r>
            <w:r>
              <w:rPr>
                <w:noProof/>
              </w:rPr>
              <w:fldChar w:fldCharType="begin"/>
            </w:r>
            <w:r>
              <w:rPr>
                <w:noProof/>
              </w:rPr>
              <w:instrText xml:space="preserve"> PAGEREF _Toc225338092 \h </w:instrText>
            </w:r>
            <w:r>
              <w:rPr>
                <w:noProof/>
              </w:rPr>
            </w:r>
            <w:r>
              <w:rPr>
                <w:noProof/>
              </w:rPr>
              <w:fldChar w:fldCharType="separate"/>
            </w:r>
            <w:r>
              <w:rPr>
                <w:noProof/>
              </w:rPr>
              <w:t>22</w:t>
            </w:r>
            <w:r>
              <w:rPr>
                <w:noProof/>
              </w:rPr>
              <w:fldChar w:fldCharType="end"/>
            </w:r>
          </w:hyperlink>
        </w:p>
        <w:p w:rsidR="00D408E5" w:rsidRDefault="00D408E5">
          <w:pPr>
            <w:pStyle w:val="TOC1"/>
            <w:tabs>
              <w:tab w:val="right" w:leader="dot" w:pos="9350"/>
            </w:tabs>
            <w:rPr>
              <w:noProof/>
            </w:rPr>
          </w:pPr>
          <w:hyperlink w:anchor="_Toc225338093" w:history="1">
            <w:r w:rsidRPr="007F45F0">
              <w:rPr>
                <w:rStyle w:val="Hyperlink"/>
                <w:noProof/>
              </w:rPr>
              <w:t>11. Success Metrics and KPIs</w:t>
            </w:r>
            <w:r>
              <w:rPr>
                <w:noProof/>
              </w:rPr>
              <w:tab/>
            </w:r>
            <w:r>
              <w:rPr>
                <w:noProof/>
              </w:rPr>
              <w:fldChar w:fldCharType="begin"/>
            </w:r>
            <w:r>
              <w:rPr>
                <w:noProof/>
              </w:rPr>
              <w:instrText xml:space="preserve"> PAGEREF _Toc225338093 \h </w:instrText>
            </w:r>
            <w:r>
              <w:rPr>
                <w:noProof/>
              </w:rPr>
            </w:r>
            <w:r>
              <w:rPr>
                <w:noProof/>
              </w:rPr>
              <w:fldChar w:fldCharType="separate"/>
            </w:r>
            <w:r>
              <w:rPr>
                <w:noProof/>
              </w:rPr>
              <w:t>23</w:t>
            </w:r>
            <w:r>
              <w:rPr>
                <w:noProof/>
              </w:rPr>
              <w:fldChar w:fldCharType="end"/>
            </w:r>
          </w:hyperlink>
        </w:p>
        <w:p w:rsidR="00D408E5" w:rsidRDefault="00D408E5">
          <w:pPr>
            <w:pStyle w:val="TOC1"/>
            <w:tabs>
              <w:tab w:val="right" w:leader="dot" w:pos="9350"/>
            </w:tabs>
            <w:rPr>
              <w:noProof/>
            </w:rPr>
          </w:pPr>
          <w:hyperlink w:anchor="_Toc225338094" w:history="1">
            <w:r w:rsidRPr="007F45F0">
              <w:rPr>
                <w:rStyle w:val="Hyperlink"/>
                <w:noProof/>
              </w:rPr>
              <w:t>12. Release Plan and Strategic Milestones</w:t>
            </w:r>
            <w:r>
              <w:rPr>
                <w:noProof/>
              </w:rPr>
              <w:tab/>
            </w:r>
            <w:r>
              <w:rPr>
                <w:noProof/>
              </w:rPr>
              <w:fldChar w:fldCharType="begin"/>
            </w:r>
            <w:r>
              <w:rPr>
                <w:noProof/>
              </w:rPr>
              <w:instrText xml:space="preserve"> PAGEREF _Toc225338094 \h </w:instrText>
            </w:r>
            <w:r>
              <w:rPr>
                <w:noProof/>
              </w:rPr>
            </w:r>
            <w:r>
              <w:rPr>
                <w:noProof/>
              </w:rPr>
              <w:fldChar w:fldCharType="separate"/>
            </w:r>
            <w:r>
              <w:rPr>
                <w:noProof/>
              </w:rPr>
              <w:t>24</w:t>
            </w:r>
            <w:r>
              <w:rPr>
                <w:noProof/>
              </w:rPr>
              <w:fldChar w:fldCharType="end"/>
            </w:r>
          </w:hyperlink>
        </w:p>
        <w:p w:rsidR="00D408E5" w:rsidRDefault="00D408E5">
          <w:pPr>
            <w:pStyle w:val="TOC1"/>
            <w:tabs>
              <w:tab w:val="right" w:leader="dot" w:pos="9350"/>
            </w:tabs>
            <w:rPr>
              <w:noProof/>
            </w:rPr>
          </w:pPr>
          <w:hyperlink w:anchor="_Toc225338095" w:history="1">
            <w:r w:rsidRPr="007F45F0">
              <w:rPr>
                <w:rStyle w:val="Hyperlink"/>
                <w:noProof/>
              </w:rPr>
              <w:t>13. Appendices</w:t>
            </w:r>
            <w:r>
              <w:rPr>
                <w:noProof/>
              </w:rPr>
              <w:tab/>
            </w:r>
            <w:r>
              <w:rPr>
                <w:noProof/>
              </w:rPr>
              <w:fldChar w:fldCharType="begin"/>
            </w:r>
            <w:r>
              <w:rPr>
                <w:noProof/>
              </w:rPr>
              <w:instrText xml:space="preserve"> PAGEREF _Toc225338095 \h </w:instrText>
            </w:r>
            <w:r>
              <w:rPr>
                <w:noProof/>
              </w:rPr>
            </w:r>
            <w:r>
              <w:rPr>
                <w:noProof/>
              </w:rPr>
              <w:fldChar w:fldCharType="separate"/>
            </w:r>
            <w:r>
              <w:rPr>
                <w:noProof/>
              </w:rPr>
              <w:t>25</w:t>
            </w:r>
            <w:r>
              <w:rPr>
                <w:noProof/>
              </w:rPr>
              <w:fldChar w:fldCharType="end"/>
            </w:r>
          </w:hyperlink>
        </w:p>
        <w:p w:rsidR="00D408E5" w:rsidRDefault="00D408E5">
          <w:pPr>
            <w:pStyle w:val="TOC2"/>
            <w:tabs>
              <w:tab w:val="right" w:leader="dot" w:pos="9350"/>
            </w:tabs>
            <w:rPr>
              <w:noProof/>
            </w:rPr>
          </w:pPr>
          <w:hyperlink w:anchor="_Toc225338096" w:history="1">
            <w:r w:rsidRPr="007F45F0">
              <w:rPr>
                <w:rStyle w:val="Hyperlink"/>
                <w:noProof/>
              </w:rPr>
              <w:t>13.1 Glossary of Enterprise Terms</w:t>
            </w:r>
            <w:r>
              <w:rPr>
                <w:noProof/>
              </w:rPr>
              <w:tab/>
            </w:r>
            <w:r>
              <w:rPr>
                <w:noProof/>
              </w:rPr>
              <w:fldChar w:fldCharType="begin"/>
            </w:r>
            <w:r>
              <w:rPr>
                <w:noProof/>
              </w:rPr>
              <w:instrText xml:space="preserve"> PAGEREF _Toc225338096 \h </w:instrText>
            </w:r>
            <w:r>
              <w:rPr>
                <w:noProof/>
              </w:rPr>
            </w:r>
            <w:r>
              <w:rPr>
                <w:noProof/>
              </w:rPr>
              <w:fldChar w:fldCharType="separate"/>
            </w:r>
            <w:r>
              <w:rPr>
                <w:noProof/>
              </w:rPr>
              <w:t>25</w:t>
            </w:r>
            <w:r>
              <w:rPr>
                <w:noProof/>
              </w:rPr>
              <w:fldChar w:fldCharType="end"/>
            </w:r>
          </w:hyperlink>
        </w:p>
        <w:p w:rsidR="00D408E5" w:rsidRDefault="00D408E5">
          <w:pPr>
            <w:pStyle w:val="TOC2"/>
            <w:tabs>
              <w:tab w:val="right" w:leader="dot" w:pos="9350"/>
            </w:tabs>
            <w:rPr>
              <w:noProof/>
            </w:rPr>
          </w:pPr>
          <w:hyperlink w:anchor="_Toc225338097" w:history="1">
            <w:r w:rsidRPr="007F45F0">
              <w:rPr>
                <w:rStyle w:val="Hyperlink"/>
                <w:noProof/>
              </w:rPr>
              <w:t>13.2 References and Sources</w:t>
            </w:r>
            <w:r>
              <w:rPr>
                <w:noProof/>
              </w:rPr>
              <w:tab/>
            </w:r>
            <w:r>
              <w:rPr>
                <w:noProof/>
              </w:rPr>
              <w:fldChar w:fldCharType="begin"/>
            </w:r>
            <w:r>
              <w:rPr>
                <w:noProof/>
              </w:rPr>
              <w:instrText xml:space="preserve"> PAGEREF _Toc225338097 \h </w:instrText>
            </w:r>
            <w:r>
              <w:rPr>
                <w:noProof/>
              </w:rPr>
            </w:r>
            <w:r>
              <w:rPr>
                <w:noProof/>
              </w:rPr>
              <w:fldChar w:fldCharType="separate"/>
            </w:r>
            <w:r>
              <w:rPr>
                <w:noProof/>
              </w:rPr>
              <w:t>25</w:t>
            </w:r>
            <w:r>
              <w:rPr>
                <w:noProof/>
              </w:rPr>
              <w:fldChar w:fldCharType="end"/>
            </w:r>
          </w:hyperlink>
        </w:p>
        <w:p w:rsidR="00582DC5" w:rsidRDefault="00000000">
          <w:r>
            <w:fldChar w:fldCharType="end"/>
          </w:r>
        </w:p>
      </w:sdtContent>
    </w:sdt>
    <w:p w:rsidR="00582DC5" w:rsidRDefault="00000000">
      <w:r>
        <w:br w:type="page"/>
      </w:r>
    </w:p>
    <w:p w:rsidR="00582DC5" w:rsidRDefault="00000000">
      <w:pPr>
        <w:pStyle w:val="Heading1"/>
      </w:pPr>
      <w:bookmarkStart w:id="1" w:name="_Toc225338037"/>
      <w:r>
        <w:lastRenderedPageBreak/>
        <w:t>1. Executive Brief</w:t>
      </w:r>
      <w:bookmarkEnd w:id="1"/>
    </w:p>
    <w:p w:rsidR="00582DC5" w:rsidRDefault="00582DC5">
      <w:pPr>
        <w:pBdr>
          <w:bottom w:val="single" w:sz="6" w:space="1" w:color="D4A843"/>
        </w:pBdr>
        <w:spacing w:before="80" w:after="80"/>
      </w:pPr>
    </w:p>
    <w:p w:rsidR="00582DC5" w:rsidRDefault="00000000">
      <w:pPr>
        <w:pStyle w:val="Heading2"/>
      </w:pPr>
      <w:bookmarkStart w:id="2" w:name="_Toc225338038"/>
      <w:r>
        <w:t>1.1 The Strategic Imperative</w:t>
      </w:r>
      <w:bookmarkEnd w:id="2"/>
    </w:p>
    <w:p w:rsidR="00582DC5" w:rsidRDefault="00000000" w:rsidP="00D408E5">
      <w:pPr>
        <w:spacing w:after="120"/>
        <w:jc w:val="both"/>
      </w:pPr>
      <w:r>
        <w:rPr>
          <w:color w:val="2C3E50"/>
        </w:rPr>
        <w:t>Enterprises in 2026 face a paradox: AI is no longer optional, yet 85% of organizations report that fragmented AI tools, disconnected data silos, and inadequate governance are blocking measurable ROI. The autonomous AI agent market is projected to reach US$8.5 billion by 2026 and US$35 billion by 2030, but Gartner projects that over 40% of agentic AI projects will fail due to escalating costs, unclear business value, or insufficient risk controls.</w:t>
      </w:r>
    </w:p>
    <w:p w:rsidR="00582DC5" w:rsidRDefault="00000000" w:rsidP="00D408E5">
      <w:pPr>
        <w:spacing w:after="120"/>
        <w:jc w:val="both"/>
      </w:pPr>
      <w:r>
        <w:rPr>
          <w:color w:val="2C3E50"/>
        </w:rPr>
        <w:t>NXπ resolves this paradox. It is the unified AI operations platform that connects every enterprise data source—SAP, Salesforce, SQL and NoSQL databases, structured and unstructured data—through a single governed layer. It enables CXOs to deploy AI agents, automate workflows, and extract insight from organizational knowledge while maintaining the data security, compliance, and auditability that regulators and boards demand.</w:t>
      </w:r>
    </w:p>
    <w:p w:rsidR="00582DC5" w:rsidRDefault="00000000">
      <w:pPr>
        <w:pStyle w:val="Heading2"/>
      </w:pPr>
      <w:bookmarkStart w:id="3" w:name="_Toc225338039"/>
      <w:r>
        <w:t>1.2 CXO Value Alignment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760"/>
      </w:tblGrid>
      <w:tr w:rsidR="00582DC5">
        <w:tc>
          <w:tcPr>
            <w:tcW w:w="1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Role</w:t>
            </w:r>
          </w:p>
        </w:tc>
        <w:tc>
          <w:tcPr>
            <w:tcW w:w="4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Primary Value from NXπ</w:t>
            </w:r>
          </w:p>
        </w:tc>
        <w:tc>
          <w:tcPr>
            <w:tcW w:w="37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Key Metrics</w:t>
            </w:r>
          </w:p>
        </w:tc>
      </w:tr>
      <w:tr w:rsidR="00582DC5">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CEO</w:t>
            </w:r>
          </w:p>
        </w:tc>
        <w:tc>
          <w:tcPr>
            <w:tcW w:w="4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Strategic AI consolidation replacing 3–5 point solutions; competitive differentiation through enterprise-wide AI orchestration</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Revenue impact 3–15%; time-to-value &lt; 30 minutes</w:t>
            </w:r>
          </w:p>
        </w:tc>
      </w:tr>
      <w:tr w:rsidR="00582DC5">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CTO / CIO</w:t>
            </w:r>
          </w:p>
        </w:tc>
        <w:tc>
          <w:tcPr>
            <w:tcW w:w="4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Unified platform eliminating tool sprawl; model-agnostic architecture; self-hosted deployment control</w:t>
            </w:r>
          </w:p>
        </w:tc>
        <w:tc>
          <w:tcPr>
            <w:tcW w:w="3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10+ LLM providers; 114+ API endpoints; 40+ models</w:t>
            </w:r>
          </w:p>
        </w:tc>
      </w:tr>
      <w:tr w:rsidR="00582DC5">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CFO</w:t>
            </w:r>
          </w:p>
        </w:tc>
        <w:tc>
          <w:tcPr>
            <w:tcW w:w="4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Transparent token-based cost management; measurable ROI framework; internal chargeback pricing</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Average ROI 1.7x in 12–18 months; 26–31% cost savings</w:t>
            </w:r>
          </w:p>
        </w:tc>
      </w:tr>
      <w:tr w:rsidR="00582DC5">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CISO</w:t>
            </w:r>
          </w:p>
        </w:tc>
        <w:tc>
          <w:tcPr>
            <w:tcW w:w="4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SOC 2 + EU AI Act ready governance; zero-trust data access; comprehensive audit trail</w:t>
            </w:r>
          </w:p>
        </w:tc>
        <w:tc>
          <w:tcPr>
            <w:tcW w:w="3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100% action auditability; per-user RBAC; label policies</w:t>
            </w:r>
          </w:p>
        </w:tc>
      </w:tr>
      <w:tr w:rsidR="00582DC5">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CDO</w:t>
            </w:r>
          </w:p>
        </w:tc>
        <w:tc>
          <w:tcPr>
            <w:tcW w:w="4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Unified structured + unstructured data layer; hybrid RAG pipeline; real-time SAP/Salesforce data access</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Hybrid vector + FTS search &lt; 200ms; multi-scope RAG</w:t>
            </w:r>
          </w:p>
        </w:tc>
      </w:tr>
      <w:tr w:rsidR="00582DC5">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w:t>
            </w:r>
          </w:p>
        </w:tc>
        <w:tc>
          <w:tcPr>
            <w:tcW w:w="4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Workflow automation with visual builder; </w:t>
            </w:r>
            <w:proofErr w:type="spellStart"/>
            <w:r>
              <w:rPr>
                <w:color w:val="2C3E50"/>
                <w:sz w:val="19"/>
                <w:szCs w:val="19"/>
              </w:rPr>
              <w:t>cron</w:t>
            </w:r>
            <w:proofErr w:type="spellEnd"/>
            <w:r>
              <w:rPr>
                <w:color w:val="2C3E50"/>
                <w:sz w:val="19"/>
                <w:szCs w:val="19"/>
              </w:rPr>
              <w:t xml:space="preserve"> scheduling; webhook-driven process orchestration</w:t>
            </w:r>
          </w:p>
        </w:tc>
        <w:tc>
          <w:tcPr>
            <w:tcW w:w="3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30–50% process time reduction; 9 workflow node types</w:t>
            </w:r>
          </w:p>
        </w:tc>
      </w:tr>
    </w:tbl>
    <w:p w:rsidR="00582DC5" w:rsidRDefault="00582DC5">
      <w:pPr>
        <w:spacing w:after="60"/>
      </w:pPr>
    </w:p>
    <w:p w:rsidR="00582DC5" w:rsidRDefault="00000000">
      <w:pPr>
        <w:pStyle w:val="Heading2"/>
      </w:pPr>
      <w:bookmarkStart w:id="4" w:name="_Toc225338040"/>
      <w:r>
        <w:t>1.3 Product Vision Statement</w:t>
      </w:r>
      <w:bookmarkEnd w:id="4"/>
    </w:p>
    <w:p w:rsidR="00582DC5" w:rsidRDefault="00000000" w:rsidP="00D408E5">
      <w:pPr>
        <w:spacing w:after="120"/>
        <w:jc w:val="both"/>
      </w:pPr>
      <w:r>
        <w:rPr>
          <w:i/>
          <w:iCs/>
          <w:color w:val="1B3A5C"/>
        </w:rPr>
        <w:t>To become the single AI control plane for the enterprise—connecting SAP, Salesforce, and every data asset through governed AI agents and automated workflows that deliver measurable business outcomes with full regulatory compliance.</w:t>
      </w:r>
    </w:p>
    <w:p w:rsidR="00582DC5" w:rsidRDefault="00000000">
      <w:r>
        <w:br w:type="page"/>
      </w:r>
    </w:p>
    <w:p w:rsidR="00582DC5" w:rsidRDefault="00000000">
      <w:pPr>
        <w:pStyle w:val="Heading1"/>
      </w:pPr>
      <w:bookmarkStart w:id="5" w:name="_Toc225338041"/>
      <w:r>
        <w:lastRenderedPageBreak/>
        <w:t>2. SAP Integration Strategy</w:t>
      </w:r>
      <w:bookmarkEnd w:id="5"/>
    </w:p>
    <w:p w:rsidR="00582DC5" w:rsidRDefault="00582DC5">
      <w:pPr>
        <w:pBdr>
          <w:bottom w:val="single" w:sz="6" w:space="1" w:color="D4A843"/>
        </w:pBdr>
        <w:spacing w:before="80" w:after="80"/>
      </w:pPr>
    </w:p>
    <w:p w:rsidR="00582DC5" w:rsidRDefault="00000000">
      <w:pPr>
        <w:pStyle w:val="Heading2"/>
      </w:pPr>
      <w:bookmarkStart w:id="6" w:name="_Toc225338042"/>
      <w:r>
        <w:t>2.1 Strategic Context</w:t>
      </w:r>
      <w:bookmarkEnd w:id="6"/>
    </w:p>
    <w:p w:rsidR="00582DC5" w:rsidRDefault="00000000" w:rsidP="00D408E5">
      <w:pPr>
        <w:spacing w:after="120"/>
        <w:jc w:val="both"/>
      </w:pPr>
      <w:r>
        <w:rPr>
          <w:color w:val="2C3E50"/>
        </w:rPr>
        <w:t>SAP has committed to full MCP (Model Context Protocol) support for SAP HANA Cloud from Q1 2026, with Joule Studio agent builder becoming generally available. SAP BTP Integration Suite’s 2026 roadmap showcases a massive shift toward agentic AI—making the platform an orchestrator of autonomous agents. NXπ is uniquely positioned as a first-class MCP host to natively connect to SAP’s entire MCP ecosystem.</w:t>
      </w:r>
    </w:p>
    <w:p w:rsidR="00582DC5" w:rsidRDefault="00000000">
      <w:pPr>
        <w:pStyle w:val="Heading2"/>
      </w:pPr>
      <w:bookmarkStart w:id="7" w:name="_Toc225338043"/>
      <w:r>
        <w:t>2.2 SAP Integration Architecture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582DC5">
        <w:tc>
          <w:tcPr>
            <w:tcW w:w="2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Integration Layer</w:t>
            </w:r>
          </w:p>
        </w:tc>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Protocol</w:t>
            </w:r>
          </w:p>
        </w:tc>
        <w:tc>
          <w:tcPr>
            <w:tcW w:w="5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Capabilities</w:t>
            </w:r>
          </w:p>
        </w:tc>
      </w:tr>
      <w:tr w:rsidR="00582DC5">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HANA Cloud (MCP)</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SSE/WebSocket</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Direct database queries, vector embeddings via HANA’s multi-model engine, spatial data navigation, semantic search, agentic memory persistence</w:t>
            </w:r>
          </w:p>
        </w:tc>
      </w:tr>
      <w:tr w:rsidR="00582DC5">
        <w:tc>
          <w:tcPr>
            <w:tcW w:w="2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 S/4HANA (OData/RFC)</w:t>
            </w:r>
          </w:p>
        </w:tc>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HTTP + MCP Tool</w:t>
            </w:r>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access to finance (FI/CO), materials (MM), sales (SD), production (PP); read and write operations via OData V4 APIs</w:t>
            </w:r>
          </w:p>
        </w:tc>
      </w:tr>
      <w:tr w:rsidR="00582DC5">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BTP Services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 REST</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AI Foundation services, Joule agent interop, Document Information Extraction, Business Rules, Workflow Management</w:t>
            </w:r>
          </w:p>
        </w:tc>
      </w:tr>
      <w:tr w:rsidR="00582DC5">
        <w:tc>
          <w:tcPr>
            <w:tcW w:w="2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 Integration Suite</w:t>
            </w:r>
          </w:p>
        </w:tc>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MCP + </w:t>
            </w:r>
            <w:proofErr w:type="spellStart"/>
            <w:r>
              <w:rPr>
                <w:color w:val="2C3E50"/>
                <w:sz w:val="19"/>
                <w:szCs w:val="19"/>
              </w:rPr>
              <w:t>iFlow</w:t>
            </w:r>
            <w:proofErr w:type="spellEnd"/>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Bidirectional event routing; NXπ workflows triggered by SAP events; SAP processes triggered by NXπ agents</w:t>
            </w:r>
          </w:p>
        </w:tc>
      </w:tr>
    </w:tbl>
    <w:p w:rsidR="00582DC5" w:rsidRDefault="00582DC5">
      <w:pPr>
        <w:spacing w:after="60"/>
      </w:pPr>
    </w:p>
    <w:p w:rsidR="00582DC5" w:rsidRDefault="00000000">
      <w:pPr>
        <w:pStyle w:val="Heading2"/>
      </w:pPr>
      <w:bookmarkStart w:id="8" w:name="_Toc225338044"/>
      <w:r>
        <w:t>2.3 SAP Use Cases for CXO Decision-Making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4000"/>
        <w:gridCol w:w="25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Use Case</w:t>
            </w:r>
          </w:p>
        </w:tc>
        <w:tc>
          <w:tcPr>
            <w:tcW w:w="1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Sponsor</w:t>
            </w:r>
          </w:p>
        </w:tc>
        <w:tc>
          <w:tcPr>
            <w:tcW w:w="4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Description</w:t>
            </w:r>
          </w:p>
        </w:tc>
        <w:tc>
          <w:tcPr>
            <w:tcW w:w="25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Expected Impact</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Financial Close Acceleration</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CFO</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AI agents query SAP FI/CO via MCP, detect anomalies in G/L postings, auto-generate variance reports</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40–60% reduction in close cycle time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Procurement Intelligence</w:t>
            </w:r>
          </w:p>
        </w:tc>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 / CPO</w:t>
            </w:r>
          </w:p>
        </w:tc>
        <w:tc>
          <w:tcPr>
            <w:tcW w:w="4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Agents </w:t>
            </w:r>
            <w:r w:rsidR="00AC0C23">
              <w:rPr>
                <w:color w:val="2C3E50"/>
                <w:sz w:val="19"/>
                <w:szCs w:val="19"/>
              </w:rPr>
              <w:t>analyse</w:t>
            </w:r>
            <w:r>
              <w:rPr>
                <w:color w:val="2C3E50"/>
                <w:sz w:val="19"/>
                <w:szCs w:val="19"/>
              </w:rPr>
              <w:t xml:space="preserve"> SAP MM purchase orders, vendor performance, and market data to recommend sourcing strategies</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15–25% procurement cost savings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Sales Pipeline Enrichment</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CRO</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Workflow combines SAP SD order history with Salesforce CRM data for unified customer 360 view</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20–30% pipeline accuracy improvement</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Supply Chain Risk Detection</w:t>
            </w:r>
          </w:p>
        </w:tc>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w:t>
            </w:r>
          </w:p>
        </w:tc>
        <w:tc>
          <w:tcPr>
            <w:tcW w:w="4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Multi-agent pipeline monitors SAP PP production orders + external signals to flag supply chain disruptions</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risk detection vs. weekly batch</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HANA Data Exploration</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CDO</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Natural language queries against SAP HANA via MCP—business users ask questions, agents write SQL</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80% reduction in ad-hoc BI request backlog</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lastRenderedPageBreak/>
              <w:t>S/4HANA Migration Planning</w:t>
            </w:r>
          </w:p>
        </w:tc>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CTO</w:t>
            </w:r>
          </w:p>
        </w:tc>
        <w:tc>
          <w:tcPr>
            <w:tcW w:w="4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AI agents </w:t>
            </w:r>
            <w:proofErr w:type="spellStart"/>
            <w:r>
              <w:rPr>
                <w:color w:val="2C3E50"/>
                <w:sz w:val="19"/>
                <w:szCs w:val="19"/>
              </w:rPr>
              <w:t>analyze</w:t>
            </w:r>
            <w:proofErr w:type="spellEnd"/>
            <w:r>
              <w:rPr>
                <w:color w:val="2C3E50"/>
                <w:sz w:val="19"/>
                <w:szCs w:val="19"/>
              </w:rPr>
              <w:t xml:space="preserve"> custom ABAP code via MCP server, identify migration risks and effort estimates for RISE</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50–70% faster migration assessment</w:t>
            </w:r>
          </w:p>
        </w:tc>
      </w:tr>
    </w:tbl>
    <w:p w:rsidR="00582DC5" w:rsidRDefault="00582DC5">
      <w:pPr>
        <w:spacing w:after="60"/>
      </w:pPr>
    </w:p>
    <w:p w:rsidR="00582DC5" w:rsidRDefault="00000000">
      <w:pPr>
        <w:pStyle w:val="Heading2"/>
      </w:pPr>
      <w:bookmarkStart w:id="9" w:name="_Toc225338045"/>
      <w:r>
        <w:t>2.4 SAP Data Security and Governance</w:t>
      </w:r>
      <w:bookmarkEnd w:id="9"/>
    </w:p>
    <w:p w:rsidR="00582DC5" w:rsidRDefault="00000000" w:rsidP="00671B49">
      <w:pPr>
        <w:pStyle w:val="ListParagraph"/>
        <w:numPr>
          <w:ilvl w:val="0"/>
          <w:numId w:val="2"/>
        </w:numPr>
        <w:jc w:val="both"/>
      </w:pPr>
      <w:r>
        <w:rPr>
          <w:color w:val="2C3E50"/>
        </w:rPr>
        <w:t xml:space="preserve">Per-user MCP access control: Admins grant SAP HANA MCP server access only to authorized users via </w:t>
      </w:r>
      <w:proofErr w:type="spellStart"/>
      <w:r>
        <w:rPr>
          <w:color w:val="2C3E50"/>
        </w:rPr>
        <w:t>UserMCPAccessTable</w:t>
      </w:r>
      <w:proofErr w:type="spellEnd"/>
    </w:p>
    <w:p w:rsidR="00582DC5" w:rsidRDefault="00000000" w:rsidP="00671B49">
      <w:pPr>
        <w:pStyle w:val="ListParagraph"/>
        <w:numPr>
          <w:ilvl w:val="0"/>
          <w:numId w:val="2"/>
        </w:numPr>
        <w:jc w:val="both"/>
      </w:pPr>
      <w:r>
        <w:rPr>
          <w:color w:val="2C3E50"/>
        </w:rPr>
        <w:t xml:space="preserve">Label-based policies: Group SAP data access by department (Finance, Procurement, HR) using </w:t>
      </w:r>
      <w:proofErr w:type="spellStart"/>
      <w:r>
        <w:rPr>
          <w:color w:val="2C3E50"/>
        </w:rPr>
        <w:t>UserAccessLabelTable</w:t>
      </w:r>
      <w:proofErr w:type="spellEnd"/>
    </w:p>
    <w:p w:rsidR="00582DC5" w:rsidRDefault="00000000" w:rsidP="00671B49">
      <w:pPr>
        <w:pStyle w:val="ListParagraph"/>
        <w:numPr>
          <w:ilvl w:val="0"/>
          <w:numId w:val="2"/>
        </w:numPr>
        <w:jc w:val="both"/>
      </w:pPr>
      <w:r>
        <w:rPr>
          <w:color w:val="2C3E50"/>
        </w:rPr>
        <w:t>Query audit logging: Every SAP query executed through NXπ agents is timestamped and logged with user identity</w:t>
      </w:r>
    </w:p>
    <w:p w:rsidR="00582DC5" w:rsidRDefault="00000000" w:rsidP="00671B49">
      <w:pPr>
        <w:pStyle w:val="ListParagraph"/>
        <w:numPr>
          <w:ilvl w:val="0"/>
          <w:numId w:val="2"/>
        </w:numPr>
        <w:jc w:val="both"/>
      </w:pPr>
      <w:r>
        <w:rPr>
          <w:color w:val="2C3E50"/>
        </w:rPr>
        <w:t>Token quota enforcement: Prevent runaway costs from complex SAP analytical queries consuming excessive LLM tokens</w:t>
      </w:r>
    </w:p>
    <w:p w:rsidR="00582DC5" w:rsidRDefault="00000000" w:rsidP="00671B49">
      <w:pPr>
        <w:pStyle w:val="ListParagraph"/>
        <w:numPr>
          <w:ilvl w:val="0"/>
          <w:numId w:val="2"/>
        </w:numPr>
        <w:jc w:val="both"/>
      </w:pPr>
      <w:r>
        <w:rPr>
          <w:color w:val="2C3E50"/>
        </w:rPr>
        <w:t>OAuth federation: SAP BTP OAuth tokens managed through NXπ’s MCP OAuth session management</w:t>
      </w:r>
    </w:p>
    <w:p w:rsidR="00582DC5" w:rsidRDefault="00000000" w:rsidP="00671B49">
      <w:pPr>
        <w:pStyle w:val="ListParagraph"/>
        <w:numPr>
          <w:ilvl w:val="0"/>
          <w:numId w:val="2"/>
        </w:numPr>
        <w:jc w:val="both"/>
      </w:pPr>
      <w:r>
        <w:rPr>
          <w:color w:val="2C3E50"/>
        </w:rPr>
        <w:t>Data residency: Self-hosted deployment ensures SAP data never leaves the corporate network perimeter</w:t>
      </w:r>
    </w:p>
    <w:p w:rsidR="00582DC5" w:rsidRDefault="00000000">
      <w:r>
        <w:br w:type="page"/>
      </w:r>
    </w:p>
    <w:p w:rsidR="00582DC5" w:rsidRDefault="00000000">
      <w:pPr>
        <w:pStyle w:val="Heading1"/>
      </w:pPr>
      <w:bookmarkStart w:id="10" w:name="_Toc225338046"/>
      <w:r>
        <w:lastRenderedPageBreak/>
        <w:t>3. Salesforce Integration Strategy</w:t>
      </w:r>
      <w:bookmarkEnd w:id="10"/>
    </w:p>
    <w:p w:rsidR="00582DC5" w:rsidRDefault="00582DC5">
      <w:pPr>
        <w:pBdr>
          <w:bottom w:val="single" w:sz="6" w:space="1" w:color="D4A843"/>
        </w:pBdr>
        <w:spacing w:before="80" w:after="80"/>
      </w:pPr>
    </w:p>
    <w:p w:rsidR="00582DC5" w:rsidRDefault="00000000">
      <w:pPr>
        <w:pStyle w:val="Heading2"/>
      </w:pPr>
      <w:bookmarkStart w:id="11" w:name="_Toc225338047"/>
      <w:r>
        <w:t>3.1 Strategic Context</w:t>
      </w:r>
      <w:bookmarkEnd w:id="11"/>
    </w:p>
    <w:p w:rsidR="00582DC5" w:rsidRDefault="00000000" w:rsidP="00671B49">
      <w:pPr>
        <w:spacing w:after="120"/>
        <w:jc w:val="both"/>
      </w:pPr>
      <w:r>
        <w:rPr>
          <w:color w:val="2C3E50"/>
        </w:rPr>
        <w:t xml:space="preserve">Salesforce’s </w:t>
      </w:r>
      <w:proofErr w:type="spellStart"/>
      <w:r>
        <w:rPr>
          <w:color w:val="2C3E50"/>
        </w:rPr>
        <w:t>Agentforce</w:t>
      </w:r>
      <w:proofErr w:type="spellEnd"/>
      <w:r>
        <w:rPr>
          <w:color w:val="2C3E50"/>
        </w:rPr>
        <w:t xml:space="preserve"> platform has reached 12,000+ customers by early 2026, with 93% of IT leaders planning to deploy autonomous agents within two years. MuleSoft’s MCP support—generally available since January 2026—transforms any Salesforce API into an agent-ready asset. NXπ integrates with the Salesforce ecosystem at every tier: direct API, MuleSoft MCP, Data Cloud, and </w:t>
      </w:r>
      <w:proofErr w:type="spellStart"/>
      <w:r>
        <w:rPr>
          <w:color w:val="2C3E50"/>
        </w:rPr>
        <w:t>Agentforce</w:t>
      </w:r>
      <w:proofErr w:type="spellEnd"/>
      <w:r>
        <w:rPr>
          <w:color w:val="2C3E50"/>
        </w:rPr>
        <w:t xml:space="preserve"> interoperability.</w:t>
      </w:r>
    </w:p>
    <w:p w:rsidR="00582DC5" w:rsidRDefault="00000000">
      <w:pPr>
        <w:pStyle w:val="Heading2"/>
      </w:pPr>
      <w:bookmarkStart w:id="12" w:name="_Toc225338048"/>
      <w:r>
        <w:t>3.2 Salesforce Integration Architecture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582DC5">
        <w:tc>
          <w:tcPr>
            <w:tcW w:w="2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Integration Layer</w:t>
            </w:r>
          </w:p>
        </w:tc>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Protocol</w:t>
            </w:r>
          </w:p>
        </w:tc>
        <w:tc>
          <w:tcPr>
            <w:tcW w:w="5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Capabilities</w:t>
            </w:r>
          </w:p>
        </w:tc>
      </w:tr>
      <w:tr w:rsidR="00582DC5">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Salesforce REST/SOAP API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HTTP via MCP Tool</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CRUD on Salesforce objects (Accounts, Contacts, Opportunities, Cases, Custom Objects); SOQL/SOSL queries</w:t>
            </w:r>
          </w:p>
        </w:tc>
      </w:tr>
      <w:tr w:rsidR="00582DC5">
        <w:tc>
          <w:tcPr>
            <w:tcW w:w="2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MuleSoft MCP Connector</w:t>
            </w:r>
          </w:p>
        </w:tc>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SSE</w:t>
            </w:r>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Agent-ready access to any MuleSoft-managed API; governed by MuleSoft Agent Fabric security policies</w:t>
            </w:r>
          </w:p>
        </w:tc>
      </w:tr>
      <w:tr w:rsidR="00582DC5">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Salesforce Data Cloud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 REST</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Data Lake queries, customer profile unification, real-time data actions, segment activation</w:t>
            </w:r>
          </w:p>
        </w:tc>
      </w:tr>
      <w:tr w:rsidR="00582DC5">
        <w:tc>
          <w:tcPr>
            <w:tcW w:w="2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Agentforce</w:t>
            </w:r>
            <w:proofErr w:type="spellEnd"/>
            <w:r>
              <w:rPr>
                <w:color w:val="2C3E50"/>
                <w:sz w:val="19"/>
                <w:szCs w:val="19"/>
              </w:rPr>
              <w:t xml:space="preserve"> Interop</w:t>
            </w:r>
          </w:p>
        </w:tc>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A2A</w:t>
            </w:r>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Agent-to-Agent protocol for cross-platform agent communication; NXπ agents collaborate with </w:t>
            </w:r>
            <w:proofErr w:type="spellStart"/>
            <w:r>
              <w:rPr>
                <w:color w:val="2C3E50"/>
                <w:sz w:val="19"/>
                <w:szCs w:val="19"/>
              </w:rPr>
              <w:t>Agentforce</w:t>
            </w:r>
            <w:proofErr w:type="spellEnd"/>
            <w:r>
              <w:rPr>
                <w:color w:val="2C3E50"/>
                <w:sz w:val="19"/>
                <w:szCs w:val="19"/>
              </w:rPr>
              <w:t xml:space="preserve"> agents</w:t>
            </w:r>
          </w:p>
        </w:tc>
      </w:tr>
      <w:tr w:rsidR="00582DC5">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Einstein AI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REST API</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Predictive scoring, next-best-action, sentiment analysis integrated as MCP tool outputs</w:t>
            </w:r>
          </w:p>
        </w:tc>
      </w:tr>
      <w:tr w:rsidR="00582DC5">
        <w:tc>
          <w:tcPr>
            <w:tcW w:w="2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MuleSoft </w:t>
            </w:r>
            <w:proofErr w:type="spellStart"/>
            <w:r>
              <w:rPr>
                <w:color w:val="2C3E50"/>
                <w:sz w:val="19"/>
                <w:szCs w:val="19"/>
              </w:rPr>
              <w:t>Anypoint</w:t>
            </w:r>
            <w:proofErr w:type="spellEnd"/>
          </w:p>
        </w:tc>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REST + Events</w:t>
            </w:r>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Bidirectional event streaming; Salesforce Platform Events trigger NXπ workflows</w:t>
            </w:r>
          </w:p>
        </w:tc>
      </w:tr>
    </w:tbl>
    <w:p w:rsidR="00582DC5" w:rsidRDefault="00582DC5">
      <w:pPr>
        <w:spacing w:after="60"/>
      </w:pPr>
    </w:p>
    <w:p w:rsidR="00582DC5" w:rsidRDefault="00000000">
      <w:pPr>
        <w:pStyle w:val="Heading2"/>
      </w:pPr>
      <w:bookmarkStart w:id="13" w:name="_Toc225338049"/>
      <w:r>
        <w:t>3.3 Salesforce Use Cases for CXO Decision-Making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3800"/>
        <w:gridCol w:w="26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Use Case</w:t>
            </w:r>
          </w:p>
        </w:tc>
        <w:tc>
          <w:tcPr>
            <w:tcW w:w="11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Sponsor</w:t>
            </w:r>
          </w:p>
        </w:tc>
        <w:tc>
          <w:tcPr>
            <w:tcW w:w="3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Description</w:t>
            </w:r>
          </w:p>
        </w:tc>
        <w:tc>
          <w:tcPr>
            <w:tcW w:w="26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Expected Impact</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Customer 360 Intelligence</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CRO / CMO</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Multi-agent pipeline merges Salesforce CRM + SAP order data + support tickets into unified customer intelligence</w:t>
            </w:r>
          </w:p>
        </w:tc>
        <w:tc>
          <w:tcPr>
            <w:tcW w:w="2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30–50% improvement in customer retention</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Predictive Deal Scoring</w:t>
            </w:r>
          </w:p>
        </w:tc>
        <w:tc>
          <w:tcPr>
            <w:tcW w:w="11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CRO</w:t>
            </w:r>
          </w:p>
        </w:tc>
        <w:tc>
          <w:tcPr>
            <w:tcW w:w="3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Workflow combines Salesforce Opportunity data with Einstein predictions and market intelligence via RAG</w:t>
            </w:r>
          </w:p>
        </w:tc>
        <w:tc>
          <w:tcPr>
            <w:tcW w:w="26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25% increase in win rates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Service Case Automation</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COO / CXO</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AI agents triage Salesforce Service Cloud cases, draft responses, escalate complex issues via workflow</w:t>
            </w:r>
          </w:p>
        </w:tc>
        <w:tc>
          <w:tcPr>
            <w:tcW w:w="2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60–70% first-response automation rate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Marketing Campaign ROI</w:t>
            </w:r>
          </w:p>
        </w:tc>
        <w:tc>
          <w:tcPr>
            <w:tcW w:w="11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CMO</w:t>
            </w:r>
          </w:p>
        </w:tc>
        <w:tc>
          <w:tcPr>
            <w:tcW w:w="3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Agents query Data Cloud segments, </w:t>
            </w:r>
            <w:proofErr w:type="spellStart"/>
            <w:r>
              <w:rPr>
                <w:color w:val="2C3E50"/>
                <w:sz w:val="19"/>
                <w:szCs w:val="19"/>
              </w:rPr>
              <w:t>analyze</w:t>
            </w:r>
            <w:proofErr w:type="spellEnd"/>
            <w:r>
              <w:rPr>
                <w:color w:val="2C3E50"/>
                <w:sz w:val="19"/>
                <w:szCs w:val="19"/>
              </w:rPr>
              <w:t xml:space="preserve"> campaign performance, generate executive dashboards</w:t>
            </w:r>
          </w:p>
        </w:tc>
        <w:tc>
          <w:tcPr>
            <w:tcW w:w="26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campaign optimization vs. weekly reports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lastRenderedPageBreak/>
              <w:t>Revenue Forecasting</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CFO</w:t>
            </w:r>
          </w:p>
        </w:tc>
        <w:tc>
          <w:tcPr>
            <w:tcW w:w="3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Multi-agent pipeline combines Salesforce pipeline data + SAP billing + market signals for AI-powered forecasts</w:t>
            </w:r>
          </w:p>
        </w:tc>
        <w:tc>
          <w:tcPr>
            <w:tcW w:w="2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15–20% forecast accuracy improvement</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Compliance Case Tracking</w:t>
            </w:r>
          </w:p>
        </w:tc>
        <w:tc>
          <w:tcPr>
            <w:tcW w:w="11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CISO / CLO</w:t>
            </w:r>
          </w:p>
        </w:tc>
        <w:tc>
          <w:tcPr>
            <w:tcW w:w="3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Automated monitoring of compliance-related cases with alert escalation via webhook automation</w:t>
            </w:r>
          </w:p>
        </w:tc>
        <w:tc>
          <w:tcPr>
            <w:tcW w:w="26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100% compliance case visibility</w:t>
            </w:r>
          </w:p>
        </w:tc>
      </w:tr>
    </w:tbl>
    <w:p w:rsidR="00582DC5" w:rsidRDefault="00582DC5">
      <w:pPr>
        <w:spacing w:after="60"/>
      </w:pPr>
    </w:p>
    <w:p w:rsidR="00582DC5" w:rsidRDefault="00000000">
      <w:pPr>
        <w:pStyle w:val="Heading2"/>
      </w:pPr>
      <w:bookmarkStart w:id="14" w:name="_Toc225338050"/>
      <w:r>
        <w:t>3.4 Salesforce Data Security and Governance</w:t>
      </w:r>
      <w:bookmarkEnd w:id="14"/>
    </w:p>
    <w:p w:rsidR="00582DC5" w:rsidRDefault="00000000" w:rsidP="00671B49">
      <w:pPr>
        <w:pStyle w:val="ListParagraph"/>
        <w:numPr>
          <w:ilvl w:val="0"/>
          <w:numId w:val="3"/>
        </w:numPr>
        <w:jc w:val="both"/>
      </w:pPr>
      <w:r>
        <w:rPr>
          <w:color w:val="2C3E50"/>
        </w:rPr>
        <w:t>MuleSoft Agent Fabric governance: All Salesforce API access through MuleSoft inherits enterprise security policies</w:t>
      </w:r>
    </w:p>
    <w:p w:rsidR="00582DC5" w:rsidRDefault="00000000" w:rsidP="00671B49">
      <w:pPr>
        <w:pStyle w:val="ListParagraph"/>
        <w:numPr>
          <w:ilvl w:val="0"/>
          <w:numId w:val="3"/>
        </w:numPr>
        <w:jc w:val="both"/>
      </w:pPr>
      <w:r>
        <w:rPr>
          <w:color w:val="2C3E50"/>
        </w:rPr>
        <w:t>Per-user Salesforce MCP access: Granular control over which users can access which Salesforce objects via NXπ</w:t>
      </w:r>
    </w:p>
    <w:p w:rsidR="00582DC5" w:rsidRDefault="00000000" w:rsidP="00671B49">
      <w:pPr>
        <w:pStyle w:val="ListParagraph"/>
        <w:numPr>
          <w:ilvl w:val="0"/>
          <w:numId w:val="3"/>
        </w:numPr>
        <w:jc w:val="both"/>
      </w:pPr>
      <w:r>
        <w:rPr>
          <w:color w:val="2C3E50"/>
        </w:rPr>
        <w:t>Field-level security inheritance: NXπ respects Salesforce’s native field-level security and sharing rules</w:t>
      </w:r>
    </w:p>
    <w:p w:rsidR="00582DC5" w:rsidRDefault="00000000" w:rsidP="00671B49">
      <w:pPr>
        <w:pStyle w:val="ListParagraph"/>
        <w:numPr>
          <w:ilvl w:val="0"/>
          <w:numId w:val="3"/>
        </w:numPr>
        <w:jc w:val="both"/>
      </w:pPr>
      <w:r>
        <w:rPr>
          <w:color w:val="2C3E50"/>
        </w:rPr>
        <w:t>OAuth 2.0 flow: Salesforce Connected App authentication managed through NXπ’s MCP OAuth session management</w:t>
      </w:r>
    </w:p>
    <w:p w:rsidR="00582DC5" w:rsidRDefault="00000000" w:rsidP="00671B49">
      <w:pPr>
        <w:pStyle w:val="ListParagraph"/>
        <w:numPr>
          <w:ilvl w:val="0"/>
          <w:numId w:val="3"/>
        </w:numPr>
        <w:jc w:val="both"/>
      </w:pPr>
      <w:r>
        <w:rPr>
          <w:color w:val="2C3E50"/>
        </w:rPr>
        <w:t>Data masking in RAG: PII from Salesforce records is masked before injection into LLM context windows</w:t>
      </w:r>
    </w:p>
    <w:p w:rsidR="00582DC5" w:rsidRDefault="00000000" w:rsidP="00671B49">
      <w:pPr>
        <w:pStyle w:val="ListParagraph"/>
        <w:numPr>
          <w:ilvl w:val="0"/>
          <w:numId w:val="3"/>
        </w:numPr>
        <w:jc w:val="both"/>
      </w:pPr>
      <w:r>
        <w:rPr>
          <w:color w:val="2C3E50"/>
        </w:rPr>
        <w:t>Audit trail correlation: NXπ audit logs cross-reference with Salesforce Setup Audit Trail for end-to-end traceability</w:t>
      </w:r>
    </w:p>
    <w:p w:rsidR="00582DC5" w:rsidRDefault="00000000">
      <w:r>
        <w:br w:type="page"/>
      </w:r>
    </w:p>
    <w:p w:rsidR="00582DC5" w:rsidRDefault="00000000">
      <w:pPr>
        <w:pStyle w:val="Heading1"/>
      </w:pPr>
      <w:bookmarkStart w:id="15" w:name="_Toc225338051"/>
      <w:r>
        <w:lastRenderedPageBreak/>
        <w:t>4. Unified Data Layer: SQL, NoSQL, Structured and Unstructured Data</w:t>
      </w:r>
      <w:bookmarkEnd w:id="15"/>
    </w:p>
    <w:p w:rsidR="00582DC5" w:rsidRDefault="00582DC5">
      <w:pPr>
        <w:pBdr>
          <w:bottom w:val="single" w:sz="6" w:space="1" w:color="D4A843"/>
        </w:pBdr>
        <w:spacing w:before="80" w:after="80"/>
      </w:pPr>
    </w:p>
    <w:p w:rsidR="00582DC5" w:rsidRDefault="00000000">
      <w:pPr>
        <w:pStyle w:val="Heading2"/>
      </w:pPr>
      <w:bookmarkStart w:id="16" w:name="_Toc225338052"/>
      <w:r>
        <w:t>4.1 Data Architecture Vision</w:t>
      </w:r>
      <w:bookmarkEnd w:id="16"/>
    </w:p>
    <w:p w:rsidR="00582DC5" w:rsidRDefault="00000000" w:rsidP="00671B49">
      <w:pPr>
        <w:spacing w:after="120"/>
        <w:jc w:val="both"/>
      </w:pPr>
      <w:r>
        <w:rPr>
          <w:color w:val="2C3E50"/>
        </w:rPr>
        <w:t>NXπ operates as an AI data fabric—a unified intelligence layer that sits above all enterprise data stores. Rather than moving data, NXπ agents connect to data where it lives through MCP servers and built-in tools, applying AI at the point of need. Following the 2026 industry shift toward converged data platforms, NXπ treats vectors as a native data type alongside relational, document, and graph data.</w:t>
      </w:r>
    </w:p>
    <w:p w:rsidR="00582DC5" w:rsidRDefault="00000000">
      <w:pPr>
        <w:pStyle w:val="Heading2"/>
      </w:pPr>
      <w:bookmarkStart w:id="17" w:name="_Toc225338053"/>
      <w:r>
        <w:t>4.2 Supported Data Sources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3360"/>
      </w:tblGrid>
      <w:tr w:rsidR="00582DC5">
        <w:tc>
          <w:tcPr>
            <w:tcW w:w="1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Data Category</w:t>
            </w:r>
          </w:p>
        </w:tc>
        <w:tc>
          <w:tcPr>
            <w:tcW w:w="2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Technologies</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NXπ Connector</w:t>
            </w:r>
          </w:p>
        </w:tc>
        <w:tc>
          <w:tcPr>
            <w:tcW w:w="3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Data Types Handled</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Relational SQL</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PostgreSQL, SAP HANA, Oracle, MySQL, SQL Server, Snowflake</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MCP Server (native </w:t>
            </w:r>
            <w:proofErr w:type="spellStart"/>
            <w:r>
              <w:rPr>
                <w:color w:val="2C3E50"/>
                <w:sz w:val="19"/>
                <w:szCs w:val="19"/>
              </w:rPr>
              <w:t>pgvector</w:t>
            </w:r>
            <w:proofErr w:type="spellEnd"/>
            <w:r>
              <w:rPr>
                <w:color w:val="2C3E50"/>
                <w:sz w:val="19"/>
                <w:szCs w:val="19"/>
              </w:rPr>
              <w:t>; JDBC MCP for others)</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Transactional records, financial data, master data, time-series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NoSQL Document</w:t>
            </w:r>
          </w:p>
        </w:tc>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MongoDB, Couchbase, DynamoDB, Cosmos DB</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Server + HTTP Tool</w:t>
            </w:r>
          </w:p>
        </w:tc>
        <w:tc>
          <w:tcPr>
            <w:tcW w:w="3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Customer profiles, product </w:t>
            </w:r>
            <w:proofErr w:type="spellStart"/>
            <w:r>
              <w:rPr>
                <w:color w:val="2C3E50"/>
                <w:sz w:val="19"/>
                <w:szCs w:val="19"/>
              </w:rPr>
              <w:t>catalogs</w:t>
            </w:r>
            <w:proofErr w:type="spellEnd"/>
            <w:r>
              <w:rPr>
                <w:color w:val="2C3E50"/>
                <w:sz w:val="19"/>
                <w:szCs w:val="19"/>
              </w:rPr>
              <w:t>, session data, JSON documents</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NoSQL Key-Value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Redis, Memcached, DynamoDB</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Built-in (Redis native) + MCP</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Cache layers, session state, real-time counters, feature flags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NoSQL Graph</w:t>
            </w:r>
          </w:p>
        </w:tc>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Neo4j, Amazon Neptune, SAP HANA Graph</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Server</w:t>
            </w:r>
          </w:p>
        </w:tc>
        <w:tc>
          <w:tcPr>
            <w:tcW w:w="3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Org charts, supply chain networks, knowledge graphs, fraud detection</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Vector Store</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PostgreSQL </w:t>
            </w:r>
            <w:proofErr w:type="spellStart"/>
            <w:r>
              <w:rPr>
                <w:color w:val="2C3E50"/>
                <w:sz w:val="19"/>
                <w:szCs w:val="19"/>
              </w:rPr>
              <w:t>pgvector</w:t>
            </w:r>
            <w:proofErr w:type="spellEnd"/>
            <w:r>
              <w:rPr>
                <w:color w:val="2C3E50"/>
                <w:sz w:val="19"/>
                <w:szCs w:val="19"/>
              </w:rPr>
              <w:t xml:space="preserve"> (native), Pinecone, </w:t>
            </w:r>
            <w:proofErr w:type="spellStart"/>
            <w:r>
              <w:rPr>
                <w:color w:val="2C3E50"/>
                <w:sz w:val="19"/>
                <w:szCs w:val="19"/>
              </w:rPr>
              <w:t>Weaviate</w:t>
            </w:r>
            <w:proofErr w:type="spellEnd"/>
            <w:r>
              <w:rPr>
                <w:color w:val="2C3E50"/>
                <w:sz w:val="19"/>
                <w:szCs w:val="19"/>
              </w:rPr>
              <w:t xml:space="preserve">, </w:t>
            </w:r>
            <w:proofErr w:type="spellStart"/>
            <w:r>
              <w:rPr>
                <w:color w:val="2C3E50"/>
                <w:sz w:val="19"/>
                <w:szCs w:val="19"/>
              </w:rPr>
              <w:t>Qdrant</w:t>
            </w:r>
            <w:proofErr w:type="spellEnd"/>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Native + MCP Server</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Embeddings, semantic search, RAG document chunks, image embeddings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Lake / Warehouse</w:t>
            </w:r>
          </w:p>
        </w:tc>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Snowflake, Databricks, </w:t>
            </w:r>
            <w:proofErr w:type="spellStart"/>
            <w:r>
              <w:rPr>
                <w:color w:val="2C3E50"/>
                <w:sz w:val="19"/>
                <w:szCs w:val="19"/>
              </w:rPr>
              <w:t>BigQuery</w:t>
            </w:r>
            <w:proofErr w:type="spellEnd"/>
            <w:r>
              <w:rPr>
                <w:color w:val="2C3E50"/>
                <w:sz w:val="19"/>
                <w:szCs w:val="19"/>
              </w:rPr>
              <w:t>, Salesforce Data Cloud</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Server + HTTP Tool</w:t>
            </w:r>
          </w:p>
        </w:tc>
        <w:tc>
          <w:tcPr>
            <w:tcW w:w="3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Aggregated analytics, ML feature stores, historical archives</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Unstructured Files</w:t>
            </w:r>
          </w:p>
        </w:tc>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PDF, Word, Excel, images, audio, video transcripts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Built-in RAG pipeline + file storage</w:t>
            </w:r>
          </w:p>
        </w:tc>
        <w:tc>
          <w:tcPr>
            <w:tcW w:w="3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Documents, contracts, reports, presentations, media files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Streams</w:t>
            </w:r>
          </w:p>
        </w:tc>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Kafka, SAP Event Mesh, Salesforce Platform Events</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Webhook + MCP</w:t>
            </w:r>
          </w:p>
        </w:tc>
        <w:tc>
          <w:tcPr>
            <w:tcW w:w="3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IoT signals, transaction events, log streams, change data capture</w:t>
            </w:r>
          </w:p>
        </w:tc>
      </w:tr>
    </w:tbl>
    <w:p w:rsidR="00582DC5" w:rsidRDefault="00582DC5">
      <w:pPr>
        <w:spacing w:after="60"/>
      </w:pPr>
    </w:p>
    <w:p w:rsidR="00582DC5" w:rsidRDefault="00000000">
      <w:pPr>
        <w:pStyle w:val="Heading2"/>
      </w:pPr>
      <w:bookmarkStart w:id="18" w:name="_Toc225338054"/>
      <w:r>
        <w:t>4.3 Hybrid RAG Pipeline for Enterprise Data</w:t>
      </w:r>
      <w:bookmarkEnd w:id="18"/>
    </w:p>
    <w:p w:rsidR="00582DC5" w:rsidRDefault="00000000" w:rsidP="00EE5E8A">
      <w:pPr>
        <w:spacing w:after="120"/>
        <w:jc w:val="both"/>
      </w:pPr>
      <w:r>
        <w:rPr>
          <w:color w:val="2C3E50"/>
        </w:rPr>
        <w:t>NXπ’s RAG system grounds every AI response in verified organizational knowledge, combining vector similarity search with full-text keyword matching and optional neural reranking. This follows the 2026 best practice of treating RAG as a knowledge runtime—not a simple retrieval step.</w:t>
      </w:r>
    </w:p>
    <w:p w:rsidR="00582DC5" w:rsidRDefault="00000000">
      <w:pPr>
        <w:pStyle w:val="Heading3"/>
      </w:pPr>
      <w:bookmarkStart w:id="19" w:name="_Toc225338055"/>
      <w:r>
        <w:lastRenderedPageBreak/>
        <w:t>4.3.1 Pipeline Architecture</w:t>
      </w:r>
      <w:bookmarkEnd w:id="19"/>
    </w:p>
    <w:p w:rsidR="00582DC5" w:rsidRDefault="00000000" w:rsidP="00EE5E8A">
      <w:pPr>
        <w:pStyle w:val="ListParagraph"/>
        <w:numPr>
          <w:ilvl w:val="0"/>
          <w:numId w:val="4"/>
        </w:numPr>
        <w:jc w:val="both"/>
      </w:pPr>
      <w:r>
        <w:rPr>
          <w:color w:val="2C3E50"/>
        </w:rPr>
        <w:t>Ingest: Documents uploaded via UI, API, or automated workflows (PDF, DOCX, Markdown, TXT, CSV, HTML)</w:t>
      </w:r>
    </w:p>
    <w:p w:rsidR="00582DC5" w:rsidRDefault="00000000" w:rsidP="00EE5E8A">
      <w:pPr>
        <w:pStyle w:val="ListParagraph"/>
        <w:numPr>
          <w:ilvl w:val="0"/>
          <w:numId w:val="4"/>
        </w:numPr>
        <w:jc w:val="both"/>
      </w:pPr>
      <w:r>
        <w:rPr>
          <w:color w:val="2C3E50"/>
        </w:rPr>
        <w:t xml:space="preserve">Parse: Format-specific parsers extract text, tables, and metadata; </w:t>
      </w:r>
      <w:proofErr w:type="spellStart"/>
      <w:r>
        <w:rPr>
          <w:color w:val="2C3E50"/>
        </w:rPr>
        <w:t>LangChain</w:t>
      </w:r>
      <w:proofErr w:type="spellEnd"/>
      <w:r>
        <w:rPr>
          <w:color w:val="2C3E50"/>
        </w:rPr>
        <w:t xml:space="preserve"> document loaders handle 20+ formats</w:t>
      </w:r>
    </w:p>
    <w:p w:rsidR="00582DC5" w:rsidRDefault="00000000" w:rsidP="00EE5E8A">
      <w:pPr>
        <w:pStyle w:val="ListParagraph"/>
        <w:numPr>
          <w:ilvl w:val="0"/>
          <w:numId w:val="4"/>
        </w:numPr>
        <w:jc w:val="both"/>
      </w:pPr>
      <w:r>
        <w:rPr>
          <w:color w:val="2C3E50"/>
        </w:rPr>
        <w:t>Chunk: Configurable semantic chunking with size and overlap parameters; metadata preserved per chunk</w:t>
      </w:r>
    </w:p>
    <w:p w:rsidR="00582DC5" w:rsidRDefault="00000000" w:rsidP="00EE5E8A">
      <w:pPr>
        <w:pStyle w:val="ListParagraph"/>
        <w:numPr>
          <w:ilvl w:val="0"/>
          <w:numId w:val="4"/>
        </w:numPr>
        <w:jc w:val="both"/>
      </w:pPr>
      <w:r>
        <w:rPr>
          <w:color w:val="2C3E50"/>
        </w:rPr>
        <w:t>Embed: OpenAI text-embedding-3-small (1536 dimensions default); pluggable to any embedding model</w:t>
      </w:r>
    </w:p>
    <w:p w:rsidR="00582DC5" w:rsidRDefault="00000000" w:rsidP="00EE5E8A">
      <w:pPr>
        <w:pStyle w:val="ListParagraph"/>
        <w:numPr>
          <w:ilvl w:val="0"/>
          <w:numId w:val="4"/>
        </w:numPr>
        <w:jc w:val="both"/>
      </w:pPr>
      <w:r>
        <w:rPr>
          <w:color w:val="2C3E50"/>
        </w:rPr>
        <w:t>Index: Dual indexing in PostgreSQL—</w:t>
      </w:r>
      <w:proofErr w:type="spellStart"/>
      <w:r>
        <w:rPr>
          <w:color w:val="2C3E50"/>
        </w:rPr>
        <w:t>pgvector</w:t>
      </w:r>
      <w:proofErr w:type="spellEnd"/>
      <w:r>
        <w:rPr>
          <w:color w:val="2C3E50"/>
        </w:rPr>
        <w:t xml:space="preserve"> for semantic search + </w:t>
      </w:r>
      <w:proofErr w:type="spellStart"/>
      <w:r>
        <w:rPr>
          <w:color w:val="2C3E50"/>
        </w:rPr>
        <w:t>tsvector</w:t>
      </w:r>
      <w:proofErr w:type="spellEnd"/>
      <w:r>
        <w:rPr>
          <w:color w:val="2C3E50"/>
        </w:rPr>
        <w:t xml:space="preserve"> for keyword/BM25 search</w:t>
      </w:r>
    </w:p>
    <w:p w:rsidR="00582DC5" w:rsidRDefault="00000000" w:rsidP="00EE5E8A">
      <w:pPr>
        <w:pStyle w:val="ListParagraph"/>
        <w:numPr>
          <w:ilvl w:val="0"/>
          <w:numId w:val="4"/>
        </w:numPr>
        <w:jc w:val="both"/>
      </w:pPr>
      <w:r>
        <w:rPr>
          <w:color w:val="2C3E50"/>
        </w:rPr>
        <w:t>Retrieve: Hybrid query combines vector similarity + full-text matching with Reciprocal Rank Fusion (RRF)</w:t>
      </w:r>
    </w:p>
    <w:p w:rsidR="00582DC5" w:rsidRDefault="00000000" w:rsidP="00EE5E8A">
      <w:pPr>
        <w:pStyle w:val="ListParagraph"/>
        <w:numPr>
          <w:ilvl w:val="0"/>
          <w:numId w:val="4"/>
        </w:numPr>
        <w:jc w:val="both"/>
      </w:pPr>
      <w:proofErr w:type="spellStart"/>
      <w:r>
        <w:rPr>
          <w:color w:val="2C3E50"/>
        </w:rPr>
        <w:t>Rerank</w:t>
      </w:r>
      <w:proofErr w:type="spellEnd"/>
      <w:r>
        <w:rPr>
          <w:color w:val="2C3E50"/>
        </w:rPr>
        <w:t xml:space="preserve">: Optional Cohere </w:t>
      </w:r>
      <w:proofErr w:type="spellStart"/>
      <w:r>
        <w:rPr>
          <w:color w:val="2C3E50"/>
        </w:rPr>
        <w:t>reranker</w:t>
      </w:r>
      <w:proofErr w:type="spellEnd"/>
      <w:r>
        <w:rPr>
          <w:color w:val="2C3E50"/>
        </w:rPr>
        <w:t xml:space="preserve"> re-scores top-K results for precision improvement</w:t>
      </w:r>
    </w:p>
    <w:p w:rsidR="00582DC5" w:rsidRDefault="00000000" w:rsidP="00EE5E8A">
      <w:pPr>
        <w:pStyle w:val="ListParagraph"/>
        <w:numPr>
          <w:ilvl w:val="0"/>
          <w:numId w:val="4"/>
        </w:numPr>
        <w:jc w:val="both"/>
      </w:pPr>
      <w:r>
        <w:rPr>
          <w:color w:val="2C3E50"/>
        </w:rPr>
        <w:t>Inject: Retrieved chunks with source attribution injected into LLM context window</w:t>
      </w:r>
    </w:p>
    <w:p w:rsidR="00582DC5" w:rsidRDefault="00000000">
      <w:pPr>
        <w:pStyle w:val="Heading3"/>
      </w:pPr>
      <w:bookmarkStart w:id="20" w:name="_Toc225338056"/>
      <w:r>
        <w:t>4.3.2 Enterprise RAG Scoping</w:t>
      </w:r>
      <w:bookmarkEnd w:id="20"/>
    </w:p>
    <w:p w:rsidR="00582DC5" w:rsidRDefault="00000000" w:rsidP="00EE5E8A">
      <w:pPr>
        <w:pStyle w:val="ListParagraph"/>
        <w:numPr>
          <w:ilvl w:val="0"/>
          <w:numId w:val="5"/>
        </w:numPr>
        <w:jc w:val="both"/>
      </w:pPr>
      <w:r>
        <w:rPr>
          <w:color w:val="2C3E50"/>
        </w:rPr>
        <w:t>Thread-scoped: Attach documents to a specific conversation for targeted, ephemeral retrieval</w:t>
      </w:r>
    </w:p>
    <w:p w:rsidR="00582DC5" w:rsidRDefault="00000000" w:rsidP="00EE5E8A">
      <w:pPr>
        <w:pStyle w:val="ListParagraph"/>
        <w:numPr>
          <w:ilvl w:val="0"/>
          <w:numId w:val="5"/>
        </w:numPr>
        <w:jc w:val="both"/>
      </w:pPr>
      <w:r>
        <w:rPr>
          <w:color w:val="2C3E50"/>
        </w:rPr>
        <w:t>User-scoped: Persistent personal knowledge base accessible across all conversations</w:t>
      </w:r>
    </w:p>
    <w:p w:rsidR="00582DC5" w:rsidRDefault="00000000" w:rsidP="00EE5E8A">
      <w:pPr>
        <w:pStyle w:val="ListParagraph"/>
        <w:numPr>
          <w:ilvl w:val="0"/>
          <w:numId w:val="5"/>
        </w:numPr>
        <w:jc w:val="both"/>
      </w:pPr>
      <w:r>
        <w:rPr>
          <w:color w:val="2C3E50"/>
        </w:rPr>
        <w:t>Organization-scoped (roadmap): Shared knowledge base with department-level access controls</w:t>
      </w:r>
    </w:p>
    <w:p w:rsidR="00582DC5" w:rsidRDefault="00000000" w:rsidP="00EE5E8A">
      <w:pPr>
        <w:pStyle w:val="ListParagraph"/>
        <w:numPr>
          <w:ilvl w:val="0"/>
          <w:numId w:val="5"/>
        </w:numPr>
        <w:jc w:val="both"/>
      </w:pPr>
      <w:r>
        <w:rPr>
          <w:color w:val="2C3E50"/>
        </w:rPr>
        <w:t>SAP-grounded: RAG augmented with real-time SAP data via MCP for always-current enterprise context</w:t>
      </w:r>
    </w:p>
    <w:p w:rsidR="00582DC5" w:rsidRDefault="00000000" w:rsidP="00EE5E8A">
      <w:pPr>
        <w:pStyle w:val="ListParagraph"/>
        <w:numPr>
          <w:ilvl w:val="0"/>
          <w:numId w:val="5"/>
        </w:numPr>
        <w:jc w:val="both"/>
      </w:pPr>
      <w:r>
        <w:rPr>
          <w:color w:val="2C3E50"/>
        </w:rPr>
        <w:t>Salesforce-grounded: Knowledge articles and case history from Salesforce injected as RAG context</w:t>
      </w:r>
    </w:p>
    <w:p w:rsidR="00582DC5" w:rsidRDefault="00000000">
      <w:pPr>
        <w:pStyle w:val="Heading2"/>
      </w:pPr>
      <w:bookmarkStart w:id="21" w:name="_Toc225338057"/>
      <w:r>
        <w:t>4.4 Structured Data Intelligence</w:t>
      </w:r>
      <w:bookmarkEnd w:id="21"/>
    </w:p>
    <w:p w:rsidR="00582DC5" w:rsidRDefault="00000000" w:rsidP="00EE5E8A">
      <w:pPr>
        <w:spacing w:after="120"/>
        <w:jc w:val="both"/>
      </w:pPr>
      <w:r>
        <w:rPr>
          <w:color w:val="2C3E50"/>
        </w:rPr>
        <w:t xml:space="preserve">For structured data in SQL and NoSQL databases, NXπ agents use a conversational query pattern: users ask natural language questions, agents generate appropriate queries (SQL, </w:t>
      </w:r>
      <w:r w:rsidR="00EE5E8A">
        <w:rPr>
          <w:color w:val="2C3E50"/>
        </w:rPr>
        <w:t>No-S</w:t>
      </w:r>
      <w:r>
        <w:rPr>
          <w:color w:val="2C3E50"/>
        </w:rPr>
        <w:t>QL, MongoDB aggregation pipelines, Cypher), execute them through MCP servers, and return insights with visualizations.</w:t>
      </w:r>
    </w:p>
    <w:p w:rsidR="00582DC5" w:rsidRDefault="00000000" w:rsidP="00EE5E8A">
      <w:pPr>
        <w:pStyle w:val="ListParagraph"/>
        <w:numPr>
          <w:ilvl w:val="0"/>
          <w:numId w:val="6"/>
        </w:numPr>
        <w:jc w:val="both"/>
      </w:pPr>
      <w:r>
        <w:rPr>
          <w:color w:val="2C3E50"/>
        </w:rPr>
        <w:t>Auto-schema discovery: MCP servers expose table/collection schemas; agents understand data structures before querying</w:t>
      </w:r>
    </w:p>
    <w:p w:rsidR="00582DC5" w:rsidRDefault="00000000" w:rsidP="00EE5E8A">
      <w:pPr>
        <w:pStyle w:val="ListParagraph"/>
        <w:numPr>
          <w:ilvl w:val="0"/>
          <w:numId w:val="6"/>
        </w:numPr>
        <w:jc w:val="both"/>
      </w:pPr>
      <w:r>
        <w:rPr>
          <w:color w:val="2C3E50"/>
        </w:rPr>
        <w:t>Query safety: Read-only access by default; write operations require explicit tool permissions and admin approval</w:t>
      </w:r>
    </w:p>
    <w:p w:rsidR="00582DC5" w:rsidRDefault="00000000" w:rsidP="00EE5E8A">
      <w:pPr>
        <w:pStyle w:val="ListParagraph"/>
        <w:numPr>
          <w:ilvl w:val="0"/>
          <w:numId w:val="6"/>
        </w:numPr>
        <w:jc w:val="both"/>
      </w:pPr>
      <w:r>
        <w:rPr>
          <w:color w:val="2C3E50"/>
        </w:rPr>
        <w:t>Result visualization: Built-in chart tools (pie, bar, line) and sortable/filterable data tables render query results</w:t>
      </w:r>
    </w:p>
    <w:p w:rsidR="00582DC5" w:rsidRDefault="00000000" w:rsidP="00EE5E8A">
      <w:pPr>
        <w:pStyle w:val="ListParagraph"/>
        <w:numPr>
          <w:ilvl w:val="0"/>
          <w:numId w:val="6"/>
        </w:numPr>
        <w:jc w:val="both"/>
      </w:pPr>
      <w:r>
        <w:rPr>
          <w:color w:val="2C3E50"/>
        </w:rPr>
        <w:t>Cross-source joins: Multi-agent workflows can query SAP HANA, Salesforce, and MongoDB in a single pipeline, merging results</w:t>
      </w:r>
    </w:p>
    <w:p w:rsidR="00582DC5" w:rsidRDefault="00000000" w:rsidP="00EE5E8A">
      <w:pPr>
        <w:pStyle w:val="ListParagraph"/>
        <w:numPr>
          <w:ilvl w:val="0"/>
          <w:numId w:val="6"/>
        </w:numPr>
        <w:jc w:val="both"/>
      </w:pPr>
      <w:r>
        <w:rPr>
          <w:color w:val="2C3E50"/>
        </w:rPr>
        <w:t>Data lineage: Every query execution is logged with source, user, timestamp, and result summary for audit purposes</w:t>
      </w:r>
    </w:p>
    <w:p w:rsidR="00582DC5" w:rsidRDefault="00000000">
      <w:r>
        <w:br w:type="page"/>
      </w:r>
    </w:p>
    <w:p w:rsidR="00582DC5" w:rsidRDefault="00000000">
      <w:pPr>
        <w:pStyle w:val="Heading1"/>
      </w:pPr>
      <w:bookmarkStart w:id="22" w:name="_Toc225338058"/>
      <w:r>
        <w:lastRenderedPageBreak/>
        <w:t>5. Multi-Agent Orchestration</w:t>
      </w:r>
      <w:bookmarkEnd w:id="22"/>
    </w:p>
    <w:p w:rsidR="00582DC5" w:rsidRDefault="00582DC5">
      <w:pPr>
        <w:pBdr>
          <w:bottom w:val="single" w:sz="6" w:space="1" w:color="D4A843"/>
        </w:pBdr>
        <w:spacing w:before="80" w:after="80"/>
      </w:pPr>
    </w:p>
    <w:p w:rsidR="00582DC5" w:rsidRDefault="00000000">
      <w:pPr>
        <w:pStyle w:val="Heading2"/>
      </w:pPr>
      <w:bookmarkStart w:id="23" w:name="_Toc225338059"/>
      <w:r>
        <w:t>5.1 Strategic Value for CXOs</w:t>
      </w:r>
      <w:bookmarkEnd w:id="23"/>
    </w:p>
    <w:p w:rsidR="00582DC5" w:rsidRDefault="00000000" w:rsidP="00EE5E8A">
      <w:pPr>
        <w:spacing w:after="120"/>
        <w:jc w:val="both"/>
      </w:pPr>
      <w:r>
        <w:rPr>
          <w:color w:val="2C3E50"/>
        </w:rPr>
        <w:t>Deloitte projects 15–30% increases in enterprise value from effective AI agent orchestration. NXπ’s multi-agent system enables organizations to decompose complex business processes into specialized agents that collaborate—just as human teams do—with full visibility, cost tracking, and governance at every step.</w:t>
      </w:r>
    </w:p>
    <w:p w:rsidR="00582DC5" w:rsidRDefault="00000000">
      <w:pPr>
        <w:pStyle w:val="Heading2"/>
      </w:pPr>
      <w:bookmarkStart w:id="24" w:name="_Toc225338060"/>
      <w:r>
        <w:t>5.2 Agent Orchestration Architecture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582DC5">
        <w:tc>
          <w:tcPr>
            <w:tcW w:w="2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Component</w:t>
            </w:r>
          </w:p>
        </w:tc>
        <w:tc>
          <w:tcPr>
            <w:tcW w:w="4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Description</w:t>
            </w:r>
          </w:p>
        </w:tc>
        <w:tc>
          <w:tcPr>
            <w:tcW w:w="31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Relevance</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Agent Builder</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Create agents with system prompts, tool bindings, model selection, and knowledge base attachment</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Self-service: 80% of agents created without engineering</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AI-Assisted Generation</w:t>
            </w:r>
          </w:p>
        </w:tc>
        <w:tc>
          <w:tcPr>
            <w:tcW w:w="4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Generate complete agent configurations from natural language descriptions</w:t>
            </w:r>
          </w:p>
        </w:tc>
        <w:tc>
          <w:tcPr>
            <w:tcW w:w="3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Accelerates time-to-value; reduces AI skills gap</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Agent Marketplace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Browse, install, rate, and publish agents with version tracking and import/export</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Reuse and standardization across business units</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Multi-Agent Pipelines</w:t>
            </w:r>
          </w:p>
        </w:tc>
        <w:tc>
          <w:tcPr>
            <w:tcW w:w="4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Parent-child agent invocation with structured result passing and call trees</w:t>
            </w:r>
          </w:p>
        </w:tc>
        <w:tc>
          <w:tcPr>
            <w:tcW w:w="3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Complex processes decomposed into manageable units</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Orchestration Modes</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Tool mode (agent as tool call) and server-loop mode (autonomous agentic loop)</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Flexible: human-in-the-loop or autonomous execution</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Token Accounting</w:t>
            </w:r>
          </w:p>
        </w:tc>
        <w:tc>
          <w:tcPr>
            <w:tcW w:w="4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Per-step input/output token counts with cumulative tracking across agent chains</w:t>
            </w:r>
          </w:p>
        </w:tc>
        <w:tc>
          <w:tcPr>
            <w:tcW w:w="3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cost visibility for CFO cost management</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Run Persistence</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orchestration history stored in database with status, tokens, and outputs</w:t>
            </w:r>
          </w:p>
        </w:tc>
        <w:tc>
          <w:tcPr>
            <w:tcW w:w="3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Audit trail; performance optimization; debugging</w:t>
            </w:r>
          </w:p>
        </w:tc>
      </w:tr>
    </w:tbl>
    <w:p w:rsidR="00582DC5" w:rsidRDefault="00582DC5">
      <w:pPr>
        <w:spacing w:after="60"/>
      </w:pPr>
    </w:p>
    <w:p w:rsidR="00582DC5" w:rsidRDefault="00000000">
      <w:pPr>
        <w:pStyle w:val="Heading2"/>
      </w:pPr>
      <w:bookmarkStart w:id="25" w:name="_Toc225338061"/>
      <w:r>
        <w:t>5.3 Enterprise Agent Patterns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Pattern</w:t>
            </w:r>
          </w:p>
        </w:tc>
        <w:tc>
          <w:tcPr>
            <w:tcW w:w="3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Architecture</w:t>
            </w:r>
          </w:p>
        </w:tc>
        <w:tc>
          <w:tcPr>
            <w:tcW w:w="4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Example Use Case</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 Salesforce Fusion</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Orchestrator agent delegates to SAP Agent (HANA MCP) and Salesforce Agent (REST MCP); merger agent synthesizes</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Unified revenue reporting combining SAP billing + Salesforce pipeline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Quality Guardian</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Validator agent checks data quality across sources; remediation agent proposes fixes; approval agent escalates</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Cross-system master data quality assurance</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Compliance Sentinel</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Monitor agent scans transactions via </w:t>
            </w:r>
            <w:proofErr w:type="spellStart"/>
            <w:r>
              <w:rPr>
                <w:color w:val="2C3E50"/>
                <w:sz w:val="19"/>
                <w:szCs w:val="19"/>
              </w:rPr>
              <w:t>cron</w:t>
            </w:r>
            <w:proofErr w:type="spellEnd"/>
            <w:r>
              <w:rPr>
                <w:color w:val="2C3E50"/>
                <w:sz w:val="19"/>
                <w:szCs w:val="19"/>
              </w:rPr>
              <w:t>; analysis agent evaluates risk; alert agent notifies via webhook</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Continuous SOX/GDPR compliance monitoring across SAP and Salesforce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Executive Briefing</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Research agent gathers data from 5+ sources; synthesis agent </w:t>
            </w:r>
            <w:r>
              <w:rPr>
                <w:color w:val="2C3E50"/>
                <w:sz w:val="19"/>
                <w:szCs w:val="19"/>
              </w:rPr>
              <w:lastRenderedPageBreak/>
              <w:t>generates executive summary; delivery agent formats</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lastRenderedPageBreak/>
              <w:t>Automated CEO daily/weekly intelligence briefing</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Customer Lifecycle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Salesforce agent tracks journey; SAP agent monitors orders; analytics agent predicts churn; action agent intervenes</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Proactive customer retention across CRM and ERP</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Incident Response</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Detection agent monitors alerts; triage agent classifies severity; action agent executes runbook steps</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Automated IT incident response with audit trail</w:t>
            </w:r>
          </w:p>
        </w:tc>
      </w:tr>
    </w:tbl>
    <w:p w:rsidR="00582DC5" w:rsidRDefault="00582DC5">
      <w:pPr>
        <w:spacing w:after="60"/>
      </w:pPr>
    </w:p>
    <w:p w:rsidR="00582DC5" w:rsidRDefault="00000000">
      <w:pPr>
        <w:pStyle w:val="Heading2"/>
      </w:pPr>
      <w:bookmarkStart w:id="26" w:name="_Toc225338062"/>
      <w:r>
        <w:t>5.4 Agent Governance Framework</w:t>
      </w:r>
      <w:bookmarkEnd w:id="26"/>
    </w:p>
    <w:p w:rsidR="00582DC5" w:rsidRDefault="00000000" w:rsidP="00B07526">
      <w:pPr>
        <w:pStyle w:val="ListParagraph"/>
        <w:numPr>
          <w:ilvl w:val="0"/>
          <w:numId w:val="7"/>
        </w:numPr>
        <w:jc w:val="both"/>
      </w:pPr>
      <w:r>
        <w:rPr>
          <w:color w:val="2C3E50"/>
        </w:rPr>
        <w:t>Visibility controls: Agents can be private, shared within organization, or published to marketplace with review workflow</w:t>
      </w:r>
    </w:p>
    <w:p w:rsidR="00582DC5" w:rsidRDefault="00000000" w:rsidP="00B07526">
      <w:pPr>
        <w:pStyle w:val="ListParagraph"/>
        <w:numPr>
          <w:ilvl w:val="0"/>
          <w:numId w:val="7"/>
        </w:numPr>
        <w:jc w:val="both"/>
      </w:pPr>
      <w:r>
        <w:rPr>
          <w:color w:val="2C3E50"/>
        </w:rPr>
        <w:t>Model pinning: Pin agents to approved models; prevent unauthorized use of expensive or non-compliant models</w:t>
      </w:r>
    </w:p>
    <w:p w:rsidR="00582DC5" w:rsidRDefault="00000000" w:rsidP="00B07526">
      <w:pPr>
        <w:pStyle w:val="ListParagraph"/>
        <w:numPr>
          <w:ilvl w:val="0"/>
          <w:numId w:val="7"/>
        </w:numPr>
        <w:jc w:val="both"/>
      </w:pPr>
      <w:r>
        <w:rPr>
          <w:color w:val="2C3E50"/>
        </w:rPr>
        <w:t>Tool allowlisting: Each agent can only access explicitly approved tools and MCP servers</w:t>
      </w:r>
    </w:p>
    <w:p w:rsidR="00582DC5" w:rsidRDefault="00000000" w:rsidP="00B07526">
      <w:pPr>
        <w:pStyle w:val="ListParagraph"/>
        <w:numPr>
          <w:ilvl w:val="0"/>
          <w:numId w:val="7"/>
        </w:numPr>
        <w:jc w:val="both"/>
      </w:pPr>
      <w:r>
        <w:rPr>
          <w:color w:val="2C3E50"/>
        </w:rPr>
        <w:t>Rate limiting: Per-user and per-agent rate limits prevent runaway execution</w:t>
      </w:r>
    </w:p>
    <w:p w:rsidR="00582DC5" w:rsidRDefault="00000000" w:rsidP="00B07526">
      <w:pPr>
        <w:pStyle w:val="ListParagraph"/>
        <w:numPr>
          <w:ilvl w:val="0"/>
          <w:numId w:val="7"/>
        </w:numPr>
        <w:jc w:val="both"/>
      </w:pPr>
      <w:r>
        <w:rPr>
          <w:color w:val="2C3E50"/>
        </w:rPr>
        <w:t>Kill switch: Admin can disable any agent instantly across all users</w:t>
      </w:r>
    </w:p>
    <w:p w:rsidR="00582DC5" w:rsidRDefault="00000000" w:rsidP="00B07526">
      <w:pPr>
        <w:pStyle w:val="ListParagraph"/>
        <w:numPr>
          <w:ilvl w:val="0"/>
          <w:numId w:val="7"/>
        </w:numPr>
        <w:jc w:val="both"/>
      </w:pPr>
      <w:r>
        <w:rPr>
          <w:color w:val="2C3E50"/>
        </w:rPr>
        <w:t>Execution monitoring: Admin dashboard shows all agent runs, token consumption, success/failure rates</w:t>
      </w:r>
    </w:p>
    <w:p w:rsidR="00582DC5" w:rsidRDefault="00000000">
      <w:r>
        <w:br w:type="page"/>
      </w:r>
    </w:p>
    <w:p w:rsidR="00582DC5" w:rsidRDefault="00000000">
      <w:pPr>
        <w:pStyle w:val="Heading1"/>
      </w:pPr>
      <w:bookmarkStart w:id="27" w:name="_Toc225338063"/>
      <w:r>
        <w:lastRenderedPageBreak/>
        <w:t>6. Workflow Automation for Enterprise Operations</w:t>
      </w:r>
      <w:bookmarkEnd w:id="27"/>
    </w:p>
    <w:p w:rsidR="00582DC5" w:rsidRDefault="00582DC5">
      <w:pPr>
        <w:pBdr>
          <w:bottom w:val="single" w:sz="6" w:space="1" w:color="D4A843"/>
        </w:pBdr>
        <w:spacing w:before="80" w:after="80"/>
      </w:pPr>
    </w:p>
    <w:p w:rsidR="00582DC5" w:rsidRDefault="00000000">
      <w:pPr>
        <w:pStyle w:val="Heading2"/>
      </w:pPr>
      <w:bookmarkStart w:id="28" w:name="_Toc225338064"/>
      <w:r>
        <w:t>6.1 Visual Workflow Builder</w:t>
      </w:r>
      <w:bookmarkEnd w:id="28"/>
    </w:p>
    <w:p w:rsidR="00582DC5" w:rsidRDefault="00000000" w:rsidP="00B07526">
      <w:pPr>
        <w:spacing w:after="120"/>
        <w:jc w:val="both"/>
      </w:pPr>
      <w:r>
        <w:rPr>
          <w:color w:val="2C3E50"/>
        </w:rPr>
        <w:t xml:space="preserve">NXπ’s visual workflow builder enables CXO-sponsored process automation without coding. Built on </w:t>
      </w:r>
      <w:proofErr w:type="spellStart"/>
      <w:r>
        <w:rPr>
          <w:color w:val="2C3E50"/>
        </w:rPr>
        <w:t>XYFlow</w:t>
      </w:r>
      <w:proofErr w:type="spellEnd"/>
      <w:r>
        <w:rPr>
          <w:color w:val="2C3E50"/>
        </w:rPr>
        <w:t xml:space="preserve"> 12, the drag-and-drop canvas supports 9 node types with DAG (Directed Acyclic Graph) execution, version history, and comprehensive monitoring. The no-code AI workflow market is expanding at 31–38% CAGR, expected to reach $25 billion by 2030.</w:t>
      </w:r>
    </w:p>
    <w:p w:rsidR="00582DC5" w:rsidRDefault="00000000">
      <w:pPr>
        <w:pStyle w:val="Heading2"/>
      </w:pPr>
      <w:bookmarkStart w:id="29" w:name="_Toc225338065"/>
      <w:r>
        <w:t>6.2 Workflow Node Types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209"/>
        <w:gridCol w:w="4962"/>
      </w:tblGrid>
      <w:tr w:rsidR="00582DC5">
        <w:tc>
          <w:tcPr>
            <w:tcW w:w="1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Node</w:t>
            </w:r>
          </w:p>
        </w:tc>
        <w:tc>
          <w:tcPr>
            <w:tcW w:w="3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Purpose</w:t>
            </w:r>
          </w:p>
        </w:tc>
        <w:tc>
          <w:tcPr>
            <w:tcW w:w="51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Enterprise Application</w:t>
            </w:r>
          </w:p>
        </w:tc>
      </w:tr>
      <w:tr w:rsidR="00582DC5">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Input</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Workflow entry point with parameter definition</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Receives webhook payloads, API calls, or manual triggers</w:t>
            </w:r>
          </w:p>
        </w:tc>
      </w:tr>
      <w:tr w:rsidR="00582DC5">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Output</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Produces final structured result</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Generates reports, sends notifications, updates dashboards</w:t>
            </w:r>
          </w:p>
        </w:tc>
      </w:tr>
      <w:tr w:rsidR="00582DC5">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LLM</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Calls any configured language model</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Document analysis, content generation, classification tasks</w:t>
            </w:r>
          </w:p>
        </w:tc>
      </w:tr>
      <w:tr w:rsidR="00582DC5">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Tool</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Executes MCP or built-in tool, optionally using LLM for parameter generation</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 queries, Salesforce updates, database operations</w:t>
            </w:r>
          </w:p>
        </w:tc>
      </w:tr>
      <w:tr w:rsidR="00582DC5">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Condition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Branching logic with if/elseif/else expressions</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Route based on data values, thresholds, or AI classifications</w:t>
            </w:r>
          </w:p>
        </w:tc>
      </w:tr>
      <w:tr w:rsidR="00582DC5">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HTTP</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External API calls (GET/POST/PUT/DELETE/PATCH)</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Third-party system integration, webhook callbacks</w:t>
            </w:r>
          </w:p>
        </w:tc>
      </w:tr>
      <w:tr w:rsidR="00582DC5">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Template</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Text processing with variable substitution</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Email generation, report formatting, data transformation</w:t>
            </w:r>
          </w:p>
        </w:tc>
      </w:tr>
      <w:tr w:rsidR="00582DC5">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Delegates sub-task to a configured AI agent</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Complex analysis, multi-step reasoning, cross-system operations</w:t>
            </w:r>
          </w:p>
        </w:tc>
      </w:tr>
      <w:tr w:rsidR="00582DC5">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Note</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Documentation and annotations (non-executable)</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Process documentation, compliance notes, change history</w:t>
            </w:r>
          </w:p>
        </w:tc>
      </w:tr>
    </w:tbl>
    <w:p w:rsidR="00582DC5" w:rsidRDefault="00582DC5">
      <w:pPr>
        <w:spacing w:after="60"/>
      </w:pPr>
    </w:p>
    <w:p w:rsidR="00582DC5" w:rsidRDefault="00000000">
      <w:pPr>
        <w:pStyle w:val="Heading2"/>
      </w:pPr>
      <w:bookmarkStart w:id="30" w:name="_Toc225338066"/>
      <w:r>
        <w:t>6.3 Enterprise Workflow Patterns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600"/>
        <w:gridCol w:w="27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Workflow</w:t>
            </w:r>
          </w:p>
        </w:tc>
        <w:tc>
          <w:tcPr>
            <w:tcW w:w="1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Trigger</w:t>
            </w:r>
          </w:p>
        </w:tc>
        <w:tc>
          <w:tcPr>
            <w:tcW w:w="3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Steps</w:t>
            </w:r>
          </w:p>
        </w:tc>
        <w:tc>
          <w:tcPr>
            <w:tcW w:w="27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Business Outcome</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Monthly Financial Close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Cron (1st of month)</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FI/CO query → Anomaly detection → Variance report → Email to CFO</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Automated close reporting; 40–60% cycle reduction</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Customer Onboarding</w:t>
            </w:r>
          </w:p>
        </w:tc>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Salesforce webhook</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Create SAP BP → Provision accounts → Generate welcome kit → Update CRM</w:t>
            </w:r>
          </w:p>
        </w:tc>
        <w:tc>
          <w:tcPr>
            <w:tcW w:w="2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Zero-touch onboarding; 80% manual step elimination</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Compliance Audit Prep</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Cron (weekly)</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Scan SAP + Salesforce audit logs → AI risk classification → Generate compliance report</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Continuous audit readiness vs. quarterly scramble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lastRenderedPageBreak/>
              <w:t>Vendor Risk Assessment</w:t>
            </w:r>
          </w:p>
        </w:tc>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Manual / webhook</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Query SAP vendor master → Web research → Risk scoring → Report to procurement</w:t>
            </w:r>
          </w:p>
        </w:tc>
        <w:tc>
          <w:tcPr>
            <w:tcW w:w="2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Proactive risk identification; 30% faster assessments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Executive KPI Dashboard</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Cron (daily 7 AM)</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Query SAP, Salesforce, MongoDB → AI synthesis → Generate charts → Deliver briefing</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Real-time executive intelligence; no manual assembly</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Quality Remediation</w:t>
            </w:r>
          </w:p>
        </w:tc>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Event-driven</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Detect anomaly → Classify severity → Auto-fix or escalate → Log resolution</w:t>
            </w:r>
          </w:p>
        </w:tc>
        <w:tc>
          <w:tcPr>
            <w:tcW w:w="2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Automated data quality; 90% auto-resolution rate</w:t>
            </w:r>
          </w:p>
        </w:tc>
      </w:tr>
    </w:tbl>
    <w:p w:rsidR="00582DC5" w:rsidRDefault="00582DC5">
      <w:pPr>
        <w:spacing w:after="60"/>
      </w:pPr>
    </w:p>
    <w:p w:rsidR="00582DC5" w:rsidRDefault="00000000">
      <w:pPr>
        <w:pStyle w:val="Heading2"/>
      </w:pPr>
      <w:bookmarkStart w:id="31" w:name="_Toc225338067"/>
      <w:r>
        <w:t>6.4 Automation Engine</w:t>
      </w:r>
      <w:bookmarkEnd w:id="31"/>
    </w:p>
    <w:p w:rsidR="00582DC5" w:rsidRDefault="00000000">
      <w:pPr>
        <w:pStyle w:val="Heading3"/>
      </w:pPr>
      <w:bookmarkStart w:id="32" w:name="_Toc225338068"/>
      <w:r>
        <w:t>6.4.1 Cron Scheduling</w:t>
      </w:r>
      <w:bookmarkEnd w:id="32"/>
    </w:p>
    <w:p w:rsidR="00582DC5" w:rsidRDefault="00000000" w:rsidP="00B07526">
      <w:pPr>
        <w:pStyle w:val="ListParagraph"/>
        <w:numPr>
          <w:ilvl w:val="0"/>
          <w:numId w:val="8"/>
        </w:numPr>
        <w:jc w:val="both"/>
      </w:pPr>
      <w:r>
        <w:rPr>
          <w:color w:val="2C3E50"/>
        </w:rPr>
        <w:t xml:space="preserve">Standard </w:t>
      </w:r>
      <w:proofErr w:type="spellStart"/>
      <w:r>
        <w:rPr>
          <w:color w:val="2C3E50"/>
        </w:rPr>
        <w:t>cron</w:t>
      </w:r>
      <w:proofErr w:type="spellEnd"/>
      <w:r>
        <w:rPr>
          <w:color w:val="2C3E50"/>
        </w:rPr>
        <w:t xml:space="preserve"> expression syntax (minutely to monthly) with agent binding</w:t>
      </w:r>
    </w:p>
    <w:p w:rsidR="00582DC5" w:rsidRDefault="00000000" w:rsidP="00B07526">
      <w:pPr>
        <w:pStyle w:val="ListParagraph"/>
        <w:numPr>
          <w:ilvl w:val="0"/>
          <w:numId w:val="8"/>
        </w:numPr>
        <w:jc w:val="both"/>
      </w:pPr>
      <w:r>
        <w:rPr>
          <w:color w:val="2C3E50"/>
        </w:rPr>
        <w:t>Enable/disable toggle without deleting job definitions; next-run tracking visible to admins</w:t>
      </w:r>
    </w:p>
    <w:p w:rsidR="00582DC5" w:rsidRDefault="00000000" w:rsidP="00B07526">
      <w:pPr>
        <w:pStyle w:val="ListParagraph"/>
        <w:numPr>
          <w:ilvl w:val="0"/>
          <w:numId w:val="8"/>
        </w:numPr>
        <w:jc w:val="both"/>
      </w:pPr>
      <w:r>
        <w:rPr>
          <w:color w:val="2C3E50"/>
        </w:rPr>
        <w:t>Per-job execution logs with output, error tracking, and manual trigger capability</w:t>
      </w:r>
    </w:p>
    <w:p w:rsidR="00582DC5" w:rsidRDefault="00000000" w:rsidP="00B07526">
      <w:pPr>
        <w:pStyle w:val="ListParagraph"/>
        <w:numPr>
          <w:ilvl w:val="0"/>
          <w:numId w:val="8"/>
        </w:numPr>
        <w:jc w:val="both"/>
      </w:pPr>
      <w:r>
        <w:rPr>
          <w:color w:val="2C3E50"/>
        </w:rPr>
        <w:t xml:space="preserve">SAP-aware scheduling: Align </w:t>
      </w:r>
      <w:proofErr w:type="spellStart"/>
      <w:r>
        <w:rPr>
          <w:color w:val="2C3E50"/>
        </w:rPr>
        <w:t>cron</w:t>
      </w:r>
      <w:proofErr w:type="spellEnd"/>
      <w:r>
        <w:rPr>
          <w:color w:val="2C3E50"/>
        </w:rPr>
        <w:t xml:space="preserve"> jobs with SAP period-end calendars and batch windows</w:t>
      </w:r>
    </w:p>
    <w:p w:rsidR="00582DC5" w:rsidRDefault="00000000">
      <w:pPr>
        <w:pStyle w:val="Heading3"/>
      </w:pPr>
      <w:bookmarkStart w:id="33" w:name="_Toc225338069"/>
      <w:r>
        <w:t>6.4.2 Webhook Integration</w:t>
      </w:r>
      <w:bookmarkEnd w:id="33"/>
    </w:p>
    <w:p w:rsidR="00582DC5" w:rsidRDefault="00000000" w:rsidP="00B07526">
      <w:pPr>
        <w:pStyle w:val="ListParagraph"/>
        <w:numPr>
          <w:ilvl w:val="0"/>
          <w:numId w:val="8"/>
        </w:numPr>
        <w:jc w:val="both"/>
      </w:pPr>
      <w:r>
        <w:rPr>
          <w:color w:val="2C3E50"/>
        </w:rPr>
        <w:t>Event-driven triggers from SAP Event Mesh, Salesforce Platform Events, and external systems</w:t>
      </w:r>
    </w:p>
    <w:p w:rsidR="00582DC5" w:rsidRDefault="00000000" w:rsidP="00B07526">
      <w:pPr>
        <w:pStyle w:val="ListParagraph"/>
        <w:numPr>
          <w:ilvl w:val="0"/>
          <w:numId w:val="8"/>
        </w:numPr>
        <w:jc w:val="both"/>
      </w:pPr>
      <w:r>
        <w:rPr>
          <w:color w:val="2C3E50"/>
        </w:rPr>
        <w:t>Delivery history with response status logging; configurable retry logic on failure</w:t>
      </w:r>
    </w:p>
    <w:p w:rsidR="00582DC5" w:rsidRDefault="00000000" w:rsidP="00B07526">
      <w:pPr>
        <w:pStyle w:val="ListParagraph"/>
        <w:numPr>
          <w:ilvl w:val="0"/>
          <w:numId w:val="8"/>
        </w:numPr>
        <w:jc w:val="both"/>
      </w:pPr>
      <w:r>
        <w:rPr>
          <w:color w:val="2C3E50"/>
        </w:rPr>
        <w:t>Secret rotation for webhook signing without downtime; HMAC validation for inbound webhooks</w:t>
      </w:r>
    </w:p>
    <w:p w:rsidR="00582DC5" w:rsidRDefault="00000000" w:rsidP="00B07526">
      <w:pPr>
        <w:pStyle w:val="ListParagraph"/>
        <w:numPr>
          <w:ilvl w:val="0"/>
          <w:numId w:val="8"/>
        </w:numPr>
        <w:jc w:val="both"/>
      </w:pPr>
      <w:r>
        <w:rPr>
          <w:color w:val="2C3E50"/>
        </w:rPr>
        <w:t>Bidirectional: NXπ both receives webhooks (inbound trigger) and sends webhooks (outbound notification)</w:t>
      </w:r>
    </w:p>
    <w:p w:rsidR="00582DC5" w:rsidRDefault="00000000">
      <w:r>
        <w:br w:type="page"/>
      </w:r>
    </w:p>
    <w:p w:rsidR="00582DC5" w:rsidRDefault="00000000">
      <w:pPr>
        <w:pStyle w:val="Heading1"/>
      </w:pPr>
      <w:bookmarkStart w:id="34" w:name="_Toc225338070"/>
      <w:r>
        <w:lastRenderedPageBreak/>
        <w:t>7. Data Security, Compliance, and Governance</w:t>
      </w:r>
      <w:bookmarkEnd w:id="34"/>
    </w:p>
    <w:p w:rsidR="00582DC5" w:rsidRDefault="00582DC5">
      <w:pPr>
        <w:pBdr>
          <w:bottom w:val="single" w:sz="6" w:space="1" w:color="D4A843"/>
        </w:pBdr>
        <w:spacing w:before="80" w:after="80"/>
      </w:pPr>
    </w:p>
    <w:p w:rsidR="00582DC5" w:rsidRDefault="00000000">
      <w:pPr>
        <w:pStyle w:val="Heading2"/>
      </w:pPr>
      <w:bookmarkStart w:id="35" w:name="_Toc225338071"/>
      <w:r>
        <w:t>7.1 Regulatory Landscape (2026)</w:t>
      </w:r>
      <w:bookmarkEnd w:id="35"/>
    </w:p>
    <w:p w:rsidR="00582DC5" w:rsidRDefault="00000000" w:rsidP="00B07526">
      <w:pPr>
        <w:spacing w:after="120"/>
        <w:jc w:val="both"/>
      </w:pPr>
      <w:r>
        <w:rPr>
          <w:color w:val="2C3E50"/>
        </w:rPr>
        <w:t>NXπ is designed to meet the most demanding regulatory requirements facing enterprises in 2026. Three major frameworks define the compliance landscape: the EU AI Act (high-risk system requirements enforceable by August 2, 2026), SOC 2 with new AI governance criteria, and GDPR with AI-specific data processing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400"/>
        <w:gridCol w:w="1960"/>
      </w:tblGrid>
      <w:tr w:rsidR="00582DC5">
        <w:tc>
          <w:tcPr>
            <w:tcW w:w="1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Regulation</w:t>
            </w:r>
          </w:p>
        </w:tc>
        <w:tc>
          <w:tcPr>
            <w:tcW w:w="2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Key Requirement</w:t>
            </w:r>
          </w:p>
        </w:tc>
        <w:tc>
          <w:tcPr>
            <w:tcW w:w="3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NXπ Compliance Feature</w:t>
            </w:r>
          </w:p>
        </w:tc>
        <w:tc>
          <w:tcPr>
            <w:tcW w:w="19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Deadline</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EU AI Act (High-Risk)</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Risk management system, data governance, technical documentation, human oversight, transparency, accuracy</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Risk classification labels, comprehensive audit trail, human-in-the-loop workflow controls, model documentation registry</w:t>
            </w:r>
          </w:p>
        </w:tc>
        <w:tc>
          <w:tcPr>
            <w:tcW w:w="1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August 2, 2026</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SOC 2 + AI Governance</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AI-specific Trust Service Criteria: algorithmic bias assessment, data poisoning prevention, decision explainability</w:t>
            </w:r>
          </w:p>
        </w:tc>
        <w:tc>
          <w:tcPr>
            <w:tcW w:w="3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Continuous compliance monitoring, token-level audit logging, model selection audit trail, tool invocation transparency</w:t>
            </w:r>
          </w:p>
        </w:tc>
        <w:tc>
          <w:tcPr>
            <w:tcW w:w="1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Ongoing (2026 criteria)</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GDPR</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Lawful processing of personal data, right to erasure, data minimization, cross-border transfer controls</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PII detection in RAG pipeline, data masking before LLM injection, self-hosted deployment for data residency, user data export/delete</w:t>
            </w:r>
          </w:p>
        </w:tc>
        <w:tc>
          <w:tcPr>
            <w:tcW w:w="1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Ongoing</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HIPAA</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PHI protection, access controls, audit controls, transmission security</w:t>
            </w:r>
          </w:p>
        </w:tc>
        <w:tc>
          <w:tcPr>
            <w:tcW w:w="3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Encryption at rest and in transit, per-user access controls, comprehensive audit logging, BAA-ready architecture</w:t>
            </w:r>
          </w:p>
        </w:tc>
        <w:tc>
          <w:tcPr>
            <w:tcW w:w="1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Ongoing</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SOX</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Internal controls over financial reporting, change management, access governance</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integration audit trail, RBAC for financial data agents, workflow version history as change documentation</w:t>
            </w:r>
          </w:p>
        </w:tc>
        <w:tc>
          <w:tcPr>
            <w:tcW w:w="1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Ongoing</w:t>
            </w:r>
          </w:p>
        </w:tc>
      </w:tr>
    </w:tbl>
    <w:p w:rsidR="00582DC5" w:rsidRDefault="00582DC5">
      <w:pPr>
        <w:spacing w:after="60"/>
      </w:pPr>
    </w:p>
    <w:p w:rsidR="00582DC5" w:rsidRDefault="00000000">
      <w:pPr>
        <w:pStyle w:val="Heading2"/>
      </w:pPr>
      <w:bookmarkStart w:id="36" w:name="_Toc225338072"/>
      <w:r>
        <w:t>7.2 Zero-Trust Security Architecture</w:t>
      </w:r>
      <w:bookmarkEnd w:id="36"/>
    </w:p>
    <w:p w:rsidR="00582DC5" w:rsidRDefault="00000000">
      <w:pPr>
        <w:pStyle w:val="Heading3"/>
      </w:pPr>
      <w:bookmarkStart w:id="37" w:name="_Toc225338073"/>
      <w:r>
        <w:t>7.2.1 Authentication and Identity</w:t>
      </w:r>
      <w:bookmarkEnd w:id="37"/>
    </w:p>
    <w:p w:rsidR="00582DC5" w:rsidRDefault="00000000" w:rsidP="00B07526">
      <w:pPr>
        <w:pStyle w:val="ListParagraph"/>
        <w:numPr>
          <w:ilvl w:val="0"/>
          <w:numId w:val="2"/>
        </w:numPr>
        <w:jc w:val="both"/>
      </w:pPr>
      <w:r>
        <w:rPr>
          <w:color w:val="2C3E50"/>
        </w:rPr>
        <w:t>Better Auth 1.4 with enterprise OAuth providers (GitHub, Google, Microsoft) and optional SSO</w:t>
      </w:r>
    </w:p>
    <w:p w:rsidR="00582DC5" w:rsidRDefault="00000000" w:rsidP="00B07526">
      <w:pPr>
        <w:pStyle w:val="ListParagraph"/>
        <w:numPr>
          <w:ilvl w:val="0"/>
          <w:numId w:val="2"/>
        </w:numPr>
        <w:jc w:val="both"/>
      </w:pPr>
      <w:r>
        <w:rPr>
          <w:color w:val="2C3E50"/>
        </w:rPr>
        <w:t>Session tracking with IP address, user-agent, and device fingerprint on all sessions</w:t>
      </w:r>
    </w:p>
    <w:p w:rsidR="00582DC5" w:rsidRDefault="00000000" w:rsidP="00B07526">
      <w:pPr>
        <w:pStyle w:val="ListParagraph"/>
        <w:numPr>
          <w:ilvl w:val="0"/>
          <w:numId w:val="2"/>
        </w:numPr>
        <w:jc w:val="both"/>
      </w:pPr>
      <w:r>
        <w:rPr>
          <w:color w:val="2C3E50"/>
        </w:rPr>
        <w:t>Optional registration disable—admin-only user provisioning for controlled environments</w:t>
      </w:r>
    </w:p>
    <w:p w:rsidR="00582DC5" w:rsidRDefault="00000000" w:rsidP="00B07526">
      <w:pPr>
        <w:pStyle w:val="ListParagraph"/>
        <w:numPr>
          <w:ilvl w:val="0"/>
          <w:numId w:val="2"/>
        </w:numPr>
        <w:jc w:val="both"/>
      </w:pPr>
      <w:r>
        <w:rPr>
          <w:color w:val="2C3E50"/>
        </w:rPr>
        <w:t>First-user bootstrap: First account receives admin role automatically; no default credentials</w:t>
      </w:r>
    </w:p>
    <w:p w:rsidR="00582DC5" w:rsidRDefault="00000000">
      <w:pPr>
        <w:pStyle w:val="Heading3"/>
      </w:pPr>
      <w:bookmarkStart w:id="38" w:name="_Toc225338074"/>
      <w:r>
        <w:t>7.2.2 Role-Based Access Control (RBAC)</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000"/>
        <w:gridCol w:w="2760"/>
      </w:tblGrid>
      <w:tr w:rsidR="00582DC5">
        <w:tc>
          <w:tcPr>
            <w:tcW w:w="1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Role</w:t>
            </w:r>
          </w:p>
        </w:tc>
        <w:tc>
          <w:tcPr>
            <w:tcW w:w="2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Platform Access</w:t>
            </w:r>
          </w:p>
        </w:tc>
        <w:tc>
          <w:tcPr>
            <w:tcW w:w="3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Data Access</w:t>
            </w:r>
          </w:p>
        </w:tc>
        <w:tc>
          <w:tcPr>
            <w:tcW w:w="27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Agent/Workflow Access</w:t>
            </w:r>
          </w:p>
        </w:tc>
      </w:tr>
      <w:tr w:rsidR="00582DC5">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Admin</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platform; all admin panels; system settings; pricing configuration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All data sources; all MCP servers; all tools</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Create, edit, delete, monitor all agents and workflows</w:t>
            </w:r>
          </w:p>
        </w:tc>
      </w:tr>
      <w:tr w:rsidR="00582DC5">
        <w:tc>
          <w:tcPr>
            <w:tcW w:w="1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lastRenderedPageBreak/>
              <w:t>Editor</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Standard platform features; no admin panels</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Assigned data sources and MCP servers per access policy</w:t>
            </w:r>
          </w:p>
        </w:tc>
        <w:tc>
          <w:tcPr>
            <w:tcW w:w="2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Create and edit own agents and workflows; use shared resources</w:t>
            </w:r>
          </w:p>
        </w:tc>
      </w:tr>
      <w:tr w:rsidR="00582DC5">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User</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Chat, installed agents/skills, assigned tools only</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Read-only on assigned data sources; RAG access per scope</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Use installed agents; execute assigned workflows</w:t>
            </w:r>
          </w:p>
        </w:tc>
      </w:tr>
    </w:tbl>
    <w:p w:rsidR="00582DC5" w:rsidRDefault="00582DC5">
      <w:pPr>
        <w:spacing w:after="60"/>
      </w:pPr>
    </w:p>
    <w:p w:rsidR="00582DC5" w:rsidRDefault="00000000">
      <w:pPr>
        <w:pStyle w:val="Heading3"/>
      </w:pPr>
      <w:bookmarkStart w:id="39" w:name="_Toc225338075"/>
      <w:r>
        <w:t>7.2.3 Granular Access Control Dimensions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2534"/>
        <w:gridCol w:w="5239"/>
      </w:tblGrid>
      <w:tr w:rsidR="00582DC5">
        <w:tc>
          <w:tcPr>
            <w:tcW w:w="1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Dimension</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Mechanism</w:t>
            </w:r>
          </w:p>
        </w:tc>
        <w:tc>
          <w:tcPr>
            <w:tcW w:w="5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Governance Capability</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LLM Models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UserModelAccessTable</w:t>
            </w:r>
            <w:proofErr w:type="spellEnd"/>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Allowlist specific </w:t>
            </w:r>
            <w:proofErr w:type="spellStart"/>
            <w:r>
              <w:rPr>
                <w:color w:val="2C3E50"/>
                <w:sz w:val="19"/>
                <w:szCs w:val="19"/>
              </w:rPr>
              <w:t>provider:model</w:t>
            </w:r>
            <w:proofErr w:type="spellEnd"/>
            <w:r>
              <w:rPr>
                <w:color w:val="2C3E50"/>
                <w:sz w:val="19"/>
                <w:szCs w:val="19"/>
              </w:rPr>
              <w:t xml:space="preserve"> pairs per user; block expensive/non-compliant models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Servers</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UserMCPAccessTable</w:t>
            </w:r>
            <w:proofErr w:type="spellEnd"/>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Grant SAP HANA, Salesforce, database MCP access per user or label group</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Built-in Tools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UserToolPermissionsTable</w:t>
            </w:r>
            <w:proofErr w:type="spellEnd"/>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Enable/disable code execution, browser automation, HTTP tools per user</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Label Groups</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UserAccessLabelTable</w:t>
            </w:r>
            <w:proofErr w:type="spellEnd"/>
            <w:r>
              <w:rPr>
                <w:color w:val="2C3E50"/>
                <w:sz w:val="19"/>
                <w:szCs w:val="19"/>
              </w:rPr>
              <w:t xml:space="preserve"> + </w:t>
            </w:r>
            <w:proofErr w:type="spellStart"/>
            <w:r>
              <w:rPr>
                <w:color w:val="2C3E50"/>
                <w:sz w:val="19"/>
                <w:szCs w:val="19"/>
              </w:rPr>
              <w:t>UserLabelAssignmentTable</w:t>
            </w:r>
            <w:proofErr w:type="spellEnd"/>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Group users by department, clearance, or project; apply policies at group level</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Agent Visibility</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AgentTable</w:t>
            </w:r>
            <w:proofErr w:type="spellEnd"/>
            <w:r>
              <w:rPr>
                <w:color w:val="2C3E50"/>
                <w:sz w:val="19"/>
                <w:szCs w:val="19"/>
              </w:rPr>
              <w:t xml:space="preserve"> visibility field</w:t>
            </w:r>
          </w:p>
        </w:tc>
        <w:tc>
          <w:tcPr>
            <w:tcW w:w="5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Private, organization-shared, or marketplace-published with approval workflow</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Scoping</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RAG thread/user scope + MCP per-user config</w:t>
            </w:r>
          </w:p>
        </w:tc>
        <w:tc>
          <w:tcPr>
            <w:tcW w:w="5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isolation by conversation, user, or organizational unit</w:t>
            </w:r>
          </w:p>
        </w:tc>
      </w:tr>
    </w:tbl>
    <w:p w:rsidR="00582DC5" w:rsidRDefault="00582DC5">
      <w:pPr>
        <w:spacing w:after="60"/>
      </w:pPr>
    </w:p>
    <w:p w:rsidR="00582DC5" w:rsidRDefault="00000000">
      <w:pPr>
        <w:pStyle w:val="Heading2"/>
      </w:pPr>
      <w:bookmarkStart w:id="40" w:name="_Toc225338076"/>
      <w:r>
        <w:t>7.3 Data Protection Controls</w:t>
      </w:r>
      <w:bookmarkEnd w:id="40"/>
    </w:p>
    <w:p w:rsidR="00582DC5" w:rsidRDefault="00000000">
      <w:pPr>
        <w:pStyle w:val="Heading3"/>
      </w:pPr>
      <w:bookmarkStart w:id="41" w:name="_Toc225338077"/>
      <w:r>
        <w:t>7.3.1 Data-in-Transit</w:t>
      </w:r>
      <w:bookmarkEnd w:id="41"/>
    </w:p>
    <w:p w:rsidR="00582DC5" w:rsidRDefault="00000000" w:rsidP="00B07526">
      <w:pPr>
        <w:pStyle w:val="ListParagraph"/>
        <w:numPr>
          <w:ilvl w:val="0"/>
          <w:numId w:val="3"/>
        </w:numPr>
        <w:jc w:val="both"/>
      </w:pPr>
      <w:r>
        <w:rPr>
          <w:color w:val="2C3E50"/>
        </w:rPr>
        <w:t>All API communication over TLS 1.3; MCP SSE/WebSocket connections encrypted</w:t>
      </w:r>
    </w:p>
    <w:p w:rsidR="00582DC5" w:rsidRDefault="00000000" w:rsidP="00B07526">
      <w:pPr>
        <w:pStyle w:val="ListParagraph"/>
        <w:numPr>
          <w:ilvl w:val="0"/>
          <w:numId w:val="3"/>
        </w:numPr>
        <w:jc w:val="both"/>
      </w:pPr>
      <w:r>
        <w:rPr>
          <w:color w:val="2C3E50"/>
        </w:rPr>
        <w:t>Webhook signing with HMAC for inbound/outbound payload integrity verification</w:t>
      </w:r>
    </w:p>
    <w:p w:rsidR="00582DC5" w:rsidRDefault="00000000" w:rsidP="00B07526">
      <w:pPr>
        <w:pStyle w:val="ListParagraph"/>
        <w:numPr>
          <w:ilvl w:val="0"/>
          <w:numId w:val="3"/>
        </w:numPr>
        <w:jc w:val="both"/>
      </w:pPr>
      <w:r>
        <w:rPr>
          <w:color w:val="2C3E50"/>
        </w:rPr>
        <w:t>OAuth 2.0 token management for all external service connections (SAP, Salesforce, MCP servers)</w:t>
      </w:r>
    </w:p>
    <w:p w:rsidR="00582DC5" w:rsidRDefault="00000000">
      <w:pPr>
        <w:pStyle w:val="Heading3"/>
      </w:pPr>
      <w:bookmarkStart w:id="42" w:name="_Toc225338078"/>
      <w:r>
        <w:t>7.3.2 Data-at-Rest</w:t>
      </w:r>
      <w:bookmarkEnd w:id="42"/>
    </w:p>
    <w:p w:rsidR="00582DC5" w:rsidRDefault="00000000" w:rsidP="00B07526">
      <w:pPr>
        <w:pStyle w:val="ListParagraph"/>
        <w:numPr>
          <w:ilvl w:val="0"/>
          <w:numId w:val="3"/>
        </w:numPr>
        <w:jc w:val="both"/>
      </w:pPr>
      <w:r>
        <w:rPr>
          <w:color w:val="2C3E50"/>
        </w:rPr>
        <w:t>PostgreSQL with encryption at rest for all structured data, embeddings, and audit logs</w:t>
      </w:r>
    </w:p>
    <w:p w:rsidR="00582DC5" w:rsidRDefault="00000000" w:rsidP="00B07526">
      <w:pPr>
        <w:pStyle w:val="ListParagraph"/>
        <w:numPr>
          <w:ilvl w:val="0"/>
          <w:numId w:val="3"/>
        </w:numPr>
        <w:jc w:val="both"/>
      </w:pPr>
      <w:r>
        <w:rPr>
          <w:color w:val="2C3E50"/>
        </w:rPr>
        <w:t xml:space="preserve">File storage encryption via </w:t>
      </w:r>
      <w:proofErr w:type="spellStart"/>
      <w:r>
        <w:rPr>
          <w:color w:val="2C3E50"/>
        </w:rPr>
        <w:t>Vercel</w:t>
      </w:r>
      <w:proofErr w:type="spellEnd"/>
      <w:r>
        <w:rPr>
          <w:color w:val="2C3E50"/>
        </w:rPr>
        <w:t xml:space="preserve"> Blob (AES-256), S3 (SSE-S3/SSE-KMS), or encrypted local filesystem</w:t>
      </w:r>
    </w:p>
    <w:p w:rsidR="00582DC5" w:rsidRDefault="00000000" w:rsidP="00B07526">
      <w:pPr>
        <w:pStyle w:val="ListParagraph"/>
        <w:numPr>
          <w:ilvl w:val="0"/>
          <w:numId w:val="3"/>
        </w:numPr>
        <w:jc w:val="both"/>
      </w:pPr>
      <w:r>
        <w:rPr>
          <w:color w:val="2C3E50"/>
        </w:rPr>
        <w:t>Redis cache with TLS connections; automatic in-memory fallback prevents unencrypted data persistence</w:t>
      </w:r>
    </w:p>
    <w:p w:rsidR="00582DC5" w:rsidRDefault="00000000">
      <w:pPr>
        <w:pStyle w:val="Heading3"/>
      </w:pPr>
      <w:bookmarkStart w:id="43" w:name="_Toc225338079"/>
      <w:r>
        <w:t>7.3.3 Data-in-Use (LLM Context)</w:t>
      </w:r>
      <w:bookmarkEnd w:id="43"/>
    </w:p>
    <w:p w:rsidR="00582DC5" w:rsidRDefault="00000000" w:rsidP="00B07526">
      <w:pPr>
        <w:pStyle w:val="ListParagraph"/>
        <w:numPr>
          <w:ilvl w:val="0"/>
          <w:numId w:val="3"/>
        </w:numPr>
        <w:jc w:val="both"/>
      </w:pPr>
      <w:r>
        <w:rPr>
          <w:color w:val="2C3E50"/>
        </w:rPr>
        <w:t>PII detection: Configurable scanning of RAG chunks and user inputs before LLM submission</w:t>
      </w:r>
    </w:p>
    <w:p w:rsidR="00582DC5" w:rsidRDefault="00000000" w:rsidP="00B07526">
      <w:pPr>
        <w:pStyle w:val="ListParagraph"/>
        <w:numPr>
          <w:ilvl w:val="0"/>
          <w:numId w:val="3"/>
        </w:numPr>
        <w:jc w:val="both"/>
      </w:pPr>
      <w:r>
        <w:rPr>
          <w:color w:val="2C3E50"/>
        </w:rPr>
        <w:t>Data masking: Sensitive fields from SAP/Salesforce masked before injection into model context</w:t>
      </w:r>
    </w:p>
    <w:p w:rsidR="00582DC5" w:rsidRDefault="00000000" w:rsidP="00B07526">
      <w:pPr>
        <w:pStyle w:val="ListParagraph"/>
        <w:numPr>
          <w:ilvl w:val="0"/>
          <w:numId w:val="3"/>
        </w:numPr>
        <w:jc w:val="both"/>
      </w:pPr>
      <w:r>
        <w:rPr>
          <w:color w:val="2C3E50"/>
        </w:rPr>
        <w:t>Context window management: Automatic compaction ensures sensitive data from earlier turns is summarized, not verbatim</w:t>
      </w:r>
    </w:p>
    <w:p w:rsidR="00582DC5" w:rsidRDefault="00000000" w:rsidP="00B07526">
      <w:pPr>
        <w:pStyle w:val="ListParagraph"/>
        <w:numPr>
          <w:ilvl w:val="0"/>
          <w:numId w:val="3"/>
        </w:numPr>
        <w:jc w:val="both"/>
      </w:pPr>
      <w:r>
        <w:rPr>
          <w:color w:val="2C3E50"/>
        </w:rPr>
        <w:t>Model selection governance: Route sensitive queries to approved models; block external API calls for classified data</w:t>
      </w:r>
    </w:p>
    <w:p w:rsidR="00582DC5" w:rsidRDefault="00000000" w:rsidP="00B07526">
      <w:pPr>
        <w:pStyle w:val="ListParagraph"/>
        <w:numPr>
          <w:ilvl w:val="0"/>
          <w:numId w:val="3"/>
        </w:numPr>
        <w:jc w:val="both"/>
      </w:pPr>
      <w:r>
        <w:rPr>
          <w:color w:val="2C3E50"/>
        </w:rPr>
        <w:t xml:space="preserve">Self-hosted </w:t>
      </w:r>
      <w:proofErr w:type="spellStart"/>
      <w:r>
        <w:rPr>
          <w:color w:val="2C3E50"/>
        </w:rPr>
        <w:t>Ollama</w:t>
      </w:r>
      <w:proofErr w:type="spellEnd"/>
      <w:r>
        <w:rPr>
          <w:color w:val="2C3E50"/>
        </w:rPr>
        <w:t>: Fully local inference for maximum data sovereignty—no data leaves the network</w:t>
      </w:r>
    </w:p>
    <w:p w:rsidR="00582DC5" w:rsidRDefault="00000000">
      <w:pPr>
        <w:pStyle w:val="Heading2"/>
      </w:pPr>
      <w:bookmarkStart w:id="44" w:name="_Toc225338080"/>
      <w:r>
        <w:lastRenderedPageBreak/>
        <w:t>7.4 Comprehensive Audit and Monitoring</w:t>
      </w:r>
      <w:bookmarkEnd w:id="44"/>
    </w:p>
    <w:p w:rsidR="00582DC5" w:rsidRDefault="00000000">
      <w:pPr>
        <w:pStyle w:val="Heading3"/>
      </w:pPr>
      <w:bookmarkStart w:id="45" w:name="_Toc225338081"/>
      <w:r>
        <w:t>7.4.1 Audit Trail</w:t>
      </w:r>
      <w:bookmarkEnd w:id="45"/>
    </w:p>
    <w:p w:rsidR="00582DC5" w:rsidRDefault="00000000" w:rsidP="00B07526">
      <w:pPr>
        <w:pStyle w:val="ListParagraph"/>
        <w:numPr>
          <w:ilvl w:val="0"/>
          <w:numId w:val="5"/>
        </w:numPr>
        <w:jc w:val="both"/>
      </w:pPr>
      <w:r>
        <w:rPr>
          <w:color w:val="2C3E50"/>
        </w:rPr>
        <w:t>Every platform action logged with timestamp, user identity, IP address, action type, and outcome</w:t>
      </w:r>
    </w:p>
    <w:p w:rsidR="00582DC5" w:rsidRDefault="00000000" w:rsidP="00B07526">
      <w:pPr>
        <w:pStyle w:val="ListParagraph"/>
        <w:numPr>
          <w:ilvl w:val="0"/>
          <w:numId w:val="5"/>
        </w:numPr>
        <w:jc w:val="both"/>
      </w:pPr>
      <w:r>
        <w:rPr>
          <w:color w:val="2C3E50"/>
        </w:rPr>
        <w:t>LLM invocations logged with model, token count, tool calls, and response metadata</w:t>
      </w:r>
    </w:p>
    <w:p w:rsidR="00582DC5" w:rsidRDefault="00000000" w:rsidP="00B07526">
      <w:pPr>
        <w:pStyle w:val="ListParagraph"/>
        <w:numPr>
          <w:ilvl w:val="0"/>
          <w:numId w:val="5"/>
        </w:numPr>
        <w:jc w:val="both"/>
      </w:pPr>
      <w:r>
        <w:rPr>
          <w:color w:val="2C3E50"/>
        </w:rPr>
        <w:t>SAP/Salesforce query audit: Full query text, data source, execution time, and result summary</w:t>
      </w:r>
    </w:p>
    <w:p w:rsidR="00582DC5" w:rsidRDefault="00000000" w:rsidP="00B07526">
      <w:pPr>
        <w:pStyle w:val="ListParagraph"/>
        <w:numPr>
          <w:ilvl w:val="0"/>
          <w:numId w:val="5"/>
        </w:numPr>
        <w:jc w:val="both"/>
      </w:pPr>
      <w:r>
        <w:rPr>
          <w:color w:val="2C3E50"/>
        </w:rPr>
        <w:t>Agent orchestration audit: Complete call tree with per-step tokens, status, and outputs</w:t>
      </w:r>
    </w:p>
    <w:p w:rsidR="00582DC5" w:rsidRDefault="00000000" w:rsidP="00B07526">
      <w:pPr>
        <w:pStyle w:val="ListParagraph"/>
        <w:numPr>
          <w:ilvl w:val="0"/>
          <w:numId w:val="5"/>
        </w:numPr>
        <w:jc w:val="both"/>
      </w:pPr>
      <w:r>
        <w:rPr>
          <w:color w:val="2C3E50"/>
        </w:rPr>
        <w:t>Workflow execution audit: Per-node status, data flow, branching decisions, and error details</w:t>
      </w:r>
    </w:p>
    <w:p w:rsidR="00582DC5" w:rsidRDefault="00000000" w:rsidP="00B07526">
      <w:pPr>
        <w:pStyle w:val="ListParagraph"/>
        <w:numPr>
          <w:ilvl w:val="0"/>
          <w:numId w:val="5"/>
        </w:numPr>
        <w:jc w:val="both"/>
      </w:pPr>
      <w:r>
        <w:rPr>
          <w:color w:val="2C3E50"/>
        </w:rPr>
        <w:t>Tamper-resistant: Append-only audit log architecture with integrity checksums</w:t>
      </w:r>
    </w:p>
    <w:p w:rsidR="00582DC5" w:rsidRDefault="00000000">
      <w:pPr>
        <w:pStyle w:val="Heading3"/>
      </w:pPr>
      <w:bookmarkStart w:id="46" w:name="_Toc225338082"/>
      <w:r>
        <w:t>7.4.2 Admin Monitoring Dashboard</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582DC5">
        <w:tc>
          <w:tcPr>
            <w:tcW w:w="1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Dashboard</w:t>
            </w:r>
          </w:p>
        </w:tc>
        <w:tc>
          <w:tcPr>
            <w:tcW w:w="3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Metrics</w:t>
            </w:r>
          </w:p>
        </w:tc>
        <w:tc>
          <w:tcPr>
            <w:tcW w:w="45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Value</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Usage Analytics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Active users, sessions, messages per day, model distribution</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CTO/CIO: Platform adoption and engagement tracking</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Token Economics</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Per-user/model/agent token consumption, cost projection, quota utilization</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CFO: Cost management, chargeback, budget forecasting</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Agent Performance</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Execution count, success rate, average duration, tool invocation rates</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COO: Process automation effectiveness measurement</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Workflow Metrics</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Execution count, success/failure rates, average duration, node-level performance</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 Operational efficiency and bottleneck identification</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RAG Analytics</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Document count, chunk count, retrieval latency, ingest success rates</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CDO: Knowledge base health and utilization</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Security Audit</w:t>
            </w:r>
          </w:p>
        </w:tc>
        <w:tc>
          <w:tcPr>
            <w:tcW w:w="3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Login attempts, access violations, permission changes, MCP server health</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CISO: Security posture and threat detection</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Compliance Dashboard</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Policy adherence, flagged events, access control exceptions, data access patterns</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CISO/CLO: Regulatory compliance status and risk areas</w:t>
            </w:r>
          </w:p>
        </w:tc>
      </w:tr>
    </w:tbl>
    <w:p w:rsidR="00582DC5" w:rsidRDefault="00000000">
      <w:r>
        <w:br w:type="page"/>
      </w:r>
    </w:p>
    <w:p w:rsidR="00582DC5" w:rsidRDefault="00000000">
      <w:pPr>
        <w:pStyle w:val="Heading1"/>
      </w:pPr>
      <w:bookmarkStart w:id="47" w:name="_Toc225338083"/>
      <w:r>
        <w:lastRenderedPageBreak/>
        <w:t>8. Technology Architecture</w:t>
      </w:r>
      <w:bookmarkEnd w:id="47"/>
    </w:p>
    <w:p w:rsidR="00582DC5" w:rsidRDefault="00582DC5">
      <w:pPr>
        <w:pBdr>
          <w:bottom w:val="single" w:sz="6" w:space="1" w:color="D4A843"/>
        </w:pBdr>
        <w:spacing w:before="80" w:after="80"/>
      </w:pPr>
    </w:p>
    <w:p w:rsidR="00582DC5" w:rsidRDefault="00000000">
      <w:pPr>
        <w:pStyle w:val="Heading2"/>
      </w:pPr>
      <w:bookmarkStart w:id="48" w:name="_Toc225338084"/>
      <w:r>
        <w:t>8.1 Four-Layer Architecture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582DC5">
        <w:tc>
          <w:tcPr>
            <w:tcW w:w="1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Layer</w:t>
            </w:r>
          </w:p>
        </w:tc>
        <w:tc>
          <w:tcPr>
            <w:tcW w:w="3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Technologies</w:t>
            </w:r>
          </w:p>
        </w:tc>
        <w:tc>
          <w:tcPr>
            <w:tcW w:w="4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Responsibilities</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Client Layer</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Next.js 16, React 19, </w:t>
            </w:r>
            <w:proofErr w:type="spellStart"/>
            <w:r>
              <w:rPr>
                <w:color w:val="2C3E50"/>
                <w:sz w:val="19"/>
                <w:szCs w:val="19"/>
              </w:rPr>
              <w:t>Zustand</w:t>
            </w:r>
            <w:proofErr w:type="spellEnd"/>
            <w:r>
              <w:rPr>
                <w:color w:val="2C3E50"/>
                <w:sz w:val="19"/>
                <w:szCs w:val="19"/>
              </w:rPr>
              <w:t xml:space="preserve"> 5, SWR, </w:t>
            </w:r>
            <w:proofErr w:type="spellStart"/>
            <w:r>
              <w:rPr>
                <w:color w:val="2C3E50"/>
                <w:sz w:val="19"/>
                <w:szCs w:val="19"/>
              </w:rPr>
              <w:t>XYFlow</w:t>
            </w:r>
            <w:proofErr w:type="spellEnd"/>
            <w:r>
              <w:rPr>
                <w:color w:val="2C3E50"/>
                <w:sz w:val="19"/>
                <w:szCs w:val="19"/>
              </w:rPr>
              <w:t xml:space="preserve"> 12, </w:t>
            </w:r>
            <w:proofErr w:type="spellStart"/>
            <w:r>
              <w:rPr>
                <w:color w:val="2C3E50"/>
                <w:sz w:val="19"/>
                <w:szCs w:val="19"/>
              </w:rPr>
              <w:t>shadcn</w:t>
            </w:r>
            <w:proofErr w:type="spellEnd"/>
            <w:r>
              <w:rPr>
                <w:color w:val="2C3E50"/>
                <w:sz w:val="19"/>
                <w:szCs w:val="19"/>
              </w:rPr>
              <w:t>/</w:t>
            </w:r>
            <w:proofErr w:type="spellStart"/>
            <w:r>
              <w:rPr>
                <w:color w:val="2C3E50"/>
                <w:sz w:val="19"/>
                <w:szCs w:val="19"/>
              </w:rPr>
              <w:t>ui</w:t>
            </w:r>
            <w:proofErr w:type="spellEnd"/>
            <w:r>
              <w:rPr>
                <w:color w:val="2C3E50"/>
                <w:sz w:val="19"/>
                <w:szCs w:val="19"/>
              </w:rPr>
              <w:t>, Tailwind CSS 4, Framer Motion 12, next-</w:t>
            </w:r>
            <w:proofErr w:type="spellStart"/>
            <w:r>
              <w:rPr>
                <w:color w:val="2C3E50"/>
                <w:sz w:val="19"/>
                <w:szCs w:val="19"/>
              </w:rPr>
              <w:t>intl</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UI rendering, visual workflow canvas, state management, internationalization</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API Layer</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Next.js API Routes (114+ endpoints), Better Auth 1.4, Zod 4 validation</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Authentication, request validation, RBAC enforcement, rate limiting, audit logging</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AI Core</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Vercel</w:t>
            </w:r>
            <w:proofErr w:type="spellEnd"/>
            <w:r>
              <w:rPr>
                <w:color w:val="2C3E50"/>
                <w:sz w:val="19"/>
                <w:szCs w:val="19"/>
              </w:rPr>
              <w:t xml:space="preserve"> AI SDK 6.0, MCP SDK 1.22, </w:t>
            </w:r>
            <w:proofErr w:type="spellStart"/>
            <w:r>
              <w:rPr>
                <w:color w:val="2C3E50"/>
                <w:sz w:val="19"/>
                <w:szCs w:val="19"/>
              </w:rPr>
              <w:t>LangChain</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LLM streaming, tool calling, embeddings, MCP host, RAG pipeline, agent orchestration</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&amp; Storage</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PostgreSQL + </w:t>
            </w:r>
            <w:proofErr w:type="spellStart"/>
            <w:r>
              <w:rPr>
                <w:color w:val="2C3E50"/>
                <w:sz w:val="19"/>
                <w:szCs w:val="19"/>
              </w:rPr>
              <w:t>pgvector</w:t>
            </w:r>
            <w:proofErr w:type="spellEnd"/>
            <w:r>
              <w:rPr>
                <w:color w:val="2C3E50"/>
                <w:sz w:val="19"/>
                <w:szCs w:val="19"/>
              </w:rPr>
              <w:t xml:space="preserve">, Drizzle ORM 0.41, Redis/Memory, </w:t>
            </w:r>
            <w:proofErr w:type="spellStart"/>
            <w:r>
              <w:rPr>
                <w:color w:val="2C3E50"/>
                <w:sz w:val="19"/>
                <w:szCs w:val="19"/>
              </w:rPr>
              <w:t>Vercel</w:t>
            </w:r>
            <w:proofErr w:type="spellEnd"/>
            <w:r>
              <w:rPr>
                <w:color w:val="2C3E50"/>
                <w:sz w:val="19"/>
                <w:szCs w:val="19"/>
              </w:rPr>
              <w:t xml:space="preserve"> Blob/S3/Local</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Persistence, vector search, full-text search, caching, file storage</w:t>
            </w:r>
          </w:p>
        </w:tc>
      </w:tr>
    </w:tbl>
    <w:p w:rsidR="00582DC5" w:rsidRDefault="00582DC5">
      <w:pPr>
        <w:spacing w:after="60"/>
      </w:pPr>
    </w:p>
    <w:p w:rsidR="00582DC5" w:rsidRDefault="00000000">
      <w:pPr>
        <w:pStyle w:val="Heading2"/>
      </w:pPr>
      <w:bookmarkStart w:id="49" w:name="_Toc225338085"/>
      <w:r>
        <w:t>8.2 MCP Integration Layer (Enterprise Connectors)</w:t>
      </w:r>
      <w:bookmarkEnd w:id="49"/>
    </w:p>
    <w:p w:rsidR="00582DC5" w:rsidRDefault="00000000" w:rsidP="00A458AD">
      <w:pPr>
        <w:spacing w:after="120"/>
        <w:jc w:val="both"/>
      </w:pPr>
      <w:r>
        <w:rPr>
          <w:color w:val="2C3E50"/>
        </w:rPr>
        <w:t>NXπ is a first-class MCP host supporting the full Model Context Protocol specification. This is the primary integration mechanism for SAP, Salesforce, and database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Capability</w:t>
            </w:r>
          </w:p>
        </w:tc>
        <w:tc>
          <w:tcPr>
            <w:tcW w:w="3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Implementation</w:t>
            </w:r>
          </w:p>
        </w:tc>
        <w:tc>
          <w:tcPr>
            <w:tcW w:w="45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Enterprise Value</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Transport Support</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SSE, </w:t>
            </w:r>
            <w:proofErr w:type="spellStart"/>
            <w:r>
              <w:rPr>
                <w:color w:val="2C3E50"/>
                <w:sz w:val="19"/>
                <w:szCs w:val="19"/>
              </w:rPr>
              <w:t>stdio</w:t>
            </w:r>
            <w:proofErr w:type="spellEnd"/>
            <w:r>
              <w:rPr>
                <w:color w:val="2C3E50"/>
                <w:sz w:val="19"/>
                <w:szCs w:val="19"/>
              </w:rPr>
              <w:t>, WebSocket</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Connect to any MCP server regardless of deployment model</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Health Monitoring</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Real-time connectivity status, auto-reconnection</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Ensure SAP/Salesforce connectivity SLA; alert on failures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OAuth Federation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OAuth session management with token refresh</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Secure SAP BTP and Salesforce Connected App authentication</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Per-User Access</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UserMCPAccessTable</w:t>
            </w:r>
            <w:proofErr w:type="spellEnd"/>
            <w:r>
              <w:rPr>
                <w:color w:val="2C3E50"/>
                <w:sz w:val="19"/>
                <w:szCs w:val="19"/>
              </w:rPr>
              <w:t xml:space="preserve"> + label-based policies</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Granular control: finance team sees SAP FI; sales sees Salesforce</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Tool Customization</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Per-user and server-level instructions</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Tailor MCP tool </w:t>
            </w:r>
            <w:proofErr w:type="spellStart"/>
            <w:r>
              <w:rPr>
                <w:color w:val="2C3E50"/>
                <w:sz w:val="19"/>
                <w:szCs w:val="19"/>
              </w:rPr>
              <w:t>behavior</w:t>
            </w:r>
            <w:proofErr w:type="spellEnd"/>
            <w:r>
              <w:rPr>
                <w:color w:val="2C3E50"/>
                <w:sz w:val="19"/>
                <w:szCs w:val="19"/>
              </w:rPr>
              <w:t xml:space="preserve"> per department or use case</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Admin Registry</w:t>
            </w:r>
          </w:p>
        </w:tc>
        <w:tc>
          <w:tcPr>
            <w:tcW w:w="3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Centralized MCP server management with enable/disable</w:t>
            </w:r>
          </w:p>
        </w:tc>
        <w:tc>
          <w:tcPr>
            <w:tcW w:w="4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IT governance over all external system connections</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Dynamic Discovery</w:t>
            </w:r>
          </w:p>
        </w:tc>
        <w:tc>
          <w:tcPr>
            <w:tcW w:w="3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Runtime tool enumeration and validation</w:t>
            </w:r>
          </w:p>
        </w:tc>
        <w:tc>
          <w:tcPr>
            <w:tcW w:w="4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Self-documenting integrations; agents discover available capabilities</w:t>
            </w:r>
          </w:p>
        </w:tc>
      </w:tr>
    </w:tbl>
    <w:p w:rsidR="00582DC5" w:rsidRDefault="00582DC5">
      <w:pPr>
        <w:spacing w:after="60"/>
      </w:pPr>
    </w:p>
    <w:p w:rsidR="00A458AD" w:rsidRDefault="00A458AD">
      <w:pPr>
        <w:spacing w:after="60"/>
      </w:pPr>
    </w:p>
    <w:p w:rsidR="00A458AD" w:rsidRDefault="00A458AD">
      <w:pPr>
        <w:spacing w:after="60"/>
      </w:pPr>
    </w:p>
    <w:p w:rsidR="00A458AD" w:rsidRDefault="00A458AD">
      <w:pPr>
        <w:spacing w:after="60"/>
      </w:pPr>
    </w:p>
    <w:p w:rsidR="00A458AD" w:rsidRDefault="00A458AD">
      <w:pPr>
        <w:spacing w:after="60"/>
      </w:pPr>
    </w:p>
    <w:p w:rsidR="00A458AD" w:rsidRDefault="00A458AD">
      <w:pPr>
        <w:spacing w:after="60"/>
      </w:pPr>
    </w:p>
    <w:p w:rsidR="00A458AD" w:rsidRDefault="00A458AD">
      <w:pPr>
        <w:spacing w:after="60"/>
      </w:pPr>
    </w:p>
    <w:p w:rsidR="00582DC5" w:rsidRDefault="00000000">
      <w:pPr>
        <w:pStyle w:val="Heading2"/>
      </w:pPr>
      <w:bookmarkStart w:id="50" w:name="_Toc225338086"/>
      <w:r>
        <w:lastRenderedPageBreak/>
        <w:t>8.3 Database Schema for Enterprise Governance</w:t>
      </w:r>
      <w:bookmarkEnd w:id="50"/>
    </w:p>
    <w:p w:rsidR="00582DC5" w:rsidRDefault="00000000">
      <w:pPr>
        <w:spacing w:after="120"/>
      </w:pPr>
      <w:r>
        <w:rPr>
          <w:color w:val="2C3E50"/>
        </w:rPr>
        <w:t>The database comprises 30+ tables across 8 functional domains, with specific focus on enterprise governance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3597"/>
        <w:gridCol w:w="4348"/>
      </w:tblGrid>
      <w:tr w:rsidR="00582DC5">
        <w:tc>
          <w:tcPr>
            <w:tcW w:w="1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Domain</w:t>
            </w:r>
          </w:p>
        </w:tc>
        <w:tc>
          <w:tcPr>
            <w:tcW w:w="3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Key Tables</w:t>
            </w:r>
          </w:p>
        </w:tc>
        <w:tc>
          <w:tcPr>
            <w:tcW w:w="4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Governance Function</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Identity &amp; Auth</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UserTable</w:t>
            </w:r>
            <w:proofErr w:type="spellEnd"/>
            <w:r>
              <w:rPr>
                <w:color w:val="2C3E50"/>
                <w:sz w:val="19"/>
                <w:szCs w:val="19"/>
              </w:rPr>
              <w:t xml:space="preserve">, </w:t>
            </w:r>
            <w:proofErr w:type="spellStart"/>
            <w:r>
              <w:rPr>
                <w:color w:val="2C3E50"/>
                <w:sz w:val="19"/>
                <w:szCs w:val="19"/>
              </w:rPr>
              <w:t>SessionTable</w:t>
            </w:r>
            <w:proofErr w:type="spellEnd"/>
            <w:r>
              <w:rPr>
                <w:color w:val="2C3E50"/>
                <w:sz w:val="19"/>
                <w:szCs w:val="19"/>
              </w:rPr>
              <w:t xml:space="preserve">, </w:t>
            </w:r>
            <w:proofErr w:type="spellStart"/>
            <w:r>
              <w:rPr>
                <w:color w:val="2C3E50"/>
                <w:sz w:val="19"/>
                <w:szCs w:val="19"/>
              </w:rPr>
              <w:t>AccountTable</w:t>
            </w:r>
            <w:proofErr w:type="spellEnd"/>
            <w:r>
              <w:rPr>
                <w:color w:val="2C3E50"/>
                <w:sz w:val="19"/>
                <w:szCs w:val="19"/>
              </w:rPr>
              <w:t xml:space="preserve">, </w:t>
            </w:r>
            <w:proofErr w:type="spellStart"/>
            <w:r>
              <w:rPr>
                <w:color w:val="2C3E50"/>
                <w:sz w:val="19"/>
                <w:szCs w:val="19"/>
              </w:rPr>
              <w:t>VerificationTable</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User lifecycle, session management, OAuth provider linking</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Access Control</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UserAccessLabelTable</w:t>
            </w:r>
            <w:proofErr w:type="spellEnd"/>
            <w:r>
              <w:rPr>
                <w:color w:val="2C3E50"/>
                <w:sz w:val="19"/>
                <w:szCs w:val="19"/>
              </w:rPr>
              <w:t xml:space="preserve">, </w:t>
            </w:r>
            <w:proofErr w:type="spellStart"/>
            <w:r>
              <w:rPr>
                <w:color w:val="2C3E50"/>
                <w:sz w:val="19"/>
                <w:szCs w:val="19"/>
              </w:rPr>
              <w:t>UserLabelAssignmentTable</w:t>
            </w:r>
            <w:proofErr w:type="spellEnd"/>
            <w:r>
              <w:rPr>
                <w:color w:val="2C3E50"/>
                <w:sz w:val="19"/>
                <w:szCs w:val="19"/>
              </w:rPr>
              <w:t xml:space="preserve">, </w:t>
            </w:r>
            <w:proofErr w:type="spellStart"/>
            <w:r>
              <w:rPr>
                <w:color w:val="2C3E50"/>
                <w:sz w:val="19"/>
                <w:szCs w:val="19"/>
              </w:rPr>
              <w:t>UserMCPAccessTable</w:t>
            </w:r>
            <w:proofErr w:type="spellEnd"/>
            <w:r>
              <w:rPr>
                <w:color w:val="2C3E50"/>
                <w:sz w:val="19"/>
                <w:szCs w:val="19"/>
              </w:rPr>
              <w:t xml:space="preserve">, </w:t>
            </w:r>
            <w:proofErr w:type="spellStart"/>
            <w:r>
              <w:rPr>
                <w:color w:val="2C3E50"/>
                <w:sz w:val="19"/>
                <w:szCs w:val="19"/>
              </w:rPr>
              <w:t>UserModelAccessTable</w:t>
            </w:r>
            <w:proofErr w:type="spellEnd"/>
            <w:r>
              <w:rPr>
                <w:color w:val="2C3E50"/>
                <w:sz w:val="19"/>
                <w:szCs w:val="19"/>
              </w:rPr>
              <w:t xml:space="preserve">, </w:t>
            </w:r>
            <w:proofErr w:type="spellStart"/>
            <w:r>
              <w:rPr>
                <w:color w:val="2C3E50"/>
                <w:sz w:val="19"/>
                <w:szCs w:val="19"/>
              </w:rPr>
              <w:t>UserToolPermissionsTable</w:t>
            </w:r>
            <w:proofErr w:type="spellEnd"/>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Multi-dimensional RBAC with label-based group policies</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Conversations</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ChatThreadTable</w:t>
            </w:r>
            <w:proofErr w:type="spellEnd"/>
            <w:r>
              <w:rPr>
                <w:color w:val="2C3E50"/>
                <w:sz w:val="19"/>
                <w:szCs w:val="19"/>
              </w:rPr>
              <w:t xml:space="preserve">, </w:t>
            </w:r>
            <w:proofErr w:type="spellStart"/>
            <w:r>
              <w:rPr>
                <w:color w:val="2C3E50"/>
                <w:sz w:val="19"/>
                <w:szCs w:val="19"/>
              </w:rPr>
              <w:t>ChatMessageTable</w:t>
            </w:r>
            <w:proofErr w:type="spellEnd"/>
            <w:r>
              <w:rPr>
                <w:color w:val="2C3E50"/>
                <w:sz w:val="19"/>
                <w:szCs w:val="19"/>
              </w:rPr>
              <w:t xml:space="preserve">, </w:t>
            </w:r>
            <w:proofErr w:type="spellStart"/>
            <w:r>
              <w:rPr>
                <w:color w:val="2C3E50"/>
                <w:sz w:val="19"/>
                <w:szCs w:val="19"/>
              </w:rPr>
              <w:t>ChatMessageEmbeddingTable</w:t>
            </w:r>
            <w:proofErr w:type="spellEnd"/>
            <w:r>
              <w:rPr>
                <w:color w:val="2C3E50"/>
                <w:sz w:val="19"/>
                <w:szCs w:val="19"/>
              </w:rPr>
              <w:t xml:space="preserve">, </w:t>
            </w:r>
            <w:proofErr w:type="spellStart"/>
            <w:r>
              <w:rPr>
                <w:color w:val="2C3E50"/>
                <w:sz w:val="19"/>
                <w:szCs w:val="19"/>
              </w:rPr>
              <w:t>ThreadAttachmentTable</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conversation history with embedding-based search</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Agents</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AgentTable</w:t>
            </w:r>
            <w:proofErr w:type="spellEnd"/>
            <w:r>
              <w:rPr>
                <w:color w:val="2C3E50"/>
                <w:sz w:val="19"/>
                <w:szCs w:val="19"/>
              </w:rPr>
              <w:t xml:space="preserve">, </w:t>
            </w:r>
            <w:proofErr w:type="spellStart"/>
            <w:r>
              <w:rPr>
                <w:color w:val="2C3E50"/>
                <w:sz w:val="19"/>
                <w:szCs w:val="19"/>
              </w:rPr>
              <w:t>AgentInstallTable</w:t>
            </w:r>
            <w:proofErr w:type="spellEnd"/>
            <w:r>
              <w:rPr>
                <w:color w:val="2C3E50"/>
                <w:sz w:val="19"/>
                <w:szCs w:val="19"/>
              </w:rPr>
              <w:t xml:space="preserve">, </w:t>
            </w:r>
            <w:proofErr w:type="spellStart"/>
            <w:r>
              <w:rPr>
                <w:color w:val="2C3E50"/>
                <w:sz w:val="19"/>
                <w:szCs w:val="19"/>
              </w:rPr>
              <w:t>AgentRatingTable</w:t>
            </w:r>
            <w:proofErr w:type="spellEnd"/>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 lifecycle with marketplace, ratings, and version tracking</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Workflows</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WorkflowTable</w:t>
            </w:r>
            <w:proofErr w:type="spellEnd"/>
            <w:r>
              <w:rPr>
                <w:color w:val="2C3E50"/>
                <w:sz w:val="19"/>
                <w:szCs w:val="19"/>
              </w:rPr>
              <w:t xml:space="preserve">, </w:t>
            </w:r>
            <w:proofErr w:type="spellStart"/>
            <w:r>
              <w:rPr>
                <w:color w:val="2C3E50"/>
                <w:sz w:val="19"/>
                <w:szCs w:val="19"/>
              </w:rPr>
              <w:t>WorkflowNodeDataTable</w:t>
            </w:r>
            <w:proofErr w:type="spellEnd"/>
            <w:r>
              <w:rPr>
                <w:color w:val="2C3E50"/>
                <w:sz w:val="19"/>
                <w:szCs w:val="19"/>
              </w:rPr>
              <w:t xml:space="preserve">, </w:t>
            </w:r>
            <w:proofErr w:type="spellStart"/>
            <w:r>
              <w:rPr>
                <w:color w:val="2C3E50"/>
                <w:sz w:val="19"/>
                <w:szCs w:val="19"/>
              </w:rPr>
              <w:t>WorkflowEdgeTable</w:t>
            </w:r>
            <w:proofErr w:type="spellEnd"/>
            <w:r>
              <w:rPr>
                <w:color w:val="2C3E50"/>
                <w:sz w:val="19"/>
                <w:szCs w:val="19"/>
              </w:rPr>
              <w:t xml:space="preserve">, </w:t>
            </w:r>
            <w:proofErr w:type="spellStart"/>
            <w:r>
              <w:rPr>
                <w:color w:val="2C3E50"/>
                <w:sz w:val="19"/>
                <w:szCs w:val="19"/>
              </w:rPr>
              <w:t>WorkflowExecutionTable</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Workflow definitions, execution history, version control</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McpServerTable</w:t>
            </w:r>
            <w:proofErr w:type="spellEnd"/>
            <w:r>
              <w:rPr>
                <w:color w:val="2C3E50"/>
                <w:sz w:val="19"/>
                <w:szCs w:val="19"/>
              </w:rPr>
              <w:t xml:space="preserve">, </w:t>
            </w:r>
            <w:proofErr w:type="spellStart"/>
            <w:r>
              <w:rPr>
                <w:color w:val="2C3E50"/>
                <w:sz w:val="19"/>
                <w:szCs w:val="19"/>
              </w:rPr>
              <w:t>McpToolCustomizationTable</w:t>
            </w:r>
            <w:proofErr w:type="spellEnd"/>
            <w:r>
              <w:rPr>
                <w:color w:val="2C3E50"/>
                <w:sz w:val="19"/>
                <w:szCs w:val="19"/>
              </w:rPr>
              <w:t xml:space="preserve">, </w:t>
            </w:r>
            <w:proofErr w:type="spellStart"/>
            <w:r>
              <w:rPr>
                <w:color w:val="2C3E50"/>
                <w:sz w:val="19"/>
                <w:szCs w:val="19"/>
              </w:rPr>
              <w:t>McpServerCustomizationTable</w:t>
            </w:r>
            <w:proofErr w:type="spellEnd"/>
            <w:r>
              <w:rPr>
                <w:color w:val="2C3E50"/>
                <w:sz w:val="19"/>
                <w:szCs w:val="19"/>
              </w:rPr>
              <w:t xml:space="preserve">, </w:t>
            </w:r>
            <w:proofErr w:type="spellStart"/>
            <w:r>
              <w:rPr>
                <w:color w:val="2C3E50"/>
                <w:sz w:val="19"/>
                <w:szCs w:val="19"/>
              </w:rPr>
              <w:t>McpOAuthSessionTable</w:t>
            </w:r>
            <w:proofErr w:type="spellEnd"/>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MCP server registry, per-user customization, OAuth management</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Automation</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CronTable</w:t>
            </w:r>
            <w:proofErr w:type="spellEnd"/>
            <w:r>
              <w:rPr>
                <w:color w:val="2C3E50"/>
                <w:sz w:val="19"/>
                <w:szCs w:val="19"/>
              </w:rPr>
              <w:t xml:space="preserve">, </w:t>
            </w:r>
            <w:proofErr w:type="spellStart"/>
            <w:r>
              <w:rPr>
                <w:color w:val="2C3E50"/>
                <w:sz w:val="19"/>
                <w:szCs w:val="19"/>
              </w:rPr>
              <w:t>OrchestrationRunTable</w:t>
            </w:r>
            <w:proofErr w:type="spellEnd"/>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Scheduled jobs, multi-agent run history with token accounting</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Sharing &amp; Audit</w:t>
            </w:r>
          </w:p>
        </w:tc>
        <w:tc>
          <w:tcPr>
            <w:tcW w:w="3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ChatExportTable</w:t>
            </w:r>
            <w:proofErr w:type="spellEnd"/>
            <w:r>
              <w:rPr>
                <w:color w:val="2C3E50"/>
                <w:sz w:val="19"/>
                <w:szCs w:val="19"/>
              </w:rPr>
              <w:t xml:space="preserve">, </w:t>
            </w:r>
            <w:proofErr w:type="spellStart"/>
            <w:r>
              <w:rPr>
                <w:color w:val="2C3E50"/>
                <w:sz w:val="19"/>
                <w:szCs w:val="19"/>
              </w:rPr>
              <w:t>ArchiveTable</w:t>
            </w:r>
            <w:proofErr w:type="spellEnd"/>
            <w:r>
              <w:rPr>
                <w:color w:val="2C3E50"/>
                <w:sz w:val="19"/>
                <w:szCs w:val="19"/>
              </w:rPr>
              <w:t xml:space="preserve">, </w:t>
            </w:r>
            <w:proofErr w:type="spellStart"/>
            <w:r>
              <w:rPr>
                <w:color w:val="2C3E50"/>
                <w:sz w:val="19"/>
                <w:szCs w:val="19"/>
              </w:rPr>
              <w:t>BookmarkTable</w:t>
            </w:r>
            <w:proofErr w:type="spellEnd"/>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Export controls, archiving, and comprehensive audit trail</w:t>
            </w:r>
          </w:p>
        </w:tc>
      </w:tr>
    </w:tbl>
    <w:p w:rsidR="00582DC5" w:rsidRDefault="00582DC5">
      <w:pPr>
        <w:spacing w:after="60"/>
      </w:pPr>
    </w:p>
    <w:p w:rsidR="00582DC5" w:rsidRDefault="00000000">
      <w:pPr>
        <w:pStyle w:val="Heading2"/>
      </w:pPr>
      <w:bookmarkStart w:id="51" w:name="_Toc225338087"/>
      <w:r>
        <w:t>8.4 Deployment Options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Deployment Model</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Infrastructure</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Data Residency</w:t>
            </w:r>
          </w:p>
        </w:tc>
        <w:tc>
          <w:tcPr>
            <w:tcW w:w="27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Best For</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Self-Hosted (On-Premises)</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Customer data </w:t>
            </w:r>
            <w:proofErr w:type="spellStart"/>
            <w:r>
              <w:rPr>
                <w:color w:val="2C3E50"/>
                <w:sz w:val="19"/>
                <w:szCs w:val="19"/>
              </w:rPr>
              <w:t>center</w:t>
            </w:r>
            <w:proofErr w:type="spellEnd"/>
            <w:r>
              <w:rPr>
                <w:color w:val="2C3E50"/>
                <w:sz w:val="19"/>
                <w:szCs w:val="19"/>
              </w:rPr>
              <w:t xml:space="preserve">; PostgreSQL + </w:t>
            </w:r>
            <w:proofErr w:type="spellStart"/>
            <w:r>
              <w:rPr>
                <w:color w:val="2C3E50"/>
                <w:sz w:val="19"/>
                <w:szCs w:val="19"/>
              </w:rPr>
              <w:t>pgvector</w:t>
            </w:r>
            <w:proofErr w:type="spellEnd"/>
            <w:r>
              <w:rPr>
                <w:color w:val="2C3E50"/>
                <w:sz w:val="19"/>
                <w:szCs w:val="19"/>
              </w:rPr>
              <w:t xml:space="preserve">; local file storage; </w:t>
            </w:r>
            <w:proofErr w:type="spellStart"/>
            <w:r>
              <w:rPr>
                <w:color w:val="2C3E50"/>
                <w:sz w:val="19"/>
                <w:szCs w:val="19"/>
              </w:rPr>
              <w:t>Ollama</w:t>
            </w:r>
            <w:proofErr w:type="spellEnd"/>
            <w:r>
              <w:rPr>
                <w:color w:val="2C3E50"/>
                <w:sz w:val="19"/>
                <w:szCs w:val="19"/>
              </w:rPr>
              <w:t xml:space="preserve"> for local inference</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control—data never leaves network perimeter</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CISO-mandated data sovereignty; regulated industries; </w:t>
            </w:r>
            <w:proofErr w:type="spellStart"/>
            <w:r>
              <w:rPr>
                <w:color w:val="2C3E50"/>
                <w:sz w:val="19"/>
                <w:szCs w:val="19"/>
              </w:rPr>
              <w:t>defense</w:t>
            </w:r>
            <w:proofErr w:type="spellEnd"/>
            <w:r>
              <w:rPr>
                <w:color w:val="2C3E50"/>
                <w:sz w:val="19"/>
                <w:szCs w:val="19"/>
              </w:rPr>
              <w:t>/government</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Private Cloud</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Customer VPC (AWS, Azure, GCP); managed PostgreSQL; S3/Blob storage</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Within customer cloud tenancy</w:t>
            </w:r>
          </w:p>
        </w:tc>
        <w:tc>
          <w:tcPr>
            <w:tcW w:w="27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Enterprise IT teams wanting cloud flexibility with control</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Hybrid</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Self-hosted data layer + cloud LLM providers; MCP bridges to on-prem SAP/Salesforce</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Sensitive data on-prem; AI compute in cloud</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Balanced approach for enterprises with mixed data sensitivity</w:t>
            </w:r>
          </w:p>
        </w:tc>
      </w:tr>
    </w:tbl>
    <w:p w:rsidR="00582DC5" w:rsidRDefault="00000000">
      <w:r>
        <w:br w:type="page"/>
      </w:r>
    </w:p>
    <w:p w:rsidR="00582DC5" w:rsidRDefault="00000000">
      <w:pPr>
        <w:pStyle w:val="Heading1"/>
      </w:pPr>
      <w:bookmarkStart w:id="52" w:name="_Toc225338088"/>
      <w:r>
        <w:lastRenderedPageBreak/>
        <w:t>9. ROI Framework and Total Cost of Ownership</w:t>
      </w:r>
      <w:bookmarkEnd w:id="52"/>
    </w:p>
    <w:p w:rsidR="00582DC5" w:rsidRDefault="00582DC5">
      <w:pPr>
        <w:pBdr>
          <w:bottom w:val="single" w:sz="6" w:space="1" w:color="D4A843"/>
        </w:pBdr>
        <w:spacing w:before="80" w:after="80"/>
      </w:pPr>
    </w:p>
    <w:p w:rsidR="00582DC5" w:rsidRDefault="00000000">
      <w:pPr>
        <w:pStyle w:val="Heading2"/>
      </w:pPr>
      <w:bookmarkStart w:id="53" w:name="_Toc225338089"/>
      <w:r>
        <w:t>9.1 ROI Calculation Model</w:t>
      </w:r>
      <w:bookmarkEnd w:id="53"/>
    </w:p>
    <w:p w:rsidR="00582DC5" w:rsidRDefault="00000000" w:rsidP="00A458AD">
      <w:pPr>
        <w:spacing w:after="120"/>
        <w:jc w:val="both"/>
      </w:pPr>
      <w:r>
        <w:rPr>
          <w:color w:val="2C3E50"/>
        </w:rPr>
        <w:t>A holistic view of TCO accounts for data readiness, infrastructure, and governance. The AI ROI formula is: (Net Benefit / Total Cost of Ownership) x 100 = AI ROI. Industry benchmarks show average ROI of 1.7x within 12–18 months, with cost savings of 26–31% reported across supply chain, finance, and customer operations.</w:t>
      </w:r>
    </w:p>
    <w:p w:rsidR="00582DC5" w:rsidRDefault="00000000">
      <w:pPr>
        <w:pStyle w:val="Heading2"/>
      </w:pPr>
      <w:bookmarkStart w:id="54" w:name="_Toc225338090"/>
      <w:r>
        <w:t>9.2 Value Drivers by CXO Role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560"/>
      </w:tblGrid>
      <w:tr w:rsidR="00582DC5">
        <w:tc>
          <w:tcPr>
            <w:tcW w:w="18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Value Driver</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Quantified Impact</w:t>
            </w:r>
          </w:p>
        </w:tc>
        <w:tc>
          <w:tcPr>
            <w:tcW w:w="2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Measurement Method</w:t>
            </w:r>
          </w:p>
        </w:tc>
        <w:tc>
          <w:tcPr>
            <w:tcW w:w="25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Owner</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Tool Consolidation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Replace 3–5 point AI solutions; $200K–$500K annual license savings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Current tool spend vs. NXπ platform cost</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CTO / CFO</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Process Automation</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30–50% reduction in manual process time across automated workflows</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Before/after workflow execution metrics</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Data Access Democratization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80% reduction in ad-hoc BI request backlog; self-service analytics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BI request queue length; time-to-insight</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CDO / CIO</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Revenue Acceleration</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3–15% revenue increase from better customer intelligence and forecasting</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Pipeline accuracy; win rates; forecast variance</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CRO / CEO</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Compliance Cost Reduction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Continuous audit readiness vs. quarterly preparation; reduced audit hours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Audit preparation time; finding remediation time</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CISO / CFO</w:t>
            </w:r>
          </w:p>
        </w:tc>
      </w:tr>
      <w:tr w:rsidR="00582DC5">
        <w:tc>
          <w:tcPr>
            <w:tcW w:w="18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 Productivity</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171% average ROI from agentic automation within 12–18 months</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Task completion time; error rates; throughput</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COO / CEO</w:t>
            </w:r>
          </w:p>
        </w:tc>
      </w:tr>
      <w:tr w:rsidR="00582DC5">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Knowledge Worker Efficiency</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2–4 hours/day saved per knowledge worker on information retrieval</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Time-on-task studies; user satisfaction surveys</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CIO / CHRO</w:t>
            </w:r>
          </w:p>
        </w:tc>
      </w:tr>
    </w:tbl>
    <w:p w:rsidR="00582DC5" w:rsidRDefault="00582DC5">
      <w:pPr>
        <w:spacing w:after="60"/>
      </w:pPr>
    </w:p>
    <w:p w:rsidR="00582DC5" w:rsidRDefault="00000000">
      <w:pPr>
        <w:pStyle w:val="Heading2"/>
      </w:pPr>
      <w:bookmarkStart w:id="55" w:name="_Toc225338091"/>
      <w:r>
        <w:t>9.3 TCO Components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582DC5">
        <w:tc>
          <w:tcPr>
            <w:tcW w:w="1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Cost Category</w:t>
            </w:r>
          </w:p>
        </w:tc>
        <w:tc>
          <w:tcPr>
            <w:tcW w:w="3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Components</w:t>
            </w:r>
          </w:p>
        </w:tc>
        <w:tc>
          <w:tcPr>
            <w:tcW w:w="4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Optimization Strategy</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Infrastructure</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PostgreSQL, Redis, compute, storage, network</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Self-hosted for cost control; right-size based on usage patterns</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LLM API Costs</w:t>
            </w:r>
          </w:p>
        </w:tc>
        <w:tc>
          <w:tcPr>
            <w:tcW w:w="3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Per-token charges across 10+ providers</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Token quotas per user; model tiering (expensive for complex, cheap for simple)</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Integration</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server setup for SAP, Salesforce, databases</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Pre-built MCP servers reduce integration effort; community servers available</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lastRenderedPageBreak/>
              <w:t>Governance</w:t>
            </w:r>
          </w:p>
        </w:tc>
        <w:tc>
          <w:tcPr>
            <w:tcW w:w="3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Compliance tooling, audit storage, security monitoring</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Built-in—included in platform; no separate GRC tool needed</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Personnel</w:t>
            </w:r>
          </w:p>
        </w:tc>
        <w:tc>
          <w:tcPr>
            <w:tcW w:w="3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Platform admin, agent developers, workflow designers</w:t>
            </w:r>
          </w:p>
        </w:tc>
        <w:tc>
          <w:tcPr>
            <w:tcW w:w="4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Self-service tools reduce specialized AI staffing needs by 60–80%</w:t>
            </w:r>
          </w:p>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Training</w:t>
            </w:r>
          </w:p>
        </w:tc>
        <w:tc>
          <w:tcPr>
            <w:tcW w:w="3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User onboarding, best practices, change management</w:t>
            </w:r>
          </w:p>
        </w:tc>
        <w:tc>
          <w:tcPr>
            <w:tcW w:w="4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AI-assisted agent creation; pre-built templates; marketplace reduces learning curve</w:t>
            </w:r>
          </w:p>
        </w:tc>
      </w:tr>
    </w:tbl>
    <w:p w:rsidR="00582DC5" w:rsidRDefault="00000000">
      <w:r>
        <w:br w:type="page"/>
      </w:r>
    </w:p>
    <w:p w:rsidR="00582DC5" w:rsidRDefault="00000000">
      <w:pPr>
        <w:pStyle w:val="Heading1"/>
      </w:pPr>
      <w:bookmarkStart w:id="56" w:name="_Toc225338092"/>
      <w:r>
        <w:lastRenderedPageBreak/>
        <w:t>10. Enterprise Risk Management</w:t>
      </w:r>
      <w:bookmarkEnd w:id="56"/>
    </w:p>
    <w:p w:rsidR="00582DC5" w:rsidRDefault="00582DC5">
      <w:pPr>
        <w:pBdr>
          <w:bottom w:val="single" w:sz="6" w:space="1" w:color="D4A843"/>
        </w:pBdr>
        <w:spacing w:before="80" w:after="80"/>
      </w:pPr>
    </w:p>
    <w:p w:rsidR="00582DC5" w:rsidRDefault="00000000">
      <w:pPr>
        <w:spacing w:after="120"/>
      </w:pPr>
      <w:r>
        <w:rPr>
          <w:color w:val="2C3E50"/>
        </w:rPr>
        <w:t>The following risk assessment uses a severity-by-likelihood matrix aligned to CXO risk tolerance frameworks.</w:t>
      </w:r>
    </w:p>
    <w:p w:rsidR="00582DC5" w:rsidRDefault="00582DC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940"/>
        <w:gridCol w:w="1150"/>
        <w:gridCol w:w="4929"/>
      </w:tblGrid>
      <w:tr w:rsidR="00582DC5">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Risk</w:t>
            </w:r>
          </w:p>
        </w:tc>
        <w:tc>
          <w:tcPr>
            <w:tcW w:w="9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Severity</w:t>
            </w:r>
          </w:p>
        </w:tc>
        <w:tc>
          <w:tcPr>
            <w:tcW w:w="9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Likelihood</w:t>
            </w:r>
          </w:p>
        </w:tc>
        <w:tc>
          <w:tcPr>
            <w:tcW w:w="51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Mitigation Strategy</w:t>
            </w:r>
          </w:p>
        </w:tc>
      </w:tr>
      <w:tr w:rsidR="00582DC5">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EU AI Act non-compliance (Aug 2026 deadline)</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Critical</w:t>
            </w:r>
          </w:p>
        </w:tc>
        <w:tc>
          <w:tcPr>
            <w:tcW w:w="9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Built-in risk classification, audit trail, human oversight controls, technical documentation; compliance dashboard tracks readiness status</w:t>
            </w:r>
          </w:p>
        </w:tc>
      </w:tr>
      <w:tr w:rsidR="00582DC5">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Data breach via LLM context leakage</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Critical</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Low</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PII detection/masking before LLM; self-hosted option; </w:t>
            </w:r>
            <w:proofErr w:type="spellStart"/>
            <w:r>
              <w:rPr>
                <w:color w:val="2C3E50"/>
                <w:sz w:val="19"/>
                <w:szCs w:val="19"/>
              </w:rPr>
              <w:t>Ollama</w:t>
            </w:r>
            <w:proofErr w:type="spellEnd"/>
            <w:r>
              <w:rPr>
                <w:color w:val="2C3E50"/>
                <w:sz w:val="19"/>
                <w:szCs w:val="19"/>
              </w:rPr>
              <w:t xml:space="preserve"> for local inference; context compaction removes sensitive data; per-user data scoping</w:t>
            </w:r>
          </w:p>
        </w:tc>
      </w:tr>
      <w:tr w:rsidR="00582DC5">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LLM provider API outage or deprecation</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High</w:t>
            </w:r>
          </w:p>
        </w:tc>
        <w:tc>
          <w:tcPr>
            <w:tcW w:w="9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10+ provider support; fallback model (gpt-4.1); </w:t>
            </w:r>
            <w:proofErr w:type="spellStart"/>
            <w:r>
              <w:rPr>
                <w:color w:val="2C3E50"/>
                <w:sz w:val="19"/>
                <w:szCs w:val="19"/>
              </w:rPr>
              <w:t>Ollama</w:t>
            </w:r>
            <w:proofErr w:type="spellEnd"/>
            <w:r>
              <w:rPr>
                <w:color w:val="2C3E50"/>
                <w:sz w:val="19"/>
                <w:szCs w:val="19"/>
              </w:rPr>
              <w:t xml:space="preserve"> local fallback; model-agnostic architecture via </w:t>
            </w:r>
            <w:proofErr w:type="spellStart"/>
            <w:r>
              <w:rPr>
                <w:color w:val="2C3E50"/>
                <w:sz w:val="19"/>
                <w:szCs w:val="19"/>
              </w:rPr>
              <w:t>Vercel</w:t>
            </w:r>
            <w:proofErr w:type="spellEnd"/>
            <w:r>
              <w:rPr>
                <w:color w:val="2C3E50"/>
                <w:sz w:val="19"/>
                <w:szCs w:val="19"/>
              </w:rPr>
              <w:t xml:space="preserve"> AI SDK abstraction</w:t>
            </w:r>
          </w:p>
        </w:tc>
      </w:tr>
      <w:tr w:rsidR="00582DC5">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Token cost overruns in enterprise deployment</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High</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Per-user quotas; admin monitoring; pricing tier configuration; model tiering (route simple tasks to cheaper models); CFO cost dashboard</w:t>
            </w:r>
          </w:p>
        </w:tc>
      </w:tr>
      <w:tr w:rsidR="00582DC5">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SAP/Salesforce integration breaking changes</w:t>
            </w:r>
          </w:p>
        </w:tc>
        <w:tc>
          <w:tcPr>
            <w:tcW w:w="9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rsidR="00582DC5" w:rsidRDefault="00000000">
            <w:pPr>
              <w:jc w:val="center"/>
            </w:pPr>
            <w:r>
              <w:rPr>
                <w:b/>
                <w:bCs/>
                <w:color w:val="D68910"/>
                <w:sz w:val="19"/>
                <w:szCs w:val="19"/>
              </w:rPr>
              <w:t>Medium</w:t>
            </w:r>
          </w:p>
        </w:tc>
        <w:tc>
          <w:tcPr>
            <w:tcW w:w="9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 abstraction layer isolates changes; SAP and MuleSoft committed to MCP standard; version-pinned MCP server configs</w:t>
            </w:r>
          </w:p>
        </w:tc>
      </w:tr>
      <w:tr w:rsidR="00582DC5">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 hallucination producing incorrect business decisions</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High</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RAG grounding in verified data; human-in-the-loop approval workflows; source attribution in all responses; confidence scoring</w:t>
            </w:r>
          </w:p>
        </w:tc>
      </w:tr>
      <w:tr w:rsidR="00582DC5">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Shadow AI / ungoverned agent proliferation</w:t>
            </w:r>
          </w:p>
        </w:tc>
        <w:tc>
          <w:tcPr>
            <w:tcW w:w="9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rsidR="00582DC5" w:rsidRDefault="00000000">
            <w:pPr>
              <w:jc w:val="center"/>
            </w:pPr>
            <w:r>
              <w:rPr>
                <w:b/>
                <w:bCs/>
                <w:color w:val="D68910"/>
                <w:sz w:val="19"/>
                <w:szCs w:val="19"/>
              </w:rPr>
              <w:t>Medium</w:t>
            </w:r>
          </w:p>
        </w:tc>
        <w:tc>
          <w:tcPr>
            <w:tcW w:w="9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High</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Centralized agent registry; admin approval for marketplace publishing; MuleSoft Agent Fabric scanner compatibility; audit logging</w:t>
            </w:r>
          </w:p>
        </w:tc>
      </w:tr>
      <w:tr w:rsidR="00582DC5">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Gartner 40% agentic AI project failure rate</w:t>
            </w:r>
          </w:p>
        </w:tc>
        <w:tc>
          <w:tcPr>
            <w:tcW w:w="900" w:type="dxa"/>
            <w:tcBorders>
              <w:top w:val="single" w:sz="1" w:space="0" w:color="BDC3C7"/>
              <w:left w:val="single" w:sz="1" w:space="0" w:color="BDC3C7"/>
              <w:bottom w:val="single" w:sz="1" w:space="0" w:color="BDC3C7"/>
              <w:right w:val="single" w:sz="1" w:space="0" w:color="BDC3C7"/>
            </w:tcBorders>
            <w:shd w:val="clear" w:color="auto" w:fill="FADBD8"/>
            <w:tcMar>
              <w:top w:w="60" w:type="dxa"/>
              <w:left w:w="100" w:type="dxa"/>
              <w:bottom w:w="60" w:type="dxa"/>
              <w:right w:w="100" w:type="dxa"/>
            </w:tcMar>
            <w:vAlign w:val="center"/>
          </w:tcPr>
          <w:p w:rsidR="00582DC5" w:rsidRDefault="00000000">
            <w:pPr>
              <w:jc w:val="center"/>
            </w:pPr>
            <w:r>
              <w:rPr>
                <w:b/>
                <w:bCs/>
                <w:color w:val="C0392B"/>
                <w:sz w:val="19"/>
                <w:szCs w:val="19"/>
              </w:rPr>
              <w:t>High</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Medium</w:t>
            </w:r>
          </w:p>
        </w:tc>
        <w:tc>
          <w:tcPr>
            <w:tcW w:w="51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Pre-built templates; phased rollout; measurable KPIs; executive sponsorship framework; ROI tracking from day one</w:t>
            </w:r>
          </w:p>
        </w:tc>
      </w:tr>
      <w:tr w:rsidR="00582DC5">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Vendor lock-in to single LLM provider</w:t>
            </w:r>
          </w:p>
        </w:tc>
        <w:tc>
          <w:tcPr>
            <w:tcW w:w="900" w:type="dxa"/>
            <w:tcBorders>
              <w:top w:val="single" w:sz="1" w:space="0" w:color="BDC3C7"/>
              <w:left w:val="single" w:sz="1" w:space="0" w:color="BDC3C7"/>
              <w:bottom w:val="single" w:sz="1" w:space="0" w:color="BDC3C7"/>
              <w:right w:val="single" w:sz="1" w:space="0" w:color="BDC3C7"/>
            </w:tcBorders>
            <w:shd w:val="clear" w:color="auto" w:fill="FDEBD0"/>
            <w:tcMar>
              <w:top w:w="60" w:type="dxa"/>
              <w:left w:w="100" w:type="dxa"/>
              <w:bottom w:w="60" w:type="dxa"/>
              <w:right w:w="100" w:type="dxa"/>
            </w:tcMar>
            <w:vAlign w:val="center"/>
          </w:tcPr>
          <w:p w:rsidR="00582DC5" w:rsidRDefault="00000000">
            <w:pPr>
              <w:jc w:val="center"/>
            </w:pPr>
            <w:r>
              <w:rPr>
                <w:b/>
                <w:bCs/>
                <w:color w:val="D68910"/>
                <w:sz w:val="19"/>
                <w:szCs w:val="19"/>
              </w:rPr>
              <w:t>Medium</w:t>
            </w:r>
          </w:p>
        </w:tc>
        <w:tc>
          <w:tcPr>
            <w:tcW w:w="9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Low</w:t>
            </w:r>
          </w:p>
        </w:tc>
        <w:tc>
          <w:tcPr>
            <w:tcW w:w="5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LLM-agnostic by design; 10+ providers; mid-session model switching; open MCP standard for integrations; portable agent exports</w:t>
            </w:r>
          </w:p>
        </w:tc>
      </w:tr>
    </w:tbl>
    <w:p w:rsidR="00582DC5" w:rsidRDefault="00000000">
      <w:r>
        <w:br w:type="page"/>
      </w:r>
    </w:p>
    <w:p w:rsidR="00582DC5" w:rsidRDefault="00000000">
      <w:pPr>
        <w:pStyle w:val="Heading1"/>
      </w:pPr>
      <w:bookmarkStart w:id="57" w:name="_Toc225338093"/>
      <w:r>
        <w:lastRenderedPageBreak/>
        <w:t>11. Success Metrics and KPIs</w:t>
      </w:r>
      <w:bookmarkEnd w:id="57"/>
    </w:p>
    <w:p w:rsidR="00582DC5" w:rsidRDefault="00582DC5">
      <w:pPr>
        <w:pBdr>
          <w:bottom w:val="single" w:sz="6" w:space="1" w:color="D4A843"/>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600"/>
        <w:gridCol w:w="2360"/>
      </w:tblGrid>
      <w:tr w:rsidR="00582DC5">
        <w:tc>
          <w:tcPr>
            <w:tcW w:w="2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KPI</w:t>
            </w:r>
          </w:p>
        </w:tc>
        <w:tc>
          <w:tcPr>
            <w:tcW w:w="2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Target</w:t>
            </w:r>
          </w:p>
        </w:tc>
        <w:tc>
          <w:tcPr>
            <w:tcW w:w="2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Measurement</w:t>
            </w:r>
          </w:p>
        </w:tc>
        <w:tc>
          <w:tcPr>
            <w:tcW w:w="23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CXO Owner</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Platform Adoption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50+ active daily users within 6 months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Session tracking; user analytics dashboard</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CIO</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 Self-Service Rate</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80% of agents created without engineering</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 creation analytics; creator role distribution</w:t>
            </w:r>
          </w:p>
        </w:tc>
        <w:tc>
          <w:tcPr>
            <w:tcW w:w="2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CTO</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Process Time Reduction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30–50% for automated workflows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Before/after workflow execution metrics</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COO</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RAG Retrieval Accuracy</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&gt; 90% relevance in top-5 results</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Evaluation framework with human review</w:t>
            </w:r>
          </w:p>
        </w:tc>
        <w:tc>
          <w:tcPr>
            <w:tcW w:w="2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CDO</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Platform Uptime</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99.9% availability</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Health check endpoint; monitoring alerts</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CTO</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Time to First Value</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 xml:space="preserve">&lt; </w:t>
            </w:r>
            <w:r w:rsidR="0008582D">
              <w:rPr>
                <w:color w:val="2C3E50"/>
                <w:sz w:val="19"/>
                <w:szCs w:val="19"/>
              </w:rPr>
              <w:t>1 week</w:t>
            </w:r>
            <w:r>
              <w:rPr>
                <w:color w:val="2C3E50"/>
                <w:sz w:val="19"/>
                <w:szCs w:val="19"/>
              </w:rPr>
              <w:t xml:space="preserve"> from onboarding to first useful agent</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User journey analytics; onboarding funnel</w:t>
            </w:r>
          </w:p>
        </w:tc>
        <w:tc>
          <w:tcPr>
            <w:tcW w:w="2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CIO</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Token Cost Efficiency</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&lt; 15% overhead vs. direct API access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Token usage vs. chargeback pricing</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CFO</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Compliance Readiness</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100% EU AI Act requirements met by Aug 2026</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Compliance dashboard; external audit validation</w:t>
            </w:r>
          </w:p>
        </w:tc>
        <w:tc>
          <w:tcPr>
            <w:tcW w:w="2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CISO</w:t>
            </w:r>
          </w:p>
        </w:tc>
      </w:tr>
      <w:tr w:rsidR="00582DC5">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SAP Query Automation</w:t>
            </w:r>
          </w:p>
        </w:tc>
        <w:tc>
          <w:tcPr>
            <w:tcW w:w="2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80% reduction in ad-hoc SAP reporting requests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BI request queue; agent-handled query count</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CDO</w:t>
            </w:r>
          </w:p>
        </w:tc>
      </w:tr>
      <w:tr w:rsidR="00582DC5">
        <w:tc>
          <w:tcPr>
            <w:tcW w:w="2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Cross-System Insights</w:t>
            </w:r>
          </w:p>
        </w:tc>
        <w:tc>
          <w:tcPr>
            <w:tcW w:w="2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5+ data sources queried per executive briefing</w:t>
            </w:r>
          </w:p>
        </w:tc>
        <w:tc>
          <w:tcPr>
            <w:tcW w:w="2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Workflow execution logs; source count per run</w:t>
            </w:r>
          </w:p>
        </w:tc>
        <w:tc>
          <w:tcPr>
            <w:tcW w:w="23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CEO</w:t>
            </w:r>
          </w:p>
        </w:tc>
      </w:tr>
    </w:tbl>
    <w:p w:rsidR="00582DC5" w:rsidRDefault="00000000">
      <w:r>
        <w:br w:type="page"/>
      </w:r>
    </w:p>
    <w:p w:rsidR="00582DC5" w:rsidRDefault="00000000">
      <w:pPr>
        <w:pStyle w:val="Heading1"/>
      </w:pPr>
      <w:bookmarkStart w:id="58" w:name="_Toc225338094"/>
      <w:r>
        <w:lastRenderedPageBreak/>
        <w:t>12. Release Plan and Strategic Milestones</w:t>
      </w:r>
      <w:bookmarkEnd w:id="58"/>
    </w:p>
    <w:p w:rsidR="00582DC5" w:rsidRDefault="00582DC5">
      <w:pPr>
        <w:pBdr>
          <w:bottom w:val="single" w:sz="6" w:space="1" w:color="D4A843"/>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000"/>
        <w:gridCol w:w="2560"/>
      </w:tblGrid>
      <w:tr w:rsidR="00582DC5">
        <w:tc>
          <w:tcPr>
            <w:tcW w:w="16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Phase</w:t>
            </w:r>
          </w:p>
        </w:tc>
        <w:tc>
          <w:tcPr>
            <w:tcW w:w="12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Timeline</w:t>
            </w:r>
          </w:p>
        </w:tc>
        <w:tc>
          <w:tcPr>
            <w:tcW w:w="40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Deliverables</w:t>
            </w:r>
          </w:p>
        </w:tc>
        <w:tc>
          <w:tcPr>
            <w:tcW w:w="25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8582D">
            <w:r>
              <w:t>Gate</w:t>
            </w:r>
          </w:p>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Phase 1: Foundation</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Q1 2026 (Complete)</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 xml:space="preserve">Core chat, multi-provider LLM, basic RBAC, RAG pipeline, agent creation, PostgreSQL + </w:t>
            </w:r>
            <w:proofErr w:type="spellStart"/>
            <w:r>
              <w:rPr>
                <w:color w:val="2C3E50"/>
                <w:sz w:val="19"/>
                <w:szCs w:val="19"/>
              </w:rPr>
              <w:t>pgvector</w:t>
            </w:r>
            <w:proofErr w:type="spellEnd"/>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582DC5"/>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Phase 2: Integration</w:t>
            </w:r>
          </w:p>
        </w:tc>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Q2 2026</w:t>
            </w:r>
          </w:p>
        </w:tc>
        <w:tc>
          <w:tcPr>
            <w:tcW w:w="4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 HANA MCP connector, Salesforce MCP connector, Visual Workflow Builder, webhook/</w:t>
            </w:r>
            <w:proofErr w:type="spellStart"/>
            <w:r>
              <w:rPr>
                <w:color w:val="2C3E50"/>
                <w:sz w:val="19"/>
                <w:szCs w:val="19"/>
              </w:rPr>
              <w:t>cron</w:t>
            </w:r>
            <w:proofErr w:type="spellEnd"/>
            <w:r>
              <w:rPr>
                <w:color w:val="2C3E50"/>
                <w:sz w:val="19"/>
                <w:szCs w:val="19"/>
              </w:rPr>
              <w:t xml:space="preserve"> automation, marketplace</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582DC5"/>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Phase 3: Governance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Q3 2026 (GA)</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Full RBAC + label policies, audit logging, compliance dashboard, token quotas, admin monitoring, security audit panel</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582DC5"/>
        </w:tc>
      </w:tr>
      <w:tr w:rsidR="00582DC5">
        <w:tc>
          <w:tcPr>
            <w:tcW w:w="16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Phase 4: Compliance</w:t>
            </w:r>
          </w:p>
        </w:tc>
        <w:tc>
          <w:tcPr>
            <w:tcW w:w="12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Q4 2026</w:t>
            </w:r>
          </w:p>
        </w:tc>
        <w:tc>
          <w:tcPr>
            <w:tcW w:w="40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EU AI Act documentation, SOC 2 AI criteria alignment, advanced analytics, external audit preparation</w:t>
            </w:r>
          </w:p>
        </w:tc>
        <w:tc>
          <w:tcPr>
            <w:tcW w:w="25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582DC5"/>
        </w:tc>
      </w:tr>
      <w:tr w:rsidR="00582DC5">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Phase 5: Scale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Q1 2027</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Advanced multi-agent patterns, A2A protocol support, organization-scoped RAG, enhanced Salesforce Data Cloud integration</w:t>
            </w:r>
          </w:p>
        </w:tc>
        <w:tc>
          <w:tcPr>
            <w:tcW w:w="25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582DC5"/>
        </w:tc>
      </w:tr>
    </w:tbl>
    <w:p w:rsidR="00582DC5" w:rsidRDefault="00000000">
      <w:r>
        <w:br w:type="page"/>
      </w:r>
    </w:p>
    <w:p w:rsidR="00582DC5" w:rsidRDefault="00000000">
      <w:pPr>
        <w:pStyle w:val="Heading1"/>
      </w:pPr>
      <w:bookmarkStart w:id="59" w:name="_Toc225338095"/>
      <w:r>
        <w:lastRenderedPageBreak/>
        <w:t>13. Appendices</w:t>
      </w:r>
      <w:bookmarkEnd w:id="59"/>
    </w:p>
    <w:p w:rsidR="00582DC5" w:rsidRDefault="00582DC5">
      <w:pPr>
        <w:pBdr>
          <w:bottom w:val="single" w:sz="6" w:space="1" w:color="D4A843"/>
        </w:pBdr>
        <w:spacing w:before="80" w:after="80"/>
      </w:pPr>
    </w:p>
    <w:p w:rsidR="00582DC5" w:rsidRDefault="00000000">
      <w:pPr>
        <w:pStyle w:val="Heading2"/>
      </w:pPr>
      <w:bookmarkStart w:id="60" w:name="_Toc225338096"/>
      <w:r>
        <w:t>13.1 Glossary of Enterprise Terms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82DC5">
        <w:tc>
          <w:tcPr>
            <w:tcW w:w="140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Term</w:t>
            </w:r>
          </w:p>
        </w:tc>
        <w:tc>
          <w:tcPr>
            <w:tcW w:w="7960" w:type="dxa"/>
            <w:tcBorders>
              <w:top w:val="single" w:sz="1" w:space="0" w:color="0C2340"/>
              <w:left w:val="single" w:sz="1" w:space="0" w:color="0C2340"/>
              <w:bottom w:val="single" w:sz="1" w:space="0" w:color="0C2340"/>
              <w:right w:val="single" w:sz="1" w:space="0" w:color="0C2340"/>
            </w:tcBorders>
            <w:shd w:val="clear" w:color="auto" w:fill="0C2340"/>
            <w:tcMar>
              <w:top w:w="60" w:type="dxa"/>
              <w:left w:w="100" w:type="dxa"/>
              <w:bottom w:w="60" w:type="dxa"/>
              <w:right w:w="100" w:type="dxa"/>
            </w:tcMar>
            <w:vAlign w:val="center"/>
          </w:tcPr>
          <w:p w:rsidR="00582DC5" w:rsidRDefault="00000000">
            <w:r>
              <w:rPr>
                <w:b/>
                <w:bCs/>
                <w:color w:val="FFFFFF"/>
                <w:sz w:val="19"/>
                <w:szCs w:val="19"/>
              </w:rPr>
              <w:t>Definition</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MCP</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Model Context Protocol — Open standard for connecting AI assistants to external data sources and tools; adopted by SAP, Salesforce/MuleSoft, and 50+ vendors</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A2A</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Agent-to-Agent Protocol — Cross-platform agent communication standard supported by MuleSoft Agent Fabric</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RAG</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Retrieval-Augmented Generation — Technique grounding AI responses in retrieved organizational knowledge to prevent hallucination</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DAG</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Directed Acyclic Graph — Graph structure ensuring correct execution ordering in multi-step workflows</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RBAC</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Role-Based Access Control — Permission system mapping user roles to allowed actions and data access</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proofErr w:type="spellStart"/>
            <w:r>
              <w:rPr>
                <w:color w:val="2C3E50"/>
                <w:sz w:val="19"/>
                <w:szCs w:val="19"/>
              </w:rPr>
              <w:t>pgvector</w:t>
            </w:r>
            <w:proofErr w:type="spellEnd"/>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PostgreSQL extension enabling vector similarity search for semantic retrieval and RAG</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RRF</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Reciprocal Rank Fusion — Algorithm combining multiple ranked result lists for hybrid search</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BTP</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 Business Technology Platform — SAP’s cloud-native application development and integration platform</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proofErr w:type="spellStart"/>
            <w:r>
              <w:rPr>
                <w:color w:val="2C3E50"/>
                <w:sz w:val="19"/>
                <w:szCs w:val="19"/>
              </w:rPr>
              <w:t>Agentforce</w:t>
            </w:r>
            <w:proofErr w:type="spellEnd"/>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Salesforce’s agentic AI platform for building autonomous agents across Salesforce Clouds</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Joule</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SAP’s AI copilot and agent builder, generally available via Joule Studio from Q1 2026</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Agent Fabric</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MuleSoft’s governance layer for coordinating and monitoring AI agents across platforms</w:t>
            </w:r>
          </w:p>
        </w:tc>
      </w:tr>
      <w:tr w:rsidR="00582DC5">
        <w:tc>
          <w:tcPr>
            <w:tcW w:w="140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EU AI Act</w:t>
            </w:r>
          </w:p>
        </w:tc>
        <w:tc>
          <w:tcPr>
            <w:tcW w:w="7960" w:type="dxa"/>
            <w:tcBorders>
              <w:top w:val="single" w:sz="1" w:space="0" w:color="BDC3C7"/>
              <w:left w:val="single" w:sz="1" w:space="0" w:color="BDC3C7"/>
              <w:bottom w:val="single" w:sz="1" w:space="0" w:color="BDC3C7"/>
              <w:right w:val="single" w:sz="1" w:space="0" w:color="BDC3C7"/>
            </w:tcBorders>
            <w:shd w:val="clear" w:color="auto" w:fill="F2F4F4"/>
            <w:tcMar>
              <w:top w:w="60" w:type="dxa"/>
              <w:left w:w="100" w:type="dxa"/>
              <w:bottom w:w="60" w:type="dxa"/>
              <w:right w:w="100" w:type="dxa"/>
            </w:tcMar>
            <w:vAlign w:val="center"/>
          </w:tcPr>
          <w:p w:rsidR="00582DC5" w:rsidRDefault="00000000">
            <w:r>
              <w:rPr>
                <w:color w:val="2C3E50"/>
                <w:sz w:val="19"/>
                <w:szCs w:val="19"/>
              </w:rPr>
              <w:t>European Union regulation governing AI systems; high-risk compliance deadline August 2, 2026</w:t>
            </w:r>
          </w:p>
        </w:tc>
      </w:tr>
      <w:tr w:rsidR="00582DC5">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SOC 2</w:t>
            </w:r>
          </w:p>
        </w:tc>
        <w:tc>
          <w:tcPr>
            <w:tcW w:w="7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vAlign w:val="center"/>
          </w:tcPr>
          <w:p w:rsidR="00582DC5" w:rsidRDefault="00000000">
            <w:r>
              <w:rPr>
                <w:color w:val="2C3E50"/>
                <w:sz w:val="19"/>
                <w:szCs w:val="19"/>
              </w:rPr>
              <w:t>Service Organization Control 2 — Security audit framework with new AI governance criteria for 2026</w:t>
            </w:r>
          </w:p>
        </w:tc>
      </w:tr>
    </w:tbl>
    <w:p w:rsidR="00582DC5" w:rsidRDefault="00582DC5">
      <w:pPr>
        <w:spacing w:after="60"/>
      </w:pPr>
    </w:p>
    <w:p w:rsidR="00582DC5" w:rsidRDefault="00000000">
      <w:pPr>
        <w:pStyle w:val="Heading2"/>
      </w:pPr>
      <w:bookmarkStart w:id="61" w:name="_Toc225338097"/>
      <w:r>
        <w:t>13.2 References and Sources</w:t>
      </w:r>
      <w:bookmarkEnd w:id="61"/>
    </w:p>
    <w:p w:rsidR="00582DC5" w:rsidRDefault="00000000">
      <w:pPr>
        <w:pStyle w:val="ListParagraph"/>
        <w:numPr>
          <w:ilvl w:val="0"/>
          <w:numId w:val="6"/>
        </w:numPr>
      </w:pPr>
      <w:r>
        <w:rPr>
          <w:color w:val="2C3E50"/>
        </w:rPr>
        <w:t>SAP: “New Agentic Capabilities on SAP BTP Supercharge Developers” (November 2025) — news.sap.com</w:t>
      </w:r>
    </w:p>
    <w:p w:rsidR="00582DC5" w:rsidRDefault="00000000">
      <w:pPr>
        <w:pStyle w:val="ListParagraph"/>
        <w:numPr>
          <w:ilvl w:val="0"/>
          <w:numId w:val="6"/>
        </w:numPr>
      </w:pPr>
      <w:r>
        <w:rPr>
          <w:color w:val="2C3E50"/>
        </w:rPr>
        <w:t>SAP Community: “SAP Testing in 2026: Agentic AI and Quality Engineering for S/4HANA &amp; BTP”</w:t>
      </w:r>
    </w:p>
    <w:p w:rsidR="00582DC5" w:rsidRDefault="00000000">
      <w:pPr>
        <w:pStyle w:val="ListParagraph"/>
        <w:numPr>
          <w:ilvl w:val="0"/>
          <w:numId w:val="6"/>
        </w:numPr>
      </w:pPr>
      <w:proofErr w:type="spellStart"/>
      <w:r>
        <w:rPr>
          <w:color w:val="2C3E50"/>
        </w:rPr>
        <w:t>AIMultiple</w:t>
      </w:r>
      <w:proofErr w:type="spellEnd"/>
      <w:r>
        <w:rPr>
          <w:color w:val="2C3E50"/>
        </w:rPr>
        <w:t xml:space="preserve"> Research: “SAP AI Agents in 2026: Joule Studio Features &amp; Case Studies”</w:t>
      </w:r>
    </w:p>
    <w:p w:rsidR="00582DC5" w:rsidRDefault="00000000">
      <w:pPr>
        <w:pStyle w:val="ListParagraph"/>
        <w:numPr>
          <w:ilvl w:val="0"/>
          <w:numId w:val="6"/>
        </w:numPr>
      </w:pPr>
      <w:proofErr w:type="spellStart"/>
      <w:r>
        <w:rPr>
          <w:color w:val="2C3E50"/>
        </w:rPr>
        <w:t>IntelliSwat</w:t>
      </w:r>
      <w:proofErr w:type="spellEnd"/>
      <w:r>
        <w:rPr>
          <w:color w:val="2C3E50"/>
        </w:rPr>
        <w:t>: “How AI and Agentic Automation Are Reshaping SAP ERP in 2026”</w:t>
      </w:r>
    </w:p>
    <w:p w:rsidR="00582DC5" w:rsidRDefault="00000000">
      <w:pPr>
        <w:pStyle w:val="ListParagraph"/>
        <w:numPr>
          <w:ilvl w:val="0"/>
          <w:numId w:val="6"/>
        </w:numPr>
      </w:pPr>
      <w:r>
        <w:rPr>
          <w:color w:val="2C3E50"/>
        </w:rPr>
        <w:t>Salesforce: “</w:t>
      </w:r>
      <w:proofErr w:type="spellStart"/>
      <w:r>
        <w:rPr>
          <w:color w:val="2C3E50"/>
        </w:rPr>
        <w:t>Agentforce</w:t>
      </w:r>
      <w:proofErr w:type="spellEnd"/>
      <w:r>
        <w:rPr>
          <w:color w:val="2C3E50"/>
        </w:rPr>
        <w:t>: The AI Agent Platform” — salesforce.com/</w:t>
      </w:r>
      <w:proofErr w:type="spellStart"/>
      <w:r>
        <w:rPr>
          <w:color w:val="2C3E50"/>
        </w:rPr>
        <w:t>agentforce</w:t>
      </w:r>
      <w:proofErr w:type="spellEnd"/>
    </w:p>
    <w:p w:rsidR="00582DC5" w:rsidRDefault="00000000">
      <w:pPr>
        <w:pStyle w:val="ListParagraph"/>
        <w:numPr>
          <w:ilvl w:val="0"/>
          <w:numId w:val="6"/>
        </w:numPr>
      </w:pPr>
      <w:proofErr w:type="spellStart"/>
      <w:r>
        <w:rPr>
          <w:color w:val="2C3E50"/>
        </w:rPr>
        <w:t>Prolifics</w:t>
      </w:r>
      <w:proofErr w:type="spellEnd"/>
      <w:r>
        <w:rPr>
          <w:color w:val="2C3E50"/>
        </w:rPr>
        <w:t>: “Salesforce AI: Data Cloud &amp; Einstein Power CRM in 2026”</w:t>
      </w:r>
    </w:p>
    <w:p w:rsidR="00582DC5" w:rsidRDefault="00000000">
      <w:pPr>
        <w:pStyle w:val="ListParagraph"/>
        <w:numPr>
          <w:ilvl w:val="0"/>
          <w:numId w:val="6"/>
        </w:numPr>
      </w:pPr>
      <w:r>
        <w:rPr>
          <w:color w:val="2C3E50"/>
        </w:rPr>
        <w:t>MuleSoft: “MCP Support — MuleSoft” — mulesoft.com/platform/ai/model-context-protocol</w:t>
      </w:r>
    </w:p>
    <w:p w:rsidR="00582DC5" w:rsidRDefault="00000000">
      <w:pPr>
        <w:pStyle w:val="ListParagraph"/>
        <w:numPr>
          <w:ilvl w:val="0"/>
          <w:numId w:val="6"/>
        </w:numPr>
      </w:pPr>
      <w:r>
        <w:rPr>
          <w:color w:val="2C3E50"/>
        </w:rPr>
        <w:t>MuleSoft Blog: “Q1 2026 Product Roadmap” — blogs.mulesoft.com</w:t>
      </w:r>
    </w:p>
    <w:p w:rsidR="00582DC5" w:rsidRDefault="00000000">
      <w:pPr>
        <w:pStyle w:val="ListParagraph"/>
        <w:numPr>
          <w:ilvl w:val="0"/>
          <w:numId w:val="6"/>
        </w:numPr>
      </w:pPr>
      <w:r>
        <w:rPr>
          <w:color w:val="2C3E50"/>
        </w:rPr>
        <w:t>Deloitte: “Unlocking Exponential Value with AI Agent Orchestration” — 2026 TMT Predictions</w:t>
      </w:r>
    </w:p>
    <w:p w:rsidR="00582DC5" w:rsidRDefault="00000000">
      <w:pPr>
        <w:pStyle w:val="ListParagraph"/>
        <w:numPr>
          <w:ilvl w:val="0"/>
          <w:numId w:val="6"/>
        </w:numPr>
      </w:pPr>
      <w:proofErr w:type="spellStart"/>
      <w:r>
        <w:rPr>
          <w:color w:val="2C3E50"/>
        </w:rPr>
        <w:t>SecurePrivacy</w:t>
      </w:r>
      <w:proofErr w:type="spellEnd"/>
      <w:r>
        <w:rPr>
          <w:color w:val="2C3E50"/>
        </w:rPr>
        <w:t>: “AI Risk &amp; Compliance 2026: Enterprise Governance Overview”</w:t>
      </w:r>
    </w:p>
    <w:p w:rsidR="00582DC5" w:rsidRDefault="00000000">
      <w:pPr>
        <w:pStyle w:val="ListParagraph"/>
        <w:numPr>
          <w:ilvl w:val="0"/>
          <w:numId w:val="6"/>
        </w:numPr>
      </w:pPr>
      <w:proofErr w:type="spellStart"/>
      <w:r>
        <w:rPr>
          <w:color w:val="2C3E50"/>
        </w:rPr>
        <w:t>LegalNodes</w:t>
      </w:r>
      <w:proofErr w:type="spellEnd"/>
      <w:r>
        <w:rPr>
          <w:color w:val="2C3E50"/>
        </w:rPr>
        <w:t>: “EU AI Act 2026 Updates: Compliance Requirements and Business Risks”</w:t>
      </w:r>
    </w:p>
    <w:p w:rsidR="00582DC5" w:rsidRDefault="00000000">
      <w:pPr>
        <w:pStyle w:val="ListParagraph"/>
        <w:numPr>
          <w:ilvl w:val="0"/>
          <w:numId w:val="6"/>
        </w:numPr>
      </w:pPr>
      <w:proofErr w:type="spellStart"/>
      <w:r>
        <w:rPr>
          <w:color w:val="2C3E50"/>
        </w:rPr>
        <w:t>MindStudio</w:t>
      </w:r>
      <w:proofErr w:type="spellEnd"/>
      <w:r>
        <w:rPr>
          <w:color w:val="2C3E50"/>
        </w:rPr>
        <w:t>: “AI Agent Compliance: GDPR SOC 2 and Beyond”</w:t>
      </w:r>
    </w:p>
    <w:p w:rsidR="00582DC5" w:rsidRDefault="00000000">
      <w:pPr>
        <w:pStyle w:val="ListParagraph"/>
        <w:numPr>
          <w:ilvl w:val="0"/>
          <w:numId w:val="6"/>
        </w:numPr>
      </w:pPr>
      <w:proofErr w:type="spellStart"/>
      <w:r>
        <w:rPr>
          <w:color w:val="2C3E50"/>
        </w:rPr>
        <w:t>MintMCP</w:t>
      </w:r>
      <w:proofErr w:type="spellEnd"/>
      <w:r>
        <w:rPr>
          <w:color w:val="2C3E50"/>
        </w:rPr>
        <w:t>: “AI Agent Security: The Complete Enterprise Guide for 2026”</w:t>
      </w:r>
    </w:p>
    <w:p w:rsidR="00582DC5" w:rsidRDefault="00000000">
      <w:pPr>
        <w:pStyle w:val="ListParagraph"/>
        <w:numPr>
          <w:ilvl w:val="0"/>
          <w:numId w:val="6"/>
        </w:numPr>
      </w:pPr>
      <w:r>
        <w:rPr>
          <w:color w:val="2C3E50"/>
        </w:rPr>
        <w:lastRenderedPageBreak/>
        <w:t>VentureBeat: “Six Data Shifts That Will Shape Enterprise AI in 2026”</w:t>
      </w:r>
    </w:p>
    <w:p w:rsidR="00582DC5" w:rsidRDefault="00000000">
      <w:pPr>
        <w:pStyle w:val="ListParagraph"/>
        <w:numPr>
          <w:ilvl w:val="0"/>
          <w:numId w:val="6"/>
        </w:numPr>
      </w:pPr>
      <w:r>
        <w:rPr>
          <w:color w:val="2C3E50"/>
        </w:rPr>
        <w:t>Teradata: “Teradata Enables AI Agents” — Press Release, 2026</w:t>
      </w:r>
    </w:p>
    <w:p w:rsidR="00582DC5" w:rsidRDefault="00000000">
      <w:pPr>
        <w:pStyle w:val="ListParagraph"/>
        <w:numPr>
          <w:ilvl w:val="0"/>
          <w:numId w:val="6"/>
        </w:numPr>
      </w:pPr>
      <w:proofErr w:type="spellStart"/>
      <w:r>
        <w:rPr>
          <w:color w:val="2C3E50"/>
        </w:rPr>
        <w:t>CMARiX</w:t>
      </w:r>
      <w:proofErr w:type="spellEnd"/>
      <w:r>
        <w:rPr>
          <w:color w:val="2C3E50"/>
        </w:rPr>
        <w:t>: “AI ROI in 2026: A CFO Framework to Measure AI Investment”</w:t>
      </w:r>
    </w:p>
    <w:p w:rsidR="00582DC5" w:rsidRDefault="00000000">
      <w:pPr>
        <w:pStyle w:val="ListParagraph"/>
        <w:numPr>
          <w:ilvl w:val="0"/>
          <w:numId w:val="6"/>
        </w:numPr>
      </w:pPr>
      <w:r>
        <w:rPr>
          <w:color w:val="2C3E50"/>
        </w:rPr>
        <w:t>Master of Code: “150+ AI Agent Statistics [2026]”</w:t>
      </w:r>
    </w:p>
    <w:p w:rsidR="00582DC5" w:rsidRDefault="00000000">
      <w:pPr>
        <w:pStyle w:val="ListParagraph"/>
        <w:numPr>
          <w:ilvl w:val="0"/>
          <w:numId w:val="6"/>
        </w:numPr>
      </w:pPr>
      <w:proofErr w:type="spellStart"/>
      <w:r>
        <w:rPr>
          <w:color w:val="2C3E50"/>
        </w:rPr>
        <w:t>OneReach</w:t>
      </w:r>
      <w:proofErr w:type="spellEnd"/>
      <w:r>
        <w:rPr>
          <w:color w:val="2C3E50"/>
        </w:rPr>
        <w:t>: “Agentic AI Stats 2026: Adoption Rates, ROI, &amp; Market Trends”</w:t>
      </w:r>
    </w:p>
    <w:p w:rsidR="00582DC5" w:rsidRDefault="00000000">
      <w:pPr>
        <w:pStyle w:val="ListParagraph"/>
        <w:numPr>
          <w:ilvl w:val="0"/>
          <w:numId w:val="6"/>
        </w:numPr>
      </w:pPr>
      <w:r>
        <w:rPr>
          <w:color w:val="2C3E50"/>
        </w:rPr>
        <w:t>Neogen Platform Architecture Overview (internal), March 2026</w:t>
      </w:r>
    </w:p>
    <w:p w:rsidR="00582DC5" w:rsidRDefault="00582DC5">
      <w:pPr>
        <w:spacing w:after="60"/>
      </w:pPr>
    </w:p>
    <w:p w:rsidR="00582DC5" w:rsidRDefault="00582DC5">
      <w:pPr>
        <w:pBdr>
          <w:bottom w:val="single" w:sz="6" w:space="1" w:color="D4A843"/>
        </w:pBdr>
        <w:spacing w:before="80" w:after="80"/>
      </w:pPr>
    </w:p>
    <w:p w:rsidR="00582DC5" w:rsidRDefault="00000000">
      <w:pPr>
        <w:spacing w:before="200"/>
        <w:jc w:val="center"/>
      </w:pPr>
      <w:r>
        <w:rPr>
          <w:i/>
          <w:iCs/>
          <w:color w:val="5D6D7E"/>
          <w:sz w:val="20"/>
          <w:szCs w:val="20"/>
        </w:rPr>
        <w:t>End of Document</w:t>
      </w:r>
    </w:p>
    <w:sectPr w:rsidR="00582D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15C7" w:rsidRDefault="00BF15C7">
      <w:r>
        <w:separator/>
      </w:r>
    </w:p>
  </w:endnote>
  <w:endnote w:type="continuationSeparator" w:id="0">
    <w:p w:rsidR="00BF15C7" w:rsidRDefault="00BF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2DC5" w:rsidRDefault="00000000">
    <w:pPr>
      <w:pBdr>
        <w:top w:val="single" w:sz="4" w:space="1" w:color="D4A843"/>
      </w:pBd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408E5">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15C7" w:rsidRDefault="00BF15C7">
      <w:r>
        <w:separator/>
      </w:r>
    </w:p>
  </w:footnote>
  <w:footnote w:type="continuationSeparator" w:id="0">
    <w:p w:rsidR="00BF15C7" w:rsidRDefault="00BF1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2DC5" w:rsidRDefault="00000000">
    <w:pPr>
      <w:pBdr>
        <w:bottom w:val="single" w:sz="4" w:space="1" w:color="D4A843"/>
      </w:pBdr>
      <w:tabs>
        <w:tab w:val="right" w:pos="9026"/>
      </w:tabs>
    </w:pPr>
    <w:r>
      <w:rPr>
        <w:i/>
        <w:iCs/>
        <w:color w:val="5D6D7E"/>
        <w:sz w:val="16"/>
        <w:szCs w:val="16"/>
      </w:rPr>
      <w:t>NXπ — CXO Strategic PRD</w:t>
    </w:r>
    <w:r>
      <w:rPr>
        <w:i/>
        <w:iCs/>
        <w:color w:val="5D6D7E"/>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380"/>
    <w:multiLevelType w:val="hybridMultilevel"/>
    <w:tmpl w:val="FAA40E86"/>
    <w:lvl w:ilvl="0" w:tplc="83364158">
      <w:start w:val="1"/>
      <w:numFmt w:val="bullet"/>
      <w:lvlText w:val="•"/>
      <w:lvlJc w:val="left"/>
      <w:pPr>
        <w:ind w:left="720" w:hanging="360"/>
      </w:pPr>
    </w:lvl>
    <w:lvl w:ilvl="1" w:tplc="54FCC9F2">
      <w:start w:val="1"/>
      <w:numFmt w:val="bullet"/>
      <w:lvlText w:val="◦"/>
      <w:lvlJc w:val="left"/>
      <w:pPr>
        <w:ind w:left="1440" w:hanging="360"/>
      </w:pPr>
    </w:lvl>
    <w:lvl w:ilvl="2" w:tplc="F8A68908">
      <w:numFmt w:val="decimal"/>
      <w:lvlText w:val=""/>
      <w:lvlJc w:val="left"/>
    </w:lvl>
    <w:lvl w:ilvl="3" w:tplc="7ECAAAF6">
      <w:numFmt w:val="decimal"/>
      <w:lvlText w:val=""/>
      <w:lvlJc w:val="left"/>
    </w:lvl>
    <w:lvl w:ilvl="4" w:tplc="0B0E7DB8">
      <w:numFmt w:val="decimal"/>
      <w:lvlText w:val=""/>
      <w:lvlJc w:val="left"/>
    </w:lvl>
    <w:lvl w:ilvl="5" w:tplc="7A30EBF4">
      <w:numFmt w:val="decimal"/>
      <w:lvlText w:val=""/>
      <w:lvlJc w:val="left"/>
    </w:lvl>
    <w:lvl w:ilvl="6" w:tplc="6EA04CA0">
      <w:numFmt w:val="decimal"/>
      <w:lvlText w:val=""/>
      <w:lvlJc w:val="left"/>
    </w:lvl>
    <w:lvl w:ilvl="7" w:tplc="EDE64082">
      <w:numFmt w:val="decimal"/>
      <w:lvlText w:val=""/>
      <w:lvlJc w:val="left"/>
    </w:lvl>
    <w:lvl w:ilvl="8" w:tplc="14623B02">
      <w:numFmt w:val="decimal"/>
      <w:lvlText w:val=""/>
      <w:lvlJc w:val="left"/>
    </w:lvl>
  </w:abstractNum>
  <w:abstractNum w:abstractNumId="1" w15:restartNumberingAfterBreak="0">
    <w:nsid w:val="0A576B0B"/>
    <w:multiLevelType w:val="hybridMultilevel"/>
    <w:tmpl w:val="B8204476"/>
    <w:lvl w:ilvl="0" w:tplc="ADAE89CA">
      <w:start w:val="1"/>
      <w:numFmt w:val="decimal"/>
      <w:lvlText w:val="%1."/>
      <w:lvlJc w:val="left"/>
      <w:pPr>
        <w:ind w:left="720" w:hanging="360"/>
      </w:pPr>
    </w:lvl>
    <w:lvl w:ilvl="1" w:tplc="90C20B94">
      <w:start w:val="1"/>
      <w:numFmt w:val="lowerLetter"/>
      <w:lvlText w:val="%2)"/>
      <w:lvlJc w:val="left"/>
      <w:pPr>
        <w:ind w:left="1440" w:hanging="360"/>
      </w:pPr>
    </w:lvl>
    <w:lvl w:ilvl="2" w:tplc="8CFAE9EC">
      <w:numFmt w:val="decimal"/>
      <w:lvlText w:val=""/>
      <w:lvlJc w:val="left"/>
    </w:lvl>
    <w:lvl w:ilvl="3" w:tplc="9434F2FC">
      <w:numFmt w:val="decimal"/>
      <w:lvlText w:val=""/>
      <w:lvlJc w:val="left"/>
    </w:lvl>
    <w:lvl w:ilvl="4" w:tplc="652473B8">
      <w:numFmt w:val="decimal"/>
      <w:lvlText w:val=""/>
      <w:lvlJc w:val="left"/>
    </w:lvl>
    <w:lvl w:ilvl="5" w:tplc="C7A24286">
      <w:numFmt w:val="decimal"/>
      <w:lvlText w:val=""/>
      <w:lvlJc w:val="left"/>
    </w:lvl>
    <w:lvl w:ilvl="6" w:tplc="9816FB2A">
      <w:numFmt w:val="decimal"/>
      <w:lvlText w:val=""/>
      <w:lvlJc w:val="left"/>
    </w:lvl>
    <w:lvl w:ilvl="7" w:tplc="3588160A">
      <w:numFmt w:val="decimal"/>
      <w:lvlText w:val=""/>
      <w:lvlJc w:val="left"/>
    </w:lvl>
    <w:lvl w:ilvl="8" w:tplc="DCF67240">
      <w:numFmt w:val="decimal"/>
      <w:lvlText w:val=""/>
      <w:lvlJc w:val="left"/>
    </w:lvl>
  </w:abstractNum>
  <w:abstractNum w:abstractNumId="2" w15:restartNumberingAfterBreak="0">
    <w:nsid w:val="0CE3183F"/>
    <w:multiLevelType w:val="hybridMultilevel"/>
    <w:tmpl w:val="E2DCCDEC"/>
    <w:lvl w:ilvl="0" w:tplc="8C1E0734">
      <w:start w:val="1"/>
      <w:numFmt w:val="decimal"/>
      <w:lvlText w:val="%1."/>
      <w:lvlJc w:val="left"/>
      <w:pPr>
        <w:ind w:left="720" w:hanging="360"/>
      </w:pPr>
    </w:lvl>
    <w:lvl w:ilvl="1" w:tplc="C87258AE">
      <w:start w:val="1"/>
      <w:numFmt w:val="lowerLetter"/>
      <w:lvlText w:val="%2)"/>
      <w:lvlJc w:val="left"/>
      <w:pPr>
        <w:ind w:left="1440" w:hanging="360"/>
      </w:pPr>
    </w:lvl>
    <w:lvl w:ilvl="2" w:tplc="94922424">
      <w:numFmt w:val="decimal"/>
      <w:lvlText w:val=""/>
      <w:lvlJc w:val="left"/>
    </w:lvl>
    <w:lvl w:ilvl="3" w:tplc="C550271A">
      <w:numFmt w:val="decimal"/>
      <w:lvlText w:val=""/>
      <w:lvlJc w:val="left"/>
    </w:lvl>
    <w:lvl w:ilvl="4" w:tplc="77D48C62">
      <w:numFmt w:val="decimal"/>
      <w:lvlText w:val=""/>
      <w:lvlJc w:val="left"/>
    </w:lvl>
    <w:lvl w:ilvl="5" w:tplc="0270BFCA">
      <w:numFmt w:val="decimal"/>
      <w:lvlText w:val=""/>
      <w:lvlJc w:val="left"/>
    </w:lvl>
    <w:lvl w:ilvl="6" w:tplc="46ACAFCC">
      <w:numFmt w:val="decimal"/>
      <w:lvlText w:val=""/>
      <w:lvlJc w:val="left"/>
    </w:lvl>
    <w:lvl w:ilvl="7" w:tplc="CC86C478">
      <w:numFmt w:val="decimal"/>
      <w:lvlText w:val=""/>
      <w:lvlJc w:val="left"/>
    </w:lvl>
    <w:lvl w:ilvl="8" w:tplc="B5CCE35A">
      <w:numFmt w:val="decimal"/>
      <w:lvlText w:val=""/>
      <w:lvlJc w:val="left"/>
    </w:lvl>
  </w:abstractNum>
  <w:abstractNum w:abstractNumId="3" w15:restartNumberingAfterBreak="0">
    <w:nsid w:val="0E3B3175"/>
    <w:multiLevelType w:val="hybridMultilevel"/>
    <w:tmpl w:val="12FA4284"/>
    <w:lvl w:ilvl="0" w:tplc="4A701AE8">
      <w:start w:val="1"/>
      <w:numFmt w:val="decimal"/>
      <w:lvlText w:val="%1."/>
      <w:lvlJc w:val="left"/>
      <w:pPr>
        <w:ind w:left="720" w:hanging="360"/>
      </w:pPr>
    </w:lvl>
    <w:lvl w:ilvl="1" w:tplc="7A905528">
      <w:start w:val="1"/>
      <w:numFmt w:val="lowerLetter"/>
      <w:lvlText w:val="%2)"/>
      <w:lvlJc w:val="left"/>
      <w:pPr>
        <w:ind w:left="1440" w:hanging="360"/>
      </w:pPr>
    </w:lvl>
    <w:lvl w:ilvl="2" w:tplc="5B0C5FE4">
      <w:numFmt w:val="decimal"/>
      <w:lvlText w:val=""/>
      <w:lvlJc w:val="left"/>
    </w:lvl>
    <w:lvl w:ilvl="3" w:tplc="011843F8">
      <w:numFmt w:val="decimal"/>
      <w:lvlText w:val=""/>
      <w:lvlJc w:val="left"/>
    </w:lvl>
    <w:lvl w:ilvl="4" w:tplc="EB48E6A0">
      <w:numFmt w:val="decimal"/>
      <w:lvlText w:val=""/>
      <w:lvlJc w:val="left"/>
    </w:lvl>
    <w:lvl w:ilvl="5" w:tplc="036A3CE6">
      <w:numFmt w:val="decimal"/>
      <w:lvlText w:val=""/>
      <w:lvlJc w:val="left"/>
    </w:lvl>
    <w:lvl w:ilvl="6" w:tplc="AB7E7610">
      <w:numFmt w:val="decimal"/>
      <w:lvlText w:val=""/>
      <w:lvlJc w:val="left"/>
    </w:lvl>
    <w:lvl w:ilvl="7" w:tplc="C916025A">
      <w:numFmt w:val="decimal"/>
      <w:lvlText w:val=""/>
      <w:lvlJc w:val="left"/>
    </w:lvl>
    <w:lvl w:ilvl="8" w:tplc="87EAB9A6">
      <w:numFmt w:val="decimal"/>
      <w:lvlText w:val=""/>
      <w:lvlJc w:val="left"/>
    </w:lvl>
  </w:abstractNum>
  <w:abstractNum w:abstractNumId="4" w15:restartNumberingAfterBreak="0">
    <w:nsid w:val="1A171C37"/>
    <w:multiLevelType w:val="hybridMultilevel"/>
    <w:tmpl w:val="3CDC1726"/>
    <w:lvl w:ilvl="0" w:tplc="7F36A054">
      <w:start w:val="1"/>
      <w:numFmt w:val="bullet"/>
      <w:lvlText w:val="•"/>
      <w:lvlJc w:val="left"/>
      <w:pPr>
        <w:ind w:left="720" w:hanging="360"/>
      </w:pPr>
    </w:lvl>
    <w:lvl w:ilvl="1" w:tplc="6620729C">
      <w:start w:val="1"/>
      <w:numFmt w:val="bullet"/>
      <w:lvlText w:val="◦"/>
      <w:lvlJc w:val="left"/>
      <w:pPr>
        <w:ind w:left="1440" w:hanging="360"/>
      </w:pPr>
    </w:lvl>
    <w:lvl w:ilvl="2" w:tplc="39060EA2">
      <w:numFmt w:val="decimal"/>
      <w:lvlText w:val=""/>
      <w:lvlJc w:val="left"/>
    </w:lvl>
    <w:lvl w:ilvl="3" w:tplc="BE66F9B4">
      <w:numFmt w:val="decimal"/>
      <w:lvlText w:val=""/>
      <w:lvlJc w:val="left"/>
    </w:lvl>
    <w:lvl w:ilvl="4" w:tplc="EFC03A00">
      <w:numFmt w:val="decimal"/>
      <w:lvlText w:val=""/>
      <w:lvlJc w:val="left"/>
    </w:lvl>
    <w:lvl w:ilvl="5" w:tplc="7D06CA14">
      <w:numFmt w:val="decimal"/>
      <w:lvlText w:val=""/>
      <w:lvlJc w:val="left"/>
    </w:lvl>
    <w:lvl w:ilvl="6" w:tplc="F1584760">
      <w:numFmt w:val="decimal"/>
      <w:lvlText w:val=""/>
      <w:lvlJc w:val="left"/>
    </w:lvl>
    <w:lvl w:ilvl="7" w:tplc="BE5C8AF0">
      <w:numFmt w:val="decimal"/>
      <w:lvlText w:val=""/>
      <w:lvlJc w:val="left"/>
    </w:lvl>
    <w:lvl w:ilvl="8" w:tplc="A1828020">
      <w:numFmt w:val="decimal"/>
      <w:lvlText w:val=""/>
      <w:lvlJc w:val="left"/>
    </w:lvl>
  </w:abstractNum>
  <w:abstractNum w:abstractNumId="5" w15:restartNumberingAfterBreak="0">
    <w:nsid w:val="1FD15EFC"/>
    <w:multiLevelType w:val="hybridMultilevel"/>
    <w:tmpl w:val="469C4FDA"/>
    <w:lvl w:ilvl="0" w:tplc="B10A64A4">
      <w:start w:val="1"/>
      <w:numFmt w:val="bullet"/>
      <w:lvlText w:val="•"/>
      <w:lvlJc w:val="left"/>
      <w:pPr>
        <w:ind w:left="720" w:hanging="360"/>
      </w:pPr>
    </w:lvl>
    <w:lvl w:ilvl="1" w:tplc="55309A4C">
      <w:start w:val="1"/>
      <w:numFmt w:val="bullet"/>
      <w:lvlText w:val="◦"/>
      <w:lvlJc w:val="left"/>
      <w:pPr>
        <w:ind w:left="1440" w:hanging="360"/>
      </w:pPr>
    </w:lvl>
    <w:lvl w:ilvl="2" w:tplc="04AE0828">
      <w:numFmt w:val="decimal"/>
      <w:lvlText w:val=""/>
      <w:lvlJc w:val="left"/>
    </w:lvl>
    <w:lvl w:ilvl="3" w:tplc="38D804FA">
      <w:numFmt w:val="decimal"/>
      <w:lvlText w:val=""/>
      <w:lvlJc w:val="left"/>
    </w:lvl>
    <w:lvl w:ilvl="4" w:tplc="276845BC">
      <w:numFmt w:val="decimal"/>
      <w:lvlText w:val=""/>
      <w:lvlJc w:val="left"/>
    </w:lvl>
    <w:lvl w:ilvl="5" w:tplc="91281FF8">
      <w:numFmt w:val="decimal"/>
      <w:lvlText w:val=""/>
      <w:lvlJc w:val="left"/>
    </w:lvl>
    <w:lvl w:ilvl="6" w:tplc="C172CF5C">
      <w:numFmt w:val="decimal"/>
      <w:lvlText w:val=""/>
      <w:lvlJc w:val="left"/>
    </w:lvl>
    <w:lvl w:ilvl="7" w:tplc="A53EB708">
      <w:numFmt w:val="decimal"/>
      <w:lvlText w:val=""/>
      <w:lvlJc w:val="left"/>
    </w:lvl>
    <w:lvl w:ilvl="8" w:tplc="59DCC3CA">
      <w:numFmt w:val="decimal"/>
      <w:lvlText w:val=""/>
      <w:lvlJc w:val="left"/>
    </w:lvl>
  </w:abstractNum>
  <w:abstractNum w:abstractNumId="6" w15:restartNumberingAfterBreak="0">
    <w:nsid w:val="27EF3FDA"/>
    <w:multiLevelType w:val="hybridMultilevel"/>
    <w:tmpl w:val="7C2405EE"/>
    <w:lvl w:ilvl="0" w:tplc="B7560FFC">
      <w:start w:val="1"/>
      <w:numFmt w:val="decimal"/>
      <w:lvlText w:val="%1."/>
      <w:lvlJc w:val="left"/>
      <w:pPr>
        <w:ind w:left="720" w:hanging="360"/>
      </w:pPr>
    </w:lvl>
    <w:lvl w:ilvl="1" w:tplc="B5366C32">
      <w:start w:val="1"/>
      <w:numFmt w:val="lowerLetter"/>
      <w:lvlText w:val="%2)"/>
      <w:lvlJc w:val="left"/>
      <w:pPr>
        <w:ind w:left="1440" w:hanging="360"/>
      </w:pPr>
    </w:lvl>
    <w:lvl w:ilvl="2" w:tplc="13FAD900">
      <w:numFmt w:val="decimal"/>
      <w:lvlText w:val=""/>
      <w:lvlJc w:val="left"/>
    </w:lvl>
    <w:lvl w:ilvl="3" w:tplc="6DA0F12E">
      <w:numFmt w:val="decimal"/>
      <w:lvlText w:val=""/>
      <w:lvlJc w:val="left"/>
    </w:lvl>
    <w:lvl w:ilvl="4" w:tplc="294248CA">
      <w:numFmt w:val="decimal"/>
      <w:lvlText w:val=""/>
      <w:lvlJc w:val="left"/>
    </w:lvl>
    <w:lvl w:ilvl="5" w:tplc="CEB0E8B4">
      <w:numFmt w:val="decimal"/>
      <w:lvlText w:val=""/>
      <w:lvlJc w:val="left"/>
    </w:lvl>
    <w:lvl w:ilvl="6" w:tplc="E5241436">
      <w:numFmt w:val="decimal"/>
      <w:lvlText w:val=""/>
      <w:lvlJc w:val="left"/>
    </w:lvl>
    <w:lvl w:ilvl="7" w:tplc="CD08235E">
      <w:numFmt w:val="decimal"/>
      <w:lvlText w:val=""/>
      <w:lvlJc w:val="left"/>
    </w:lvl>
    <w:lvl w:ilvl="8" w:tplc="5A6698C2">
      <w:numFmt w:val="decimal"/>
      <w:lvlText w:val=""/>
      <w:lvlJc w:val="left"/>
    </w:lvl>
  </w:abstractNum>
  <w:abstractNum w:abstractNumId="7" w15:restartNumberingAfterBreak="0">
    <w:nsid w:val="406E08B5"/>
    <w:multiLevelType w:val="hybridMultilevel"/>
    <w:tmpl w:val="770EC4BA"/>
    <w:lvl w:ilvl="0" w:tplc="94341F62">
      <w:start w:val="1"/>
      <w:numFmt w:val="decimal"/>
      <w:lvlText w:val="%1."/>
      <w:lvlJc w:val="left"/>
      <w:pPr>
        <w:ind w:left="720" w:hanging="360"/>
      </w:pPr>
    </w:lvl>
    <w:lvl w:ilvl="1" w:tplc="68B0C06E">
      <w:start w:val="1"/>
      <w:numFmt w:val="lowerLetter"/>
      <w:lvlText w:val="%2)"/>
      <w:lvlJc w:val="left"/>
      <w:pPr>
        <w:ind w:left="1440" w:hanging="360"/>
      </w:pPr>
    </w:lvl>
    <w:lvl w:ilvl="2" w:tplc="E4F65818">
      <w:numFmt w:val="decimal"/>
      <w:lvlText w:val=""/>
      <w:lvlJc w:val="left"/>
    </w:lvl>
    <w:lvl w:ilvl="3" w:tplc="F6162AF8">
      <w:numFmt w:val="decimal"/>
      <w:lvlText w:val=""/>
      <w:lvlJc w:val="left"/>
    </w:lvl>
    <w:lvl w:ilvl="4" w:tplc="FAEE3CD8">
      <w:numFmt w:val="decimal"/>
      <w:lvlText w:val=""/>
      <w:lvlJc w:val="left"/>
    </w:lvl>
    <w:lvl w:ilvl="5" w:tplc="A568FBF4">
      <w:numFmt w:val="decimal"/>
      <w:lvlText w:val=""/>
      <w:lvlJc w:val="left"/>
    </w:lvl>
    <w:lvl w:ilvl="6" w:tplc="64EC236A">
      <w:numFmt w:val="decimal"/>
      <w:lvlText w:val=""/>
      <w:lvlJc w:val="left"/>
    </w:lvl>
    <w:lvl w:ilvl="7" w:tplc="ED06BC5C">
      <w:numFmt w:val="decimal"/>
      <w:lvlText w:val=""/>
      <w:lvlJc w:val="left"/>
    </w:lvl>
    <w:lvl w:ilvl="8" w:tplc="9E20CB24">
      <w:numFmt w:val="decimal"/>
      <w:lvlText w:val=""/>
      <w:lvlJc w:val="left"/>
    </w:lvl>
  </w:abstractNum>
  <w:abstractNum w:abstractNumId="8" w15:restartNumberingAfterBreak="0">
    <w:nsid w:val="48791D36"/>
    <w:multiLevelType w:val="hybridMultilevel"/>
    <w:tmpl w:val="8F7E36E4"/>
    <w:lvl w:ilvl="0" w:tplc="52F25E1E">
      <w:start w:val="1"/>
      <w:numFmt w:val="bullet"/>
      <w:lvlText w:val="●"/>
      <w:lvlJc w:val="left"/>
      <w:pPr>
        <w:ind w:left="720" w:hanging="360"/>
      </w:pPr>
    </w:lvl>
    <w:lvl w:ilvl="1" w:tplc="0E8EBC2A">
      <w:start w:val="1"/>
      <w:numFmt w:val="bullet"/>
      <w:lvlText w:val="○"/>
      <w:lvlJc w:val="left"/>
      <w:pPr>
        <w:ind w:left="1440" w:hanging="360"/>
      </w:pPr>
    </w:lvl>
    <w:lvl w:ilvl="2" w:tplc="48CE7C8A">
      <w:start w:val="1"/>
      <w:numFmt w:val="bullet"/>
      <w:lvlText w:val="■"/>
      <w:lvlJc w:val="left"/>
      <w:pPr>
        <w:ind w:left="2160" w:hanging="360"/>
      </w:pPr>
    </w:lvl>
    <w:lvl w:ilvl="3" w:tplc="4E98B612">
      <w:start w:val="1"/>
      <w:numFmt w:val="bullet"/>
      <w:lvlText w:val="●"/>
      <w:lvlJc w:val="left"/>
      <w:pPr>
        <w:ind w:left="2880" w:hanging="360"/>
      </w:pPr>
    </w:lvl>
    <w:lvl w:ilvl="4" w:tplc="58B81250">
      <w:start w:val="1"/>
      <w:numFmt w:val="bullet"/>
      <w:lvlText w:val="○"/>
      <w:lvlJc w:val="left"/>
      <w:pPr>
        <w:ind w:left="3600" w:hanging="360"/>
      </w:pPr>
    </w:lvl>
    <w:lvl w:ilvl="5" w:tplc="E1A62D9C">
      <w:start w:val="1"/>
      <w:numFmt w:val="bullet"/>
      <w:lvlText w:val="■"/>
      <w:lvlJc w:val="left"/>
      <w:pPr>
        <w:ind w:left="4320" w:hanging="360"/>
      </w:pPr>
    </w:lvl>
    <w:lvl w:ilvl="6" w:tplc="378A2E5E">
      <w:start w:val="1"/>
      <w:numFmt w:val="bullet"/>
      <w:lvlText w:val="●"/>
      <w:lvlJc w:val="left"/>
      <w:pPr>
        <w:ind w:left="5040" w:hanging="360"/>
      </w:pPr>
    </w:lvl>
    <w:lvl w:ilvl="7" w:tplc="1C5088F8">
      <w:start w:val="1"/>
      <w:numFmt w:val="bullet"/>
      <w:lvlText w:val="●"/>
      <w:lvlJc w:val="left"/>
      <w:pPr>
        <w:ind w:left="5760" w:hanging="360"/>
      </w:pPr>
    </w:lvl>
    <w:lvl w:ilvl="8" w:tplc="15108662">
      <w:start w:val="1"/>
      <w:numFmt w:val="bullet"/>
      <w:lvlText w:val="●"/>
      <w:lvlJc w:val="left"/>
      <w:pPr>
        <w:ind w:left="6480" w:hanging="360"/>
      </w:pPr>
    </w:lvl>
  </w:abstractNum>
  <w:abstractNum w:abstractNumId="9" w15:restartNumberingAfterBreak="0">
    <w:nsid w:val="706E07C9"/>
    <w:multiLevelType w:val="hybridMultilevel"/>
    <w:tmpl w:val="A694099C"/>
    <w:lvl w:ilvl="0" w:tplc="168A2FE8">
      <w:start w:val="1"/>
      <w:numFmt w:val="bullet"/>
      <w:lvlText w:val="•"/>
      <w:lvlJc w:val="left"/>
      <w:pPr>
        <w:ind w:left="720" w:hanging="360"/>
      </w:pPr>
    </w:lvl>
    <w:lvl w:ilvl="1" w:tplc="2E46C1F0">
      <w:start w:val="1"/>
      <w:numFmt w:val="bullet"/>
      <w:lvlText w:val="◦"/>
      <w:lvlJc w:val="left"/>
      <w:pPr>
        <w:ind w:left="1440" w:hanging="360"/>
      </w:pPr>
    </w:lvl>
    <w:lvl w:ilvl="2" w:tplc="B8460A2A">
      <w:numFmt w:val="decimal"/>
      <w:lvlText w:val=""/>
      <w:lvlJc w:val="left"/>
    </w:lvl>
    <w:lvl w:ilvl="3" w:tplc="32DEB676">
      <w:numFmt w:val="decimal"/>
      <w:lvlText w:val=""/>
      <w:lvlJc w:val="left"/>
    </w:lvl>
    <w:lvl w:ilvl="4" w:tplc="453A2B42">
      <w:numFmt w:val="decimal"/>
      <w:lvlText w:val=""/>
      <w:lvlJc w:val="left"/>
    </w:lvl>
    <w:lvl w:ilvl="5" w:tplc="F63E315C">
      <w:numFmt w:val="decimal"/>
      <w:lvlText w:val=""/>
      <w:lvlJc w:val="left"/>
    </w:lvl>
    <w:lvl w:ilvl="6" w:tplc="27601C7A">
      <w:numFmt w:val="decimal"/>
      <w:lvlText w:val=""/>
      <w:lvlJc w:val="left"/>
    </w:lvl>
    <w:lvl w:ilvl="7" w:tplc="F8DA6496">
      <w:numFmt w:val="decimal"/>
      <w:lvlText w:val=""/>
      <w:lvlJc w:val="left"/>
    </w:lvl>
    <w:lvl w:ilvl="8" w:tplc="38F0BC42">
      <w:numFmt w:val="decimal"/>
      <w:lvlText w:val=""/>
      <w:lvlJc w:val="left"/>
    </w:lvl>
  </w:abstractNum>
  <w:abstractNum w:abstractNumId="10" w15:restartNumberingAfterBreak="0">
    <w:nsid w:val="777219E8"/>
    <w:multiLevelType w:val="hybridMultilevel"/>
    <w:tmpl w:val="FD74DA5E"/>
    <w:lvl w:ilvl="0" w:tplc="DCF088C4">
      <w:start w:val="1"/>
      <w:numFmt w:val="decimal"/>
      <w:lvlText w:val="%1."/>
      <w:lvlJc w:val="left"/>
      <w:pPr>
        <w:ind w:left="720" w:hanging="360"/>
      </w:pPr>
    </w:lvl>
    <w:lvl w:ilvl="1" w:tplc="606ED792">
      <w:start w:val="1"/>
      <w:numFmt w:val="lowerLetter"/>
      <w:lvlText w:val="%2)"/>
      <w:lvlJc w:val="left"/>
      <w:pPr>
        <w:ind w:left="1440" w:hanging="360"/>
      </w:pPr>
    </w:lvl>
    <w:lvl w:ilvl="2" w:tplc="74EE4252">
      <w:numFmt w:val="decimal"/>
      <w:lvlText w:val=""/>
      <w:lvlJc w:val="left"/>
    </w:lvl>
    <w:lvl w:ilvl="3" w:tplc="AED0DEF4">
      <w:numFmt w:val="decimal"/>
      <w:lvlText w:val=""/>
      <w:lvlJc w:val="left"/>
    </w:lvl>
    <w:lvl w:ilvl="4" w:tplc="CC02EC80">
      <w:numFmt w:val="decimal"/>
      <w:lvlText w:val=""/>
      <w:lvlJc w:val="left"/>
    </w:lvl>
    <w:lvl w:ilvl="5" w:tplc="69C2C3A0">
      <w:numFmt w:val="decimal"/>
      <w:lvlText w:val=""/>
      <w:lvlJc w:val="left"/>
    </w:lvl>
    <w:lvl w:ilvl="6" w:tplc="5A3C034A">
      <w:numFmt w:val="decimal"/>
      <w:lvlText w:val=""/>
      <w:lvlJc w:val="left"/>
    </w:lvl>
    <w:lvl w:ilvl="7" w:tplc="940AB9F8">
      <w:numFmt w:val="decimal"/>
      <w:lvlText w:val=""/>
      <w:lvlJc w:val="left"/>
    </w:lvl>
    <w:lvl w:ilvl="8" w:tplc="17464F94">
      <w:numFmt w:val="decimal"/>
      <w:lvlText w:val=""/>
      <w:lvlJc w:val="left"/>
    </w:lvl>
  </w:abstractNum>
  <w:abstractNum w:abstractNumId="11" w15:restartNumberingAfterBreak="0">
    <w:nsid w:val="7AA319E5"/>
    <w:multiLevelType w:val="hybridMultilevel"/>
    <w:tmpl w:val="5750052E"/>
    <w:lvl w:ilvl="0" w:tplc="26BC665A">
      <w:start w:val="1"/>
      <w:numFmt w:val="bullet"/>
      <w:lvlText w:val="•"/>
      <w:lvlJc w:val="left"/>
      <w:pPr>
        <w:ind w:left="720" w:hanging="360"/>
      </w:pPr>
    </w:lvl>
    <w:lvl w:ilvl="1" w:tplc="09185ED2">
      <w:start w:val="1"/>
      <w:numFmt w:val="bullet"/>
      <w:lvlText w:val="◦"/>
      <w:lvlJc w:val="left"/>
      <w:pPr>
        <w:ind w:left="1440" w:hanging="360"/>
      </w:pPr>
    </w:lvl>
    <w:lvl w:ilvl="2" w:tplc="1C80D860">
      <w:numFmt w:val="decimal"/>
      <w:lvlText w:val=""/>
      <w:lvlJc w:val="left"/>
    </w:lvl>
    <w:lvl w:ilvl="3" w:tplc="6BFE797C">
      <w:numFmt w:val="decimal"/>
      <w:lvlText w:val=""/>
      <w:lvlJc w:val="left"/>
    </w:lvl>
    <w:lvl w:ilvl="4" w:tplc="F9B40494">
      <w:numFmt w:val="decimal"/>
      <w:lvlText w:val=""/>
      <w:lvlJc w:val="left"/>
    </w:lvl>
    <w:lvl w:ilvl="5" w:tplc="0B2E2894">
      <w:numFmt w:val="decimal"/>
      <w:lvlText w:val=""/>
      <w:lvlJc w:val="left"/>
    </w:lvl>
    <w:lvl w:ilvl="6" w:tplc="FAB456DC">
      <w:numFmt w:val="decimal"/>
      <w:lvlText w:val=""/>
      <w:lvlJc w:val="left"/>
    </w:lvl>
    <w:lvl w:ilvl="7" w:tplc="9048A1F6">
      <w:numFmt w:val="decimal"/>
      <w:lvlText w:val=""/>
      <w:lvlJc w:val="left"/>
    </w:lvl>
    <w:lvl w:ilvl="8" w:tplc="C4AEBED8">
      <w:numFmt w:val="decimal"/>
      <w:lvlText w:val=""/>
      <w:lvlJc w:val="left"/>
    </w:lvl>
  </w:abstractNum>
  <w:abstractNum w:abstractNumId="12" w15:restartNumberingAfterBreak="0">
    <w:nsid w:val="7ED923E2"/>
    <w:multiLevelType w:val="hybridMultilevel"/>
    <w:tmpl w:val="7F6CCE90"/>
    <w:lvl w:ilvl="0" w:tplc="E4F89212">
      <w:start w:val="1"/>
      <w:numFmt w:val="bullet"/>
      <w:lvlText w:val="•"/>
      <w:lvlJc w:val="left"/>
      <w:pPr>
        <w:ind w:left="720" w:hanging="360"/>
      </w:pPr>
    </w:lvl>
    <w:lvl w:ilvl="1" w:tplc="4A424580">
      <w:start w:val="1"/>
      <w:numFmt w:val="bullet"/>
      <w:lvlText w:val="◦"/>
      <w:lvlJc w:val="left"/>
      <w:pPr>
        <w:ind w:left="1440" w:hanging="360"/>
      </w:pPr>
    </w:lvl>
    <w:lvl w:ilvl="2" w:tplc="BC7669B8">
      <w:numFmt w:val="decimal"/>
      <w:lvlText w:val=""/>
      <w:lvlJc w:val="left"/>
    </w:lvl>
    <w:lvl w:ilvl="3" w:tplc="525637B0">
      <w:numFmt w:val="decimal"/>
      <w:lvlText w:val=""/>
      <w:lvlJc w:val="left"/>
    </w:lvl>
    <w:lvl w:ilvl="4" w:tplc="EB38886A">
      <w:numFmt w:val="decimal"/>
      <w:lvlText w:val=""/>
      <w:lvlJc w:val="left"/>
    </w:lvl>
    <w:lvl w:ilvl="5" w:tplc="F25AF9FC">
      <w:numFmt w:val="decimal"/>
      <w:lvlText w:val=""/>
      <w:lvlJc w:val="left"/>
    </w:lvl>
    <w:lvl w:ilvl="6" w:tplc="F4F29482">
      <w:numFmt w:val="decimal"/>
      <w:lvlText w:val=""/>
      <w:lvlJc w:val="left"/>
    </w:lvl>
    <w:lvl w:ilvl="7" w:tplc="B59E0414">
      <w:numFmt w:val="decimal"/>
      <w:lvlText w:val=""/>
      <w:lvlJc w:val="left"/>
    </w:lvl>
    <w:lvl w:ilvl="8" w:tplc="F5DEEA3A">
      <w:numFmt w:val="decimal"/>
      <w:lvlText w:val=""/>
      <w:lvlJc w:val="left"/>
    </w:lvl>
  </w:abstractNum>
  <w:num w:numId="1" w16cid:durableId="1796681101">
    <w:abstractNumId w:val="8"/>
    <w:lvlOverride w:ilvl="0">
      <w:startOverride w:val="1"/>
    </w:lvlOverride>
  </w:num>
  <w:num w:numId="2" w16cid:durableId="1957906881">
    <w:abstractNumId w:val="4"/>
    <w:lvlOverride w:ilvl="0">
      <w:startOverride w:val="1"/>
    </w:lvlOverride>
  </w:num>
  <w:num w:numId="3" w16cid:durableId="578906828">
    <w:abstractNumId w:val="11"/>
    <w:lvlOverride w:ilvl="0">
      <w:startOverride w:val="1"/>
    </w:lvlOverride>
  </w:num>
  <w:num w:numId="4" w16cid:durableId="1632638274">
    <w:abstractNumId w:val="10"/>
    <w:lvlOverride w:ilvl="0">
      <w:startOverride w:val="1"/>
    </w:lvlOverride>
  </w:num>
  <w:num w:numId="5" w16cid:durableId="860897422">
    <w:abstractNumId w:val="5"/>
    <w:lvlOverride w:ilvl="0">
      <w:startOverride w:val="1"/>
    </w:lvlOverride>
  </w:num>
  <w:num w:numId="6" w16cid:durableId="2112358815">
    <w:abstractNumId w:val="0"/>
    <w:lvlOverride w:ilvl="0">
      <w:startOverride w:val="1"/>
    </w:lvlOverride>
  </w:num>
  <w:num w:numId="7" w16cid:durableId="765813240">
    <w:abstractNumId w:val="9"/>
    <w:lvlOverride w:ilvl="0">
      <w:startOverride w:val="1"/>
    </w:lvlOverride>
  </w:num>
  <w:num w:numId="8" w16cid:durableId="61421759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DC5"/>
    <w:rsid w:val="0008582D"/>
    <w:rsid w:val="00582DC5"/>
    <w:rsid w:val="00671B49"/>
    <w:rsid w:val="00A34469"/>
    <w:rsid w:val="00A43C47"/>
    <w:rsid w:val="00A458AD"/>
    <w:rsid w:val="00AC0C23"/>
    <w:rsid w:val="00B07526"/>
    <w:rsid w:val="00BF15C7"/>
    <w:rsid w:val="00D408E5"/>
    <w:rsid w:val="00DD0443"/>
    <w:rsid w:val="00EE5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B99EB3"/>
  <w15:docId w15:val="{10C566B2-63D8-DE4E-B819-E1310AF3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C2340"/>
      <w:sz w:val="36"/>
      <w:szCs w:val="36"/>
    </w:rPr>
  </w:style>
  <w:style w:type="paragraph" w:styleId="Heading2">
    <w:name w:val="heading 2"/>
    <w:uiPriority w:val="9"/>
    <w:unhideWhenUsed/>
    <w:qFormat/>
    <w:pPr>
      <w:spacing w:before="280" w:after="160"/>
      <w:outlineLvl w:val="1"/>
    </w:pPr>
    <w:rPr>
      <w:b/>
      <w:bCs/>
      <w:color w:val="1B3A5C"/>
      <w:sz w:val="28"/>
      <w:szCs w:val="28"/>
    </w:rPr>
  </w:style>
  <w:style w:type="paragraph" w:styleId="Heading3">
    <w:name w:val="heading 3"/>
    <w:uiPriority w:val="9"/>
    <w:unhideWhenUsed/>
    <w:qFormat/>
    <w:pPr>
      <w:spacing w:before="200" w:after="120"/>
      <w:outlineLvl w:val="2"/>
    </w:pPr>
    <w:rPr>
      <w:b/>
      <w:bCs/>
      <w:color w:val="2471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08E5"/>
    <w:pPr>
      <w:spacing w:after="100"/>
    </w:pPr>
  </w:style>
  <w:style w:type="paragraph" w:styleId="TOC2">
    <w:name w:val="toc 2"/>
    <w:basedOn w:val="Normal"/>
    <w:next w:val="Normal"/>
    <w:autoRedefine/>
    <w:uiPriority w:val="39"/>
    <w:unhideWhenUsed/>
    <w:rsid w:val="00D408E5"/>
    <w:pPr>
      <w:spacing w:after="100"/>
      <w:ind w:left="210"/>
    </w:pPr>
  </w:style>
  <w:style w:type="paragraph" w:styleId="TOC3">
    <w:name w:val="toc 3"/>
    <w:basedOn w:val="Normal"/>
    <w:next w:val="Normal"/>
    <w:autoRedefine/>
    <w:uiPriority w:val="39"/>
    <w:unhideWhenUsed/>
    <w:rsid w:val="00D408E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6757</Words>
  <Characters>38518</Characters>
  <Application>Microsoft Office Word</Application>
  <DocSecurity>0</DocSecurity>
  <Lines>320</Lines>
  <Paragraphs>90</Paragraphs>
  <ScaleCrop>false</ScaleCrop>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Lalatendu Panigrahi</cp:lastModifiedBy>
  <cp:revision>3</cp:revision>
  <dcterms:created xsi:type="dcterms:W3CDTF">2026-03-25T09:51:00Z</dcterms:created>
  <dcterms:modified xsi:type="dcterms:W3CDTF">2026-03-25T10:02:00Z</dcterms:modified>
</cp:coreProperties>
</file>