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6209" w14:textId="77777777" w:rsidR="008333A1" w:rsidRDefault="00000000">
      <w:pPr>
        <w:spacing w:before="2400" w:after="240"/>
        <w:jc w:val="center"/>
      </w:pPr>
      <w:r>
        <w:rPr>
          <w:b/>
          <w:bCs/>
          <w:color w:val="1F4E79"/>
          <w:sz w:val="44"/>
          <w:szCs w:val="44"/>
        </w:rPr>
        <w:t>NXπ — Frequently Asked Questions</w:t>
      </w:r>
    </w:p>
    <w:p w14:paraId="6231BC53" w14:textId="77777777" w:rsidR="008333A1" w:rsidRDefault="00000000">
      <w:pPr>
        <w:spacing w:after="120"/>
        <w:jc w:val="center"/>
      </w:pPr>
      <w:r>
        <w:rPr>
          <w:i/>
          <w:iCs/>
          <w:color w:val="404040"/>
          <w:sz w:val="32"/>
          <w:szCs w:val="32"/>
        </w:rPr>
        <w:t>Customer &amp; Investor Edition</w:t>
      </w:r>
    </w:p>
    <w:p w14:paraId="291299D0" w14:textId="77777777" w:rsidR="008333A1" w:rsidRDefault="00000000">
      <w:pPr>
        <w:spacing w:after="120"/>
        <w:jc w:val="center"/>
      </w:pPr>
      <w:r>
        <w:rPr>
          <w:sz w:val="26"/>
          <w:szCs w:val="26"/>
        </w:rPr>
        <w:t>The Financial Decision Intelligence Layer for SAP Enterprises</w:t>
      </w:r>
    </w:p>
    <w:p w14:paraId="49A39C59" w14:textId="77777777" w:rsidR="008333A1" w:rsidRDefault="00000000">
      <w:pPr>
        <w:spacing w:before="600" w:after="120"/>
        <w:jc w:val="center"/>
      </w:pPr>
      <w:r>
        <w:rPr>
          <w:b/>
          <w:bCs/>
          <w:sz w:val="24"/>
          <w:szCs w:val="24"/>
        </w:rPr>
        <w:t xml:space="preserve">A </w:t>
      </w:r>
      <w:proofErr w:type="spellStart"/>
      <w:r>
        <w:rPr>
          <w:b/>
          <w:bCs/>
          <w:sz w:val="24"/>
          <w:szCs w:val="24"/>
        </w:rPr>
        <w:t>Negentrophi</w:t>
      </w:r>
      <w:proofErr w:type="spellEnd"/>
      <w:r>
        <w:rPr>
          <w:b/>
          <w:bCs/>
          <w:sz w:val="24"/>
          <w:szCs w:val="24"/>
        </w:rPr>
        <w:t xml:space="preserve"> Product</w:t>
      </w:r>
    </w:p>
    <w:p w14:paraId="24B1EFBB" w14:textId="77777777" w:rsidR="008333A1" w:rsidRDefault="00000000">
      <w:pPr>
        <w:jc w:val="center"/>
      </w:pPr>
      <w:r>
        <w:rPr>
          <w:color w:val="808080"/>
        </w:rPr>
        <w:t>Version 1.0  ·  April 2026  ·  Confidential</w:t>
      </w:r>
    </w:p>
    <w:p w14:paraId="594693E7" w14:textId="77777777" w:rsidR="008333A1" w:rsidRDefault="00000000">
      <w:r>
        <w:br w:type="page"/>
      </w:r>
    </w:p>
    <w:p w14:paraId="03A4DCE3" w14:textId="77777777" w:rsidR="008333A1" w:rsidRDefault="00000000">
      <w:pPr>
        <w:pStyle w:val="Heading1"/>
      </w:pPr>
      <w:r>
        <w:lastRenderedPageBreak/>
        <w:t>Preface</w:t>
      </w:r>
    </w:p>
    <w:p w14:paraId="66BAAD61" w14:textId="528F5FE5" w:rsidR="008333A1" w:rsidRDefault="00000000" w:rsidP="00633316">
      <w:pPr>
        <w:spacing w:before="60" w:after="60"/>
        <w:jc w:val="both"/>
      </w:pPr>
      <w:r>
        <w:t xml:space="preserve">This document is the consolidated, canonical set of Frequently Asked Questions for NXπ (pronounced "N-X-Pi") — the financial decision intelligence layer built by </w:t>
      </w:r>
      <w:proofErr w:type="spellStart"/>
      <w:r>
        <w:t>Negentrophi</w:t>
      </w:r>
      <w:proofErr w:type="spellEnd"/>
      <w:r>
        <w:t xml:space="preserve"> on top of enterprise systems, starting with SAP. </w:t>
      </w:r>
    </w:p>
    <w:p w14:paraId="229A55EE" w14:textId="77777777" w:rsidR="008333A1" w:rsidRDefault="00000000">
      <w:pPr>
        <w:spacing w:before="60" w:after="60"/>
      </w:pPr>
      <w:r>
        <w:t>Two audiences, one source of truth:</w:t>
      </w:r>
    </w:p>
    <w:p w14:paraId="15DF5053" w14:textId="77777777" w:rsidR="008333A1" w:rsidRDefault="00000000">
      <w:pPr>
        <w:pStyle w:val="ListParagraph"/>
        <w:numPr>
          <w:ilvl w:val="0"/>
          <w:numId w:val="2"/>
        </w:numPr>
        <w:spacing w:before="20" w:after="20"/>
      </w:pPr>
      <w:r>
        <w:t>Customer FAQs — for CFOs, Controllers, CIOs, CDOs, CISOs, and procurement teams evaluating NXπ for enterprise deployment.</w:t>
      </w:r>
    </w:p>
    <w:p w14:paraId="331930DB" w14:textId="77777777" w:rsidR="008333A1" w:rsidRDefault="00000000">
      <w:pPr>
        <w:pStyle w:val="ListParagraph"/>
        <w:numPr>
          <w:ilvl w:val="0"/>
          <w:numId w:val="2"/>
        </w:numPr>
        <w:spacing w:before="20" w:after="20"/>
      </w:pPr>
      <w:r>
        <w:t xml:space="preserve">Investor FAQs — for venture and strategic investors assessing </w:t>
      </w:r>
      <w:proofErr w:type="spellStart"/>
      <w:r>
        <w:t>Negentrophi's</w:t>
      </w:r>
      <w:proofErr w:type="spellEnd"/>
      <w:r>
        <w:t xml:space="preserve"> positioning, moat, economics, and trajectory.</w:t>
      </w:r>
    </w:p>
    <w:p w14:paraId="68741DF1" w14:textId="77777777" w:rsidR="008333A1" w:rsidRDefault="00000000" w:rsidP="00633316">
      <w:pPr>
        <w:spacing w:before="60" w:after="60"/>
        <w:jc w:val="both"/>
      </w:pPr>
      <w:r>
        <w:t>Each answer is designed to be repeatable verbatim in conversations, decks, and objection handling. Where a single number, phrase, or claim exists, it is the one that should be used consistently across all externally-facing material.</w:t>
      </w:r>
    </w:p>
    <w:p w14:paraId="49ADA554" w14:textId="77777777" w:rsidR="008333A1" w:rsidRDefault="008333A1">
      <w:pPr>
        <w:spacing w:before="60" w:after="60"/>
      </w:pPr>
    </w:p>
    <w:p w14:paraId="25AC6E3F" w14:textId="77777777" w:rsidR="008333A1" w:rsidRDefault="00000000">
      <w:pPr>
        <w:pStyle w:val="Heading2"/>
      </w:pPr>
      <w:r>
        <w:t>The One-Line Pitch</w:t>
      </w:r>
    </w:p>
    <w:p w14:paraId="630E1B7C" w14:textId="77777777" w:rsidR="008333A1" w:rsidRDefault="00000000" w:rsidP="00633316">
      <w:pPr>
        <w:spacing w:before="60" w:after="60"/>
        <w:jc w:val="both"/>
      </w:pPr>
      <w:r>
        <w:rPr>
          <w:i/>
          <w:iCs/>
          <w:sz w:val="26"/>
          <w:szCs w:val="26"/>
        </w:rPr>
        <w:t>NXπ eliminates decision latency in SAP-run enterprises by turning fragmented financial data into governed, explainable, real-time reasoning — at a fraction of the cost and risk of stitching point AI tools together.</w:t>
      </w:r>
    </w:p>
    <w:p w14:paraId="2F415185" w14:textId="77777777" w:rsidR="008333A1" w:rsidRDefault="00000000">
      <w:pPr>
        <w:pStyle w:val="Heading2"/>
      </w:pPr>
      <w:r>
        <w:t>The 30-Second Pitch</w:t>
      </w:r>
    </w:p>
    <w:p w14:paraId="77E11D40" w14:textId="77777777" w:rsidR="008333A1" w:rsidRDefault="00000000" w:rsidP="00633316">
      <w:pPr>
        <w:spacing w:before="60" w:after="60"/>
        <w:jc w:val="both"/>
      </w:pPr>
      <w:r>
        <w:t>Finance teams running SAP spend most of their time preparing data, not deciding on it. Existing BI is rigid and slow; point AI tools add fragmentation, cost, and governance risk. NXπ is a finance-first decision intelligence layer that runs inside the customer's own environment, reasons across SAP tables and connected systems, and returns explainable answers the CFO can trust — without replicating data and without lock-in to a single LLM. We start with margin, variance, reconciliation, tax, working capital and scenario analysis, and we sell outcomes, not tokens.</w:t>
      </w:r>
    </w:p>
    <w:p w14:paraId="122C1A76" w14:textId="77777777" w:rsidR="008333A1" w:rsidRDefault="00000000">
      <w:pPr>
        <w:pStyle w:val="Heading2"/>
      </w:pPr>
      <w:r>
        <w:t>The 2-Minute Pitch</w:t>
      </w:r>
    </w:p>
    <w:p w14:paraId="40FFDE3C" w14:textId="77777777" w:rsidR="008333A1" w:rsidRDefault="00000000" w:rsidP="00633316">
      <w:pPr>
        <w:spacing w:before="60" w:after="60"/>
        <w:jc w:val="both"/>
      </w:pPr>
      <w:r>
        <w:t xml:space="preserve">Enterprises in 2026 are drowning in fragmented AI. They have SAP Joule inside their ERP, Salesforce </w:t>
      </w:r>
      <w:proofErr w:type="spellStart"/>
      <w:r>
        <w:t>Agentforce</w:t>
      </w:r>
      <w:proofErr w:type="spellEnd"/>
      <w:r>
        <w:t xml:space="preserve"> inside CRM, Copilot on desktops, and a growing stack of vertical AI tools — each siloed, each billed separately, each with its own governance gaps. Gartner expects over 40% of agentic AI projects to fail due to cost, unclear value, or inadequate risk controls. And yet the hardest and highest-value decisions in any enterprise — margin pressure, variance explanations, working capital release, tax exposure, scenario planning — still sit inside finance, and still depend on someone spending three days pulling data from SAP.</w:t>
      </w:r>
    </w:p>
    <w:p w14:paraId="32FD7492" w14:textId="77777777" w:rsidR="008333A1" w:rsidRDefault="00000000" w:rsidP="00633316">
      <w:pPr>
        <w:spacing w:before="60" w:after="60"/>
        <w:jc w:val="both"/>
      </w:pPr>
      <w:r>
        <w:t xml:space="preserve">NXπ is built for exactly that problem. It is a unified AI operations platform with a deliberate finance-first focus: the first product narrative, the first ROI story, and the first ten customers are all grounded in the CFO's workflow on SAP. Architecturally, NXπ is a first-class MCP host that connects natively to SAP HANA, S/4HANA, BTP, Salesforce, SQL, NoSQL, vector stores and unstructured data, orchestrating agents and visual workflows under a single governance plane. It runs self-hosted in the customer's VPC or data </w:t>
      </w:r>
      <w:proofErr w:type="spellStart"/>
      <w:r>
        <w:t>center</w:t>
      </w:r>
      <w:proofErr w:type="spellEnd"/>
      <w:r>
        <w:t xml:space="preserve">. The customer owns the infrastructure and the LLM spend; </w:t>
      </w:r>
      <w:proofErr w:type="spellStart"/>
      <w:r>
        <w:t>Negentrophi</w:t>
      </w:r>
      <w:proofErr w:type="spellEnd"/>
      <w:r>
        <w:t xml:space="preserve"> charges a platform subscription. That single economic choice inverts the broken per-token pricing model and aligns us with the CFO — our buyer.</w:t>
      </w:r>
    </w:p>
    <w:p w14:paraId="406DD789" w14:textId="77777777" w:rsidR="008333A1" w:rsidRDefault="00000000" w:rsidP="00633316">
      <w:pPr>
        <w:spacing w:before="60" w:after="60"/>
        <w:jc w:val="both"/>
      </w:pPr>
      <w:r>
        <w:lastRenderedPageBreak/>
        <w:t>We are going to market through curated CFO roundtables in Delhi, Mumbai, Pune, and Bangalore, moving to the Middle East and then the US. The immediate goal is 10–15 design-partner customers and $1M ARR, anchored in five to seven repeatable finance playbooks. The longer-term thesis is that NXπ becomes the governed decision layer enterprises never built for themselves — the Enterprise Synaptic Plane that makes SAP, Salesforce, and everything around them reason as one.</w:t>
      </w:r>
    </w:p>
    <w:p w14:paraId="50F27C15" w14:textId="77777777" w:rsidR="008333A1" w:rsidRDefault="00000000">
      <w:r>
        <w:br w:type="page"/>
      </w:r>
    </w:p>
    <w:p w14:paraId="018F1F41" w14:textId="77777777" w:rsidR="008333A1" w:rsidRDefault="00000000">
      <w:pPr>
        <w:pStyle w:val="Heading1"/>
      </w:pPr>
      <w:r>
        <w:lastRenderedPageBreak/>
        <w:t>Part One — Customer FAQs</w:t>
      </w:r>
    </w:p>
    <w:p w14:paraId="6AAEAA1F" w14:textId="77777777" w:rsidR="008333A1" w:rsidRDefault="00000000">
      <w:pPr>
        <w:spacing w:before="60" w:after="60"/>
      </w:pPr>
      <w:r>
        <w:t>For CFOs, Controllers, CIOs, CISOs, CDOs, and enterprise buyers evaluating NXπ.</w:t>
      </w:r>
    </w:p>
    <w:p w14:paraId="49C1593B" w14:textId="77777777" w:rsidR="008333A1" w:rsidRDefault="00000000">
      <w:pPr>
        <w:pStyle w:val="Heading2"/>
      </w:pPr>
      <w:r>
        <w:t>A. Product Fundamentals</w:t>
      </w:r>
    </w:p>
    <w:p w14:paraId="1988F5F1" w14:textId="77777777" w:rsidR="008333A1" w:rsidRDefault="00000000">
      <w:pPr>
        <w:spacing w:before="200" w:after="60"/>
      </w:pPr>
      <w:r>
        <w:rPr>
          <w:b/>
          <w:bCs/>
          <w:color w:val="1F4E79"/>
        </w:rPr>
        <w:t>Q1. What exactly is NXπ?</w:t>
      </w:r>
    </w:p>
    <w:p w14:paraId="364FD94C" w14:textId="77777777" w:rsidR="008333A1" w:rsidRDefault="00000000" w:rsidP="00633316">
      <w:pPr>
        <w:spacing w:before="40" w:after="80"/>
        <w:jc w:val="both"/>
      </w:pPr>
      <w:r>
        <w:rPr>
          <w:b/>
          <w:bCs/>
        </w:rPr>
        <w:t xml:space="preserve">A. </w:t>
      </w:r>
      <w:r>
        <w:t>NXπ is a financial decision intelligence layer built on top of enterprise systems, starting with SAP. It combines a persistent conversational interface, an agent runtime, a visual workflow builder, a hybrid retrieval (RAG) knowledge layer, and a universal MCP-based integration layer so finance teams can ask complex, cross-table, cross-system questions in natural language and receive explainable, auditable answers grounded in their own data.</w:t>
      </w:r>
    </w:p>
    <w:p w14:paraId="304FFBAC" w14:textId="77777777" w:rsidR="008333A1" w:rsidRDefault="00000000">
      <w:pPr>
        <w:spacing w:before="200" w:after="60"/>
      </w:pPr>
      <w:r>
        <w:rPr>
          <w:b/>
          <w:bCs/>
          <w:color w:val="1F4E79"/>
        </w:rPr>
        <w:t>Q2. What does NXπ stand for, and how is it pronounced?</w:t>
      </w:r>
    </w:p>
    <w:p w14:paraId="0776BEC5" w14:textId="77777777" w:rsidR="008333A1" w:rsidRDefault="00000000" w:rsidP="00633316">
      <w:pPr>
        <w:spacing w:before="40" w:after="80"/>
        <w:jc w:val="both"/>
      </w:pPr>
      <w:r>
        <w:rPr>
          <w:b/>
          <w:bCs/>
        </w:rPr>
        <w:t xml:space="preserve">A. </w:t>
      </w:r>
      <w:r>
        <w:t xml:space="preserve">NXπ is pronounced "N-X-Pi." The "NX" signals a next-generation enterprise intelligence layer; "π" is a deliberate reference to a mathematical constant — a symbol of precision, permanence, and reasoning. It is the flagship product of </w:t>
      </w:r>
      <w:proofErr w:type="spellStart"/>
      <w:r>
        <w:t>Negentrophi</w:t>
      </w:r>
      <w:proofErr w:type="spellEnd"/>
      <w:r>
        <w:t>, a name drawn from Schrödinger's concept of negative entropy: life and good technology both resist disorder.</w:t>
      </w:r>
    </w:p>
    <w:p w14:paraId="71813167" w14:textId="77777777" w:rsidR="008333A1" w:rsidRDefault="00000000">
      <w:pPr>
        <w:spacing w:before="200" w:after="60"/>
      </w:pPr>
      <w:r>
        <w:rPr>
          <w:b/>
          <w:bCs/>
          <w:color w:val="1F4E79"/>
        </w:rPr>
        <w:t>Q3. What problem does NXπ solve that we can't solve today?</w:t>
      </w:r>
    </w:p>
    <w:p w14:paraId="04513236" w14:textId="77777777" w:rsidR="008333A1" w:rsidRDefault="00000000" w:rsidP="00633316">
      <w:pPr>
        <w:spacing w:before="40" w:after="80"/>
        <w:jc w:val="both"/>
      </w:pPr>
      <w:r>
        <w:rPr>
          <w:b/>
          <w:bCs/>
        </w:rPr>
        <w:t xml:space="preserve">A. </w:t>
      </w:r>
      <w:r>
        <w:t>The core problem is decision latency. Inside SAP-run enterprises, the gap between a CFO asking a question ("why did margin compress in the South region last quarter?") and getting a defensible, data-grounded answer is measured in days and multiple humans. BI tools are rigid, ETL pipelines are expensive, point AI tools are siloed, and SAP's native tooling requires technical users. NXπ collapses that gap by letting finance users reason directly across SAP and adjacent systems, with full explainability of how the answer was produced.</w:t>
      </w:r>
    </w:p>
    <w:p w14:paraId="39FFE369" w14:textId="77777777" w:rsidR="008333A1" w:rsidRDefault="00000000">
      <w:pPr>
        <w:spacing w:before="200" w:after="60"/>
      </w:pPr>
      <w:r>
        <w:rPr>
          <w:b/>
          <w:bCs/>
          <w:color w:val="1F4E79"/>
        </w:rPr>
        <w:t>Q4. How is NXπ different from a BI tool like Power BI, Tableau, or SAC?</w:t>
      </w:r>
    </w:p>
    <w:p w14:paraId="28C409EA" w14:textId="77777777" w:rsidR="008333A1" w:rsidRDefault="00000000" w:rsidP="00633316">
      <w:pPr>
        <w:spacing w:before="40" w:after="80"/>
        <w:jc w:val="both"/>
      </w:pPr>
      <w:r>
        <w:rPr>
          <w:b/>
          <w:bCs/>
        </w:rPr>
        <w:t xml:space="preserve">A. </w:t>
      </w:r>
      <w:r>
        <w:t xml:space="preserve">BI tools visualize data that someone else has already </w:t>
      </w:r>
      <w:proofErr w:type="spellStart"/>
      <w:r>
        <w:t>modeled</w:t>
      </w:r>
      <w:proofErr w:type="spellEnd"/>
      <w:r>
        <w:t>. They assume the question is known in advance and the pipelines are in place. NXπ is designed for ad-hoc, exploratory, cross-system reasoning where the question is new every time — margin drivers, variance explanations, tax reconciliation, what-if simulations. BI is a dashboard layer; NXπ is a decision layer. In practice, NXπ complements BI — customers keep their dashboards and use NXπ for the 80% of questions that BI was never built to answer.</w:t>
      </w:r>
    </w:p>
    <w:p w14:paraId="03BD1686" w14:textId="77777777" w:rsidR="008333A1" w:rsidRDefault="00000000">
      <w:pPr>
        <w:spacing w:before="200" w:after="60"/>
      </w:pPr>
      <w:r>
        <w:rPr>
          <w:b/>
          <w:bCs/>
          <w:color w:val="1F4E79"/>
        </w:rPr>
        <w:t>Q5. How is NXπ different from SAP Joule / Joule Studio?</w:t>
      </w:r>
    </w:p>
    <w:p w14:paraId="0815D538" w14:textId="77777777" w:rsidR="008333A1" w:rsidRDefault="00000000" w:rsidP="00633316">
      <w:pPr>
        <w:spacing w:before="40" w:after="80"/>
        <w:jc w:val="both"/>
      </w:pPr>
      <w:r>
        <w:rPr>
          <w:b/>
          <w:bCs/>
        </w:rPr>
        <w:t xml:space="preserve">A. </w:t>
      </w:r>
      <w:r>
        <w:t>Joule is SAP's native copilot and agent builder — it is best-in-class inside SAP's own cloud products and tightly scoped to SAP data and SAP-</w:t>
      </w:r>
      <w:proofErr w:type="spellStart"/>
      <w:r>
        <w:t>modeled</w:t>
      </w:r>
      <w:proofErr w:type="spellEnd"/>
      <w:r>
        <w:t xml:space="preserve"> business objects. NXπ is an independent, cross-system decision layer that runs inside the customer's environment, respects SAP's security and governance, and reasons across SAP and non-SAP data in the same session. Practical differences: (</w:t>
      </w:r>
      <w:proofErr w:type="spellStart"/>
      <w:r>
        <w:t>i</w:t>
      </w:r>
      <w:proofErr w:type="spellEnd"/>
      <w:r>
        <w:t xml:space="preserve">) NXπ works equally well on heavily-customized on-premise SAP landscapes where Joule's cloud-first model is limited; (ii) NXπ is model-agnostic — customers bring their own LLM, including self-hosted </w:t>
      </w:r>
      <w:proofErr w:type="spellStart"/>
      <w:r>
        <w:t>Ollama</w:t>
      </w:r>
      <w:proofErr w:type="spellEnd"/>
      <w:r>
        <w:t xml:space="preserve"> — where Joule Premium is tied to SAP's AI units and pricing; (iii) NXπ federates SAP, Salesforce, SQL/NoSQL, and unstructured knowledge in one reasoning pass. Joule is our peer inside SAP; NXπ is the layer above.</w:t>
      </w:r>
    </w:p>
    <w:p w14:paraId="48A18435" w14:textId="77777777" w:rsidR="008333A1" w:rsidRDefault="00000000">
      <w:pPr>
        <w:spacing w:before="200" w:after="60"/>
      </w:pPr>
      <w:r>
        <w:rPr>
          <w:b/>
          <w:bCs/>
          <w:color w:val="1F4E79"/>
        </w:rPr>
        <w:t xml:space="preserve">Q6. How is NXπ different from Salesforce </w:t>
      </w:r>
      <w:proofErr w:type="spellStart"/>
      <w:r>
        <w:rPr>
          <w:b/>
          <w:bCs/>
          <w:color w:val="1F4E79"/>
        </w:rPr>
        <w:t>Agentforce</w:t>
      </w:r>
      <w:proofErr w:type="spellEnd"/>
      <w:r>
        <w:rPr>
          <w:b/>
          <w:bCs/>
          <w:color w:val="1F4E79"/>
        </w:rPr>
        <w:t>?</w:t>
      </w:r>
    </w:p>
    <w:p w14:paraId="7759CE4D" w14:textId="77777777" w:rsidR="008333A1" w:rsidRDefault="00000000" w:rsidP="00633316">
      <w:pPr>
        <w:spacing w:before="40" w:after="80"/>
        <w:jc w:val="both"/>
      </w:pPr>
      <w:r>
        <w:rPr>
          <w:b/>
          <w:bCs/>
        </w:rPr>
        <w:t xml:space="preserve">A. </w:t>
      </w:r>
      <w:proofErr w:type="spellStart"/>
      <w:r>
        <w:t>Agentforce</w:t>
      </w:r>
      <w:proofErr w:type="spellEnd"/>
      <w:r>
        <w:t xml:space="preserve"> is Salesforce's agent platform optimized for CRM workflows and Data Cloud. NXπ interoperates with </w:t>
      </w:r>
      <w:proofErr w:type="spellStart"/>
      <w:r>
        <w:t>Agentforce</w:t>
      </w:r>
      <w:proofErr w:type="spellEnd"/>
      <w:r>
        <w:t xml:space="preserve"> through the Agent-to-Agent (A2A) protocol but is anchored in finance and </w:t>
      </w:r>
      <w:r>
        <w:lastRenderedPageBreak/>
        <w:t xml:space="preserve">ERP, not sales. Where </w:t>
      </w:r>
      <w:proofErr w:type="spellStart"/>
      <w:r>
        <w:t>Agentforce</w:t>
      </w:r>
      <w:proofErr w:type="spellEnd"/>
      <w:r>
        <w:t xml:space="preserve"> excels at customer-facing automation, NXπ excels at cross-system financial reasoning. Many of our target customers will end up running both.</w:t>
      </w:r>
    </w:p>
    <w:p w14:paraId="4B4C5323" w14:textId="77777777" w:rsidR="008333A1" w:rsidRDefault="00000000">
      <w:pPr>
        <w:spacing w:before="200" w:after="60"/>
      </w:pPr>
      <w:r>
        <w:rPr>
          <w:b/>
          <w:bCs/>
          <w:color w:val="1F4E79"/>
        </w:rPr>
        <w:t>Q7. How is NXπ different from Copilot, Gemini Enterprise, or ChatGPT Enterprise?</w:t>
      </w:r>
    </w:p>
    <w:p w14:paraId="4A1E4699" w14:textId="77777777" w:rsidR="008333A1" w:rsidRDefault="00000000" w:rsidP="008C6007">
      <w:pPr>
        <w:spacing w:before="40" w:after="80"/>
        <w:jc w:val="both"/>
      </w:pPr>
      <w:r>
        <w:rPr>
          <w:b/>
          <w:bCs/>
        </w:rPr>
        <w:t xml:space="preserve">A. </w:t>
      </w:r>
      <w:r>
        <w:t>General-purpose enterprise copilots are horizontal productivity tools — they summarize documents, draft emails, and answer desktop questions. They do not natively reason across SAP tables, they cannot execute governed multi-agent workflows on enterprise data, and they are not designed for auditable financial decision outputs. NXπ is vertical, grounded, and governed — built for the CFO's daily questions, not the knowledge worker's inbox.</w:t>
      </w:r>
    </w:p>
    <w:p w14:paraId="0687301B" w14:textId="77777777" w:rsidR="008333A1" w:rsidRDefault="00000000">
      <w:pPr>
        <w:spacing w:before="200" w:after="60"/>
      </w:pPr>
      <w:r>
        <w:rPr>
          <w:b/>
          <w:bCs/>
          <w:color w:val="1F4E79"/>
        </w:rPr>
        <w:t xml:space="preserve">Q8. How is NXπ different from finance-specific AI vendors like </w:t>
      </w:r>
      <w:proofErr w:type="spellStart"/>
      <w:r>
        <w:rPr>
          <w:b/>
          <w:bCs/>
          <w:color w:val="1F4E79"/>
        </w:rPr>
        <w:t>ChatFin</w:t>
      </w:r>
      <w:proofErr w:type="spellEnd"/>
      <w:r>
        <w:rPr>
          <w:b/>
          <w:bCs/>
          <w:color w:val="1F4E79"/>
        </w:rPr>
        <w:t xml:space="preserve">, </w:t>
      </w:r>
      <w:proofErr w:type="spellStart"/>
      <w:r>
        <w:rPr>
          <w:b/>
          <w:bCs/>
          <w:color w:val="1F4E79"/>
        </w:rPr>
        <w:t>DataRails</w:t>
      </w:r>
      <w:proofErr w:type="spellEnd"/>
      <w:r>
        <w:rPr>
          <w:b/>
          <w:bCs/>
          <w:color w:val="1F4E79"/>
        </w:rPr>
        <w:t xml:space="preserve">, </w:t>
      </w:r>
      <w:proofErr w:type="spellStart"/>
      <w:r>
        <w:rPr>
          <w:b/>
          <w:bCs/>
          <w:color w:val="1F4E79"/>
        </w:rPr>
        <w:t>BlackLine</w:t>
      </w:r>
      <w:proofErr w:type="spellEnd"/>
      <w:r>
        <w:rPr>
          <w:b/>
          <w:bCs/>
          <w:color w:val="1F4E79"/>
        </w:rPr>
        <w:t>, or Cube?</w:t>
      </w:r>
    </w:p>
    <w:p w14:paraId="0B4D2B18" w14:textId="77777777" w:rsidR="008333A1" w:rsidRDefault="00000000" w:rsidP="008C6007">
      <w:pPr>
        <w:spacing w:before="40" w:after="80"/>
        <w:jc w:val="both"/>
      </w:pPr>
      <w:r>
        <w:rPr>
          <w:b/>
          <w:bCs/>
        </w:rPr>
        <w:t xml:space="preserve">A. </w:t>
      </w:r>
      <w:r>
        <w:t xml:space="preserve">Those products are excellent point solutions: </w:t>
      </w:r>
      <w:proofErr w:type="spellStart"/>
      <w:r>
        <w:t>BlackLine</w:t>
      </w:r>
      <w:proofErr w:type="spellEnd"/>
      <w:r>
        <w:t xml:space="preserve"> for continuous close and reconciliation, </w:t>
      </w:r>
      <w:proofErr w:type="spellStart"/>
      <w:r>
        <w:t>DataRails</w:t>
      </w:r>
      <w:proofErr w:type="spellEnd"/>
      <w:r>
        <w:t xml:space="preserve"> and Cube for FP&amp;A and consolidation, </w:t>
      </w:r>
      <w:proofErr w:type="spellStart"/>
      <w:r>
        <w:t>ChatFin</w:t>
      </w:r>
      <w:proofErr w:type="spellEnd"/>
      <w:r>
        <w:t xml:space="preserve"> for finance automation agents. They typically require data to move into their platform and are SaaS-first. NXπ is deliberately a layer, not a silo — it keeps data in SAP and the customer's own stores, reasons across them in place, and is self-hosted by default. For regulated industries, on-prem SAP shops, and customers in India, the Middle East, and other data-sovereign markets, this is the difference between a usable product and a blocked procurement.</w:t>
      </w:r>
    </w:p>
    <w:p w14:paraId="2A7ADC6F" w14:textId="77777777" w:rsidR="008333A1" w:rsidRDefault="00000000">
      <w:pPr>
        <w:spacing w:before="200" w:after="60"/>
      </w:pPr>
      <w:r>
        <w:rPr>
          <w:b/>
          <w:bCs/>
          <w:color w:val="1F4E79"/>
        </w:rPr>
        <w:t>Q9. Is NXπ a chatbot, an agent platform, or a workflow tool?</w:t>
      </w:r>
    </w:p>
    <w:p w14:paraId="46676850" w14:textId="77777777" w:rsidR="008333A1" w:rsidRDefault="00000000" w:rsidP="008C6007">
      <w:pPr>
        <w:spacing w:before="40" w:after="80"/>
        <w:jc w:val="both"/>
      </w:pPr>
      <w:r>
        <w:rPr>
          <w:b/>
          <w:bCs/>
        </w:rPr>
        <w:t xml:space="preserve">A. </w:t>
      </w:r>
      <w:r>
        <w:t>It is all three, composed as a single operating layer. The conversation layer gives finance users a natural interface; the agent layer lets them decompose complex tasks into specialized, governable workers; the workflow layer lets operations teams schedule and automate those agents; the knowledge and integration layers ground everything in verified enterprise data. Customers adopt whichever layer matches their maturity and graduate across them.</w:t>
      </w:r>
    </w:p>
    <w:p w14:paraId="0819A4AD" w14:textId="77777777" w:rsidR="008333A1" w:rsidRDefault="00000000">
      <w:pPr>
        <w:pStyle w:val="Heading2"/>
      </w:pPr>
      <w:r>
        <w:t>B. Finance Use Cases and Outcomes</w:t>
      </w:r>
    </w:p>
    <w:p w14:paraId="5ACF2BA1" w14:textId="77777777" w:rsidR="008333A1" w:rsidRDefault="00000000">
      <w:pPr>
        <w:spacing w:before="200" w:after="60"/>
      </w:pPr>
      <w:r>
        <w:rPr>
          <w:b/>
          <w:bCs/>
          <w:color w:val="1F4E79"/>
        </w:rPr>
        <w:t>Q10. Which finance use cases does NXπ start with?</w:t>
      </w:r>
    </w:p>
    <w:p w14:paraId="58C9B4D3" w14:textId="29199AD9" w:rsidR="008333A1" w:rsidRDefault="00000000" w:rsidP="008C6007">
      <w:pPr>
        <w:spacing w:before="40" w:after="80"/>
        <w:jc w:val="both"/>
      </w:pPr>
      <w:r>
        <w:rPr>
          <w:b/>
          <w:bCs/>
        </w:rPr>
        <w:t xml:space="preserve">A. </w:t>
      </w:r>
      <w:r>
        <w:t xml:space="preserve">Our Phase 1 playbook covers seven high-value, ROI-quantifiable use cases: margin analysis, variance analysis, financial reconciliation, tax and compliance </w:t>
      </w:r>
      <w:r w:rsidR="008C6007">
        <w:t>,</w:t>
      </w:r>
      <w:r>
        <w:t>working capital insights, scenario / what-if analysis, and pricing impact simulation. These are the problems that CFOs consistently tell us are under-served by both SAP native tooling and existing BI.</w:t>
      </w:r>
    </w:p>
    <w:p w14:paraId="4D2AEDB9" w14:textId="77777777" w:rsidR="008333A1" w:rsidRDefault="00000000">
      <w:pPr>
        <w:spacing w:before="200" w:after="60"/>
      </w:pPr>
      <w:r>
        <w:rPr>
          <w:b/>
          <w:bCs/>
          <w:color w:val="1F4E79"/>
        </w:rPr>
        <w:t>Q11. Can you show me a concrete before/after example?</w:t>
      </w:r>
    </w:p>
    <w:p w14:paraId="02EEC1B4" w14:textId="77777777" w:rsidR="008333A1" w:rsidRDefault="00000000" w:rsidP="008C6007">
      <w:pPr>
        <w:spacing w:before="40" w:after="80"/>
        <w:jc w:val="both"/>
      </w:pPr>
      <w:r>
        <w:rPr>
          <w:b/>
          <w:bCs/>
        </w:rPr>
        <w:t xml:space="preserve">A. </w:t>
      </w:r>
      <w:r>
        <w:t>Take monthly financial close. Today a typical mid-market SAP customer closes in 7–10 business days, with multiple analysts pulling data from FI/CO, chasing anomalies, and rebuilding variance reports by hand. With NXπ, an agent queries SAP FI/CO via MCP at period-end, flags anomalies automatically, drafts the variance narrative, and delivers an audit-ready pack to the CFO. Our target impact, consistent with industry benchmarks, is 40–60% reduction in close cycle time. We capture the before and after in a joint ROI worksheet for every design partner.</w:t>
      </w:r>
    </w:p>
    <w:p w14:paraId="1C89D4A9" w14:textId="77777777" w:rsidR="008333A1" w:rsidRDefault="00000000">
      <w:pPr>
        <w:spacing w:before="200" w:after="60"/>
      </w:pPr>
      <w:r>
        <w:rPr>
          <w:b/>
          <w:bCs/>
          <w:color w:val="1F4E79"/>
        </w:rPr>
        <w:t>Q12. What outcomes should a CFO expect in the first 90 days?</w:t>
      </w:r>
    </w:p>
    <w:p w14:paraId="6EB008B2" w14:textId="77777777" w:rsidR="008333A1" w:rsidRDefault="00000000" w:rsidP="008C6007">
      <w:pPr>
        <w:spacing w:before="40" w:after="80"/>
        <w:jc w:val="both"/>
      </w:pPr>
      <w:r>
        <w:rPr>
          <w:b/>
          <w:bCs/>
        </w:rPr>
        <w:t xml:space="preserve">A. </w:t>
      </w:r>
      <w:r>
        <w:t>Three outcomes. First, at least two finance workflows measurably faster (close, reconciliation, or variance analysis). Second, a live "ask anything" interface on top of SAP that the controller's team actually uses daily. Third, a documented ROI worksheet we co-produce with the customer covering time saved, decisions accelerated, and cost avoided. We define success by depth of impact in finance workflows, not platform breadth.</w:t>
      </w:r>
    </w:p>
    <w:p w14:paraId="724A996F" w14:textId="77777777" w:rsidR="008333A1" w:rsidRDefault="00000000">
      <w:pPr>
        <w:spacing w:before="200" w:after="60"/>
      </w:pPr>
      <w:r>
        <w:rPr>
          <w:b/>
          <w:bCs/>
          <w:color w:val="1F4E79"/>
        </w:rPr>
        <w:lastRenderedPageBreak/>
        <w:t>Q13. Can non-finance teams use NXπ too?</w:t>
      </w:r>
    </w:p>
    <w:p w14:paraId="32ED326F" w14:textId="77777777" w:rsidR="008333A1" w:rsidRDefault="00000000" w:rsidP="008C6007">
      <w:pPr>
        <w:spacing w:before="40" w:after="80"/>
        <w:jc w:val="both"/>
      </w:pPr>
      <w:r>
        <w:rPr>
          <w:b/>
          <w:bCs/>
        </w:rPr>
        <w:t xml:space="preserve">A. </w:t>
      </w:r>
      <w:r>
        <w:t>Yes, but not at first. Our Phase 1 go-to-market is finance-led by design — the buyer is the CFO or Controller, the budget is finance, and the ROI is measured in close-cycle days and audit hours. Once deployed, the same platform extends naturally to procurement, supply chain, sales ops, and executive reporting, because the underlying architecture is general-purpose. We expand with the customer; we do not sell horizontally from day one.</w:t>
      </w:r>
    </w:p>
    <w:p w14:paraId="50B49095" w14:textId="77777777" w:rsidR="008333A1" w:rsidRDefault="00000000">
      <w:pPr>
        <w:spacing w:before="200" w:after="60"/>
      </w:pPr>
      <w:r>
        <w:rPr>
          <w:b/>
          <w:bCs/>
          <w:color w:val="1F4E79"/>
        </w:rPr>
        <w:t>Q14. What does a successful pilot look like?</w:t>
      </w:r>
    </w:p>
    <w:p w14:paraId="3A1B902D" w14:textId="77777777" w:rsidR="008333A1" w:rsidRDefault="00000000" w:rsidP="008C6007">
      <w:pPr>
        <w:spacing w:before="40" w:after="80"/>
        <w:jc w:val="both"/>
      </w:pPr>
      <w:r>
        <w:rPr>
          <w:b/>
          <w:bCs/>
        </w:rPr>
        <w:t xml:space="preserve">A. </w:t>
      </w:r>
      <w:r>
        <w:t xml:space="preserve">A 6–8 week design-partner engagement focused on one or two finance workflows, with weekly working sessions, full access to a dedicated pod at </w:t>
      </w:r>
      <w:proofErr w:type="spellStart"/>
      <w:r>
        <w:t>Negentrophi</w:t>
      </w:r>
      <w:proofErr w:type="spellEnd"/>
      <w:r>
        <w:t>, a jointly-signed success metric (for example, cutting variance-analysis preparation from 3 days to 3 hours), and a written case study at the end. Pricing during pilot is structured around the outcome, not the token.</w:t>
      </w:r>
    </w:p>
    <w:p w14:paraId="4E76E557" w14:textId="77777777" w:rsidR="008333A1" w:rsidRDefault="00000000">
      <w:pPr>
        <w:pStyle w:val="Heading2"/>
      </w:pPr>
      <w:r>
        <w:t>C. Architecture, Integration, and Data</w:t>
      </w:r>
    </w:p>
    <w:p w14:paraId="42491006" w14:textId="77777777" w:rsidR="008333A1" w:rsidRDefault="00000000">
      <w:pPr>
        <w:spacing w:before="200" w:after="60"/>
      </w:pPr>
      <w:r>
        <w:rPr>
          <w:b/>
          <w:bCs/>
          <w:color w:val="1F4E79"/>
        </w:rPr>
        <w:t>Q15. How does NXπ integrate with SAP?</w:t>
      </w:r>
    </w:p>
    <w:p w14:paraId="07F892B8" w14:textId="77777777" w:rsidR="008333A1" w:rsidRDefault="00000000" w:rsidP="008C6007">
      <w:pPr>
        <w:spacing w:before="40" w:after="80"/>
        <w:jc w:val="both"/>
      </w:pPr>
      <w:r>
        <w:rPr>
          <w:b/>
          <w:bCs/>
        </w:rPr>
        <w:t xml:space="preserve">A. </w:t>
      </w:r>
      <w:r>
        <w:t>Through four pathways, all first-class: (</w:t>
      </w:r>
      <w:proofErr w:type="spellStart"/>
      <w:r>
        <w:t>i</w:t>
      </w:r>
      <w:proofErr w:type="spellEnd"/>
      <w:r>
        <w:t xml:space="preserve">) SAP HANA Cloud via the native MCP server SAP committed to in Q1 2026, for direct database queries and vector operations; (ii) S/4HANA via OData V4 and RFC for FI/CO, MM, SD, and PP access; (iii) SAP BTP services — AI Foundation, Document Information Extraction, Business Rules, Workflow — through MCP and REST; (iv) SAP Integration Suite for bidirectional event routing with </w:t>
      </w:r>
      <w:proofErr w:type="spellStart"/>
      <w:r>
        <w:t>iFlows</w:t>
      </w:r>
      <w:proofErr w:type="spellEnd"/>
      <w:r>
        <w:t>. Because NXπ is a first-class MCP host, new SAP connectors light up automatically as SAP expands its own MCP coverage.</w:t>
      </w:r>
    </w:p>
    <w:p w14:paraId="66215CD5" w14:textId="77777777" w:rsidR="008333A1" w:rsidRDefault="00000000">
      <w:pPr>
        <w:spacing w:before="200" w:after="60"/>
      </w:pPr>
      <w:r>
        <w:rPr>
          <w:b/>
          <w:bCs/>
          <w:color w:val="1F4E79"/>
        </w:rPr>
        <w:t>Q16. Do you move or replicate our data?</w:t>
      </w:r>
    </w:p>
    <w:p w14:paraId="28F335DD" w14:textId="77777777" w:rsidR="008333A1" w:rsidRDefault="00000000" w:rsidP="008C6007">
      <w:pPr>
        <w:spacing w:before="40" w:after="80"/>
        <w:jc w:val="both"/>
      </w:pPr>
      <w:r>
        <w:rPr>
          <w:b/>
          <w:bCs/>
        </w:rPr>
        <w:t xml:space="preserve">A. </w:t>
      </w:r>
      <w:r>
        <w:t>No. That is a foundational design choice. NXπ reasons over data where it lives, through MCP and connector calls. We do not ETL SAP tables into a separate warehouse. We do not copy master data. Documents loaded into the RAG pipeline are stored and encrypted inside the customer's own deployment. Data residency, sovereignty, and audit all remain the customer's to control.</w:t>
      </w:r>
    </w:p>
    <w:p w14:paraId="15663B00" w14:textId="77777777" w:rsidR="008333A1" w:rsidRDefault="00000000">
      <w:pPr>
        <w:spacing w:before="200" w:after="60"/>
      </w:pPr>
      <w:r>
        <w:rPr>
          <w:b/>
          <w:bCs/>
          <w:color w:val="1F4E79"/>
        </w:rPr>
        <w:t>Q17. Where does NXπ run? On-prem, cloud, or hybrid?</w:t>
      </w:r>
    </w:p>
    <w:p w14:paraId="0DF22F11" w14:textId="4636E11E" w:rsidR="008333A1" w:rsidRDefault="00000000" w:rsidP="008C6007">
      <w:pPr>
        <w:spacing w:before="40" w:after="80"/>
        <w:jc w:val="both"/>
      </w:pPr>
      <w:r>
        <w:rPr>
          <w:b/>
          <w:bCs/>
        </w:rPr>
        <w:t xml:space="preserve">A. </w:t>
      </w:r>
      <w:r>
        <w:t xml:space="preserve">Three deployment modes are supported: self-hosted on-premises (customer data </w:t>
      </w:r>
      <w:proofErr w:type="spellStart"/>
      <w:r>
        <w:t>center</w:t>
      </w:r>
      <w:proofErr w:type="spellEnd"/>
      <w:r>
        <w:t xml:space="preserve">, local PostgreSQL with </w:t>
      </w:r>
      <w:proofErr w:type="spellStart"/>
      <w:r>
        <w:t>pgvector</w:t>
      </w:r>
      <w:proofErr w:type="spellEnd"/>
      <w:r>
        <w:t xml:space="preserve">, local </w:t>
      </w:r>
      <w:proofErr w:type="spellStart"/>
      <w:r>
        <w:t>Ollama</w:t>
      </w:r>
      <w:proofErr w:type="spellEnd"/>
      <w:r>
        <w:t xml:space="preserve"> for fully offline inference), private cloud (inside the customer's own AWS, Azure, or GCP VPC with managed databases), and hybrid (self-hosted data layer with cloud LLM providers). Regulated industries, </w:t>
      </w:r>
      <w:r w:rsidR="008C6007">
        <w:t>defence</w:t>
      </w:r>
      <w:r>
        <w:t>, and most of our initial India and Middle East targets will deploy self-hosted or private cloud. NXπ is not offered as a multi-tenant SaaS.</w:t>
      </w:r>
    </w:p>
    <w:p w14:paraId="1F045E45" w14:textId="77777777" w:rsidR="008333A1" w:rsidRDefault="00000000">
      <w:pPr>
        <w:spacing w:before="200" w:after="60"/>
      </w:pPr>
      <w:r>
        <w:rPr>
          <w:b/>
          <w:bCs/>
          <w:color w:val="1F4E79"/>
        </w:rPr>
        <w:t>Q18. What other data sources does NXπ support beyond SAP?</w:t>
      </w:r>
    </w:p>
    <w:p w14:paraId="05A12E4C" w14:textId="77777777" w:rsidR="008333A1" w:rsidRDefault="00000000" w:rsidP="008C6007">
      <w:pPr>
        <w:spacing w:before="40" w:after="80"/>
        <w:jc w:val="both"/>
      </w:pPr>
      <w:r>
        <w:rPr>
          <w:b/>
          <w:bCs/>
        </w:rPr>
        <w:t xml:space="preserve">A. </w:t>
      </w:r>
      <w:r>
        <w:t>Relational SQL (PostgreSQL, Oracle, SQL Server, MySQL, Snowflake), NoSQL document (MongoDB, Couchbase, DynamoDB, Cosmos DB), NoSQL key-value (Redis), graph databases (Neo4j, Neptune, HANA Graph), vector stores (</w:t>
      </w:r>
      <w:proofErr w:type="spellStart"/>
      <w:r>
        <w:t>pgvector</w:t>
      </w:r>
      <w:proofErr w:type="spellEnd"/>
      <w:r>
        <w:t xml:space="preserve"> native, Pinecone, </w:t>
      </w:r>
      <w:proofErr w:type="spellStart"/>
      <w:r>
        <w:t>Weaviate</w:t>
      </w:r>
      <w:proofErr w:type="spellEnd"/>
      <w:r>
        <w:t xml:space="preserve">, </w:t>
      </w:r>
      <w:proofErr w:type="spellStart"/>
      <w:r>
        <w:t>Qdrant</w:t>
      </w:r>
      <w:proofErr w:type="spellEnd"/>
      <w:r>
        <w:t xml:space="preserve">), data lakes and warehouses (Snowflake, Databricks, </w:t>
      </w:r>
      <w:proofErr w:type="spellStart"/>
      <w:r>
        <w:t>BigQuery</w:t>
      </w:r>
      <w:proofErr w:type="spellEnd"/>
      <w:r>
        <w:t xml:space="preserve">, Salesforce Data Cloud), unstructured files (PDF, DOCX, XLSX, images, audio/video transcripts), and real-time streams (Kafka, SAP Event Mesh, Salesforce Platform Events). Salesforce is a first-class peer to SAP via MuleSoft MCP and </w:t>
      </w:r>
      <w:proofErr w:type="spellStart"/>
      <w:r>
        <w:t>Agentforce</w:t>
      </w:r>
      <w:proofErr w:type="spellEnd"/>
      <w:r>
        <w:t xml:space="preserve"> A2A.</w:t>
      </w:r>
    </w:p>
    <w:p w14:paraId="1379DA0D" w14:textId="77777777" w:rsidR="008333A1" w:rsidRDefault="00000000">
      <w:pPr>
        <w:spacing w:before="200" w:after="60"/>
      </w:pPr>
      <w:r>
        <w:rPr>
          <w:b/>
          <w:bCs/>
          <w:color w:val="1F4E79"/>
        </w:rPr>
        <w:t>Q19. Which LLMs does NXπ support?</w:t>
      </w:r>
    </w:p>
    <w:p w14:paraId="44AEE04A" w14:textId="77777777" w:rsidR="008333A1" w:rsidRDefault="00000000" w:rsidP="008C6007">
      <w:pPr>
        <w:spacing w:before="40" w:after="80"/>
        <w:jc w:val="both"/>
      </w:pPr>
      <w:r>
        <w:rPr>
          <w:b/>
          <w:bCs/>
        </w:rPr>
        <w:t xml:space="preserve">A. </w:t>
      </w:r>
      <w:r>
        <w:t xml:space="preserve">NXπ is deliberately model-agnostic. It supports more than ten providers through the </w:t>
      </w:r>
      <w:proofErr w:type="spellStart"/>
      <w:r>
        <w:t>Vercel</w:t>
      </w:r>
      <w:proofErr w:type="spellEnd"/>
      <w:r>
        <w:t xml:space="preserve"> AI SDK abstraction — including OpenAI, Anthropic, Google, Azure OpenAI, AWS Bedrock, Mistral, Cohere, and </w:t>
      </w:r>
      <w:r>
        <w:lastRenderedPageBreak/>
        <w:t xml:space="preserve">self-hosted </w:t>
      </w:r>
      <w:proofErr w:type="spellStart"/>
      <w:r>
        <w:t>Ollama</w:t>
      </w:r>
      <w:proofErr w:type="spellEnd"/>
      <w:r>
        <w:t xml:space="preserve"> for fully local inference. Customers can pin specific approved model IDs per user or per agent, switch mid-session, and tier routing so that simple tasks go to cheaper models and only complex reasoning uses frontier models. There is no vendor lock-in at the model layer.</w:t>
      </w:r>
    </w:p>
    <w:p w14:paraId="03DF603C" w14:textId="77777777" w:rsidR="008333A1" w:rsidRDefault="00000000">
      <w:pPr>
        <w:spacing w:before="200" w:after="60"/>
      </w:pPr>
      <w:r>
        <w:rPr>
          <w:b/>
          <w:bCs/>
          <w:color w:val="1F4E79"/>
        </w:rPr>
        <w:t>Q20. How does RAG work inside NXπ?</w:t>
      </w:r>
    </w:p>
    <w:p w14:paraId="2B7BA01C" w14:textId="77777777" w:rsidR="008333A1" w:rsidRDefault="00000000" w:rsidP="00776584">
      <w:pPr>
        <w:spacing w:before="40" w:after="80"/>
        <w:jc w:val="both"/>
      </w:pPr>
      <w:r>
        <w:rPr>
          <w:b/>
          <w:bCs/>
        </w:rPr>
        <w:t xml:space="preserve">A. </w:t>
      </w:r>
      <w:r>
        <w:t xml:space="preserve">Hybrid, governed RAG. Documents are parsed, chunked, embedded into </w:t>
      </w:r>
      <w:proofErr w:type="spellStart"/>
      <w:r>
        <w:t>pgvector</w:t>
      </w:r>
      <w:proofErr w:type="spellEnd"/>
      <w:r>
        <w:t xml:space="preserve">, and also indexed with </w:t>
      </w:r>
      <w:proofErr w:type="spellStart"/>
      <w:r>
        <w:t>tsvector</w:t>
      </w:r>
      <w:proofErr w:type="spellEnd"/>
      <w:r>
        <w:t xml:space="preserve"> full-text search. Retrieval combines semantic and keyword matching with Reciprocal Rank Fusion, optional Cohere reranking, and source attribution on every chunk. Retrieval is scoped — thread-scoped for conversation-specific documents, user-scoped for personal knowledge, organization-scoped for shared corpora, and SAP/Salesforce-grounded so that answers always reflect the current state of the ERP, not a stale snapshot.</w:t>
      </w:r>
    </w:p>
    <w:p w14:paraId="40BA227F" w14:textId="77777777" w:rsidR="008333A1" w:rsidRDefault="00000000">
      <w:pPr>
        <w:spacing w:before="200" w:after="60"/>
      </w:pPr>
      <w:r>
        <w:rPr>
          <w:b/>
          <w:bCs/>
          <w:color w:val="1F4E79"/>
        </w:rPr>
        <w:t>Q21. How long does implementation take?</w:t>
      </w:r>
    </w:p>
    <w:p w14:paraId="3FCA3130" w14:textId="77777777" w:rsidR="008333A1" w:rsidRDefault="00000000" w:rsidP="00776584">
      <w:pPr>
        <w:spacing w:before="40" w:after="80"/>
        <w:jc w:val="both"/>
      </w:pPr>
      <w:r>
        <w:rPr>
          <w:b/>
          <w:bCs/>
        </w:rPr>
        <w:t xml:space="preserve">A. </w:t>
      </w:r>
      <w:r>
        <w:t>A design-partner pilot is typically stood up in 2–4 weeks once MCP connectivity to SAP is in place. Time-to-first-useful-agent is under one week from onboarding. Our goal for Phase 1 customers is to deliver the first measurable finance outcome inside 30 days.</w:t>
      </w:r>
    </w:p>
    <w:p w14:paraId="4ACDCA1D" w14:textId="77777777" w:rsidR="008333A1" w:rsidRDefault="00000000">
      <w:pPr>
        <w:pStyle w:val="Heading2"/>
      </w:pPr>
      <w:r>
        <w:t>D. Security, Governance, and Compliance</w:t>
      </w:r>
    </w:p>
    <w:p w14:paraId="53CFA5E8" w14:textId="77777777" w:rsidR="008333A1" w:rsidRDefault="00000000">
      <w:pPr>
        <w:spacing w:before="200" w:after="60"/>
      </w:pPr>
      <w:r>
        <w:rPr>
          <w:b/>
          <w:bCs/>
          <w:color w:val="1F4E79"/>
        </w:rPr>
        <w:t>Q22. Is NXπ secure enough for a regulated enterprise?</w:t>
      </w:r>
    </w:p>
    <w:p w14:paraId="601C9A48" w14:textId="3D592044" w:rsidR="008333A1" w:rsidRDefault="00000000" w:rsidP="00776584">
      <w:pPr>
        <w:spacing w:before="40" w:after="80"/>
        <w:jc w:val="both"/>
      </w:pPr>
      <w:r>
        <w:rPr>
          <w:b/>
          <w:bCs/>
        </w:rPr>
        <w:t xml:space="preserve">A. </w:t>
      </w:r>
      <w:r>
        <w:t>Yes. NXπ is designed around zero-trust principles with per-user role-based access control, label-based group policies, per-user MCP server access, per-user model allowlists, per-user tool permissions, PII detection and masking before LLM submission, context window compaction for sensitive history, kill-switches on any agent, and tamper-resistant append-only audit logs. Every LLM call, every SAP query, every agent step, and every workflow node is logged with user identity, timestamp, token counts, and outcome.</w:t>
      </w:r>
    </w:p>
    <w:p w14:paraId="5C83ED6B" w14:textId="374E3462" w:rsidR="008333A1" w:rsidRDefault="00000000">
      <w:pPr>
        <w:spacing w:before="200" w:after="60"/>
      </w:pPr>
      <w:r>
        <w:rPr>
          <w:b/>
          <w:bCs/>
          <w:color w:val="1F4E79"/>
        </w:rPr>
        <w:t>Q2</w:t>
      </w:r>
      <w:r w:rsidR="00776584">
        <w:rPr>
          <w:b/>
          <w:bCs/>
          <w:color w:val="1F4E79"/>
        </w:rPr>
        <w:t>3</w:t>
      </w:r>
      <w:r>
        <w:rPr>
          <w:b/>
          <w:bCs/>
          <w:color w:val="1F4E79"/>
        </w:rPr>
        <w:t>. Will my SAP data ever leave my environment?</w:t>
      </w:r>
    </w:p>
    <w:p w14:paraId="4C37FA10" w14:textId="77777777" w:rsidR="008333A1" w:rsidRDefault="00000000" w:rsidP="00776584">
      <w:pPr>
        <w:spacing w:before="40" w:after="80"/>
        <w:jc w:val="both"/>
      </w:pPr>
      <w:r>
        <w:rPr>
          <w:b/>
          <w:bCs/>
        </w:rPr>
        <w:t xml:space="preserve">A. </w:t>
      </w:r>
      <w:r>
        <w:t xml:space="preserve">Not unless you choose a deployment mode where it does. In self-hosted mode with </w:t>
      </w:r>
      <w:proofErr w:type="spellStart"/>
      <w:r>
        <w:t>Ollama</w:t>
      </w:r>
      <w:proofErr w:type="spellEnd"/>
      <w:r>
        <w:t xml:space="preserve"> local inference, nothing — not prompts, not data, not embeddings — leaves the network perimeter. In hybrid mode, only the specific fields the customer explicitly approves for LLM context are transmitted, and those can be masked, redacted, or routed exclusively to an approved enterprise LLM provider under a DPA. The customer controls every boundary.</w:t>
      </w:r>
    </w:p>
    <w:p w14:paraId="1A8109A3" w14:textId="7CAD1756" w:rsidR="008333A1" w:rsidRDefault="00000000">
      <w:pPr>
        <w:spacing w:before="200" w:after="60"/>
      </w:pPr>
      <w:r>
        <w:rPr>
          <w:b/>
          <w:bCs/>
          <w:color w:val="1F4E79"/>
        </w:rPr>
        <w:t>Q2</w:t>
      </w:r>
      <w:r w:rsidR="00776584">
        <w:rPr>
          <w:b/>
          <w:bCs/>
          <w:color w:val="1F4E79"/>
        </w:rPr>
        <w:t>4</w:t>
      </w:r>
      <w:r>
        <w:rPr>
          <w:b/>
          <w:bCs/>
          <w:color w:val="1F4E79"/>
        </w:rPr>
        <w:t>. How do you prevent the AI from making things up?</w:t>
      </w:r>
    </w:p>
    <w:p w14:paraId="635B732D" w14:textId="77777777" w:rsidR="008333A1" w:rsidRDefault="00000000" w:rsidP="00776584">
      <w:pPr>
        <w:spacing w:before="40" w:after="80"/>
        <w:jc w:val="both"/>
      </w:pPr>
      <w:r>
        <w:rPr>
          <w:b/>
          <w:bCs/>
        </w:rPr>
        <w:t xml:space="preserve">A. </w:t>
      </w:r>
      <w:r>
        <w:t>Three mechanisms, layered. First, retrieval grounding — every response is anchored in retrieved chunks or live SAP query results with source attribution. Second, deterministic tool execution — where the answer depends on a number, the agent calls a SQL or OData tool, and the number comes from the system of record, not from the model. Third, human-in-the-loop — workflows for consequential actions require approval, and agents are pinned to models we have evaluated against the use case. Explainability is a feature, not a footnote.</w:t>
      </w:r>
    </w:p>
    <w:p w14:paraId="465E71B2" w14:textId="2E0C177E" w:rsidR="008333A1" w:rsidRDefault="00000000">
      <w:pPr>
        <w:spacing w:before="200" w:after="60"/>
      </w:pPr>
      <w:r>
        <w:rPr>
          <w:b/>
          <w:bCs/>
          <w:color w:val="1F4E79"/>
        </w:rPr>
        <w:t>Q2</w:t>
      </w:r>
      <w:r w:rsidR="00B86D5C">
        <w:rPr>
          <w:b/>
          <w:bCs/>
          <w:color w:val="1F4E79"/>
        </w:rPr>
        <w:t>5</w:t>
      </w:r>
      <w:r>
        <w:rPr>
          <w:b/>
          <w:bCs/>
          <w:color w:val="1F4E79"/>
        </w:rPr>
        <w:t>. Who owns the audit trail?</w:t>
      </w:r>
    </w:p>
    <w:p w14:paraId="303C862B" w14:textId="77777777" w:rsidR="008333A1" w:rsidRDefault="00000000" w:rsidP="00776584">
      <w:pPr>
        <w:spacing w:before="40" w:after="80"/>
        <w:jc w:val="both"/>
      </w:pPr>
      <w:r>
        <w:rPr>
          <w:b/>
          <w:bCs/>
        </w:rPr>
        <w:t xml:space="preserve">A. </w:t>
      </w:r>
      <w:r>
        <w:t xml:space="preserve">The customer. All audit logs, chat histories, workflow executions, agent runs, and token accounting live in the customer's own PostgreSQL database. </w:t>
      </w:r>
      <w:proofErr w:type="spellStart"/>
      <w:r>
        <w:t>Negentrophi</w:t>
      </w:r>
      <w:proofErr w:type="spellEnd"/>
      <w:r>
        <w:t xml:space="preserve"> does not have access unless explicitly granted for a support incident. Logs are append-only, integrity-</w:t>
      </w:r>
      <w:proofErr w:type="spellStart"/>
      <w:r>
        <w:t>checksummed</w:t>
      </w:r>
      <w:proofErr w:type="spellEnd"/>
      <w:r>
        <w:t>, and cross-referenceable with SAP and Salesforce audit trails for end-to-end traceability.</w:t>
      </w:r>
    </w:p>
    <w:p w14:paraId="1CF3E48F" w14:textId="77777777" w:rsidR="008333A1" w:rsidRDefault="00000000">
      <w:pPr>
        <w:pStyle w:val="Heading2"/>
      </w:pPr>
      <w:r>
        <w:lastRenderedPageBreak/>
        <w:t>E. Commercial Model, Pricing, and Support</w:t>
      </w:r>
    </w:p>
    <w:p w14:paraId="5393F99F" w14:textId="6922B3FD" w:rsidR="008333A1" w:rsidRDefault="00000000">
      <w:pPr>
        <w:spacing w:before="200" w:after="60"/>
      </w:pPr>
      <w:r>
        <w:rPr>
          <w:b/>
          <w:bCs/>
          <w:color w:val="1F4E79"/>
        </w:rPr>
        <w:t>Q2</w:t>
      </w:r>
      <w:r w:rsidR="00B86D5C">
        <w:rPr>
          <w:b/>
          <w:bCs/>
          <w:color w:val="1F4E79"/>
        </w:rPr>
        <w:t>6</w:t>
      </w:r>
      <w:r>
        <w:rPr>
          <w:b/>
          <w:bCs/>
          <w:color w:val="1F4E79"/>
        </w:rPr>
        <w:t>. How does NXπ pricing work?</w:t>
      </w:r>
    </w:p>
    <w:p w14:paraId="6EDC2106" w14:textId="77777777" w:rsidR="008333A1" w:rsidRDefault="00000000" w:rsidP="00776584">
      <w:pPr>
        <w:spacing w:before="40" w:after="80"/>
        <w:jc w:val="both"/>
      </w:pPr>
      <w:r>
        <w:rPr>
          <w:b/>
          <w:bCs/>
        </w:rPr>
        <w:t xml:space="preserve">A. </w:t>
      </w:r>
      <w:r>
        <w:t xml:space="preserve">NXπ is sold as a platform subscription. The customer owns the infrastructure and pays the LLM bill directly to their chosen provider. </w:t>
      </w:r>
      <w:proofErr w:type="spellStart"/>
      <w:r>
        <w:t>Negentrophi</w:t>
      </w:r>
      <w:proofErr w:type="spellEnd"/>
      <w:r>
        <w:t xml:space="preserve"> charges a predictable annual fee based on enterprise scope — not per token, not per message, not per agent. This is a deliberate inversion of the per-use AI pricing model that is causing budget overruns across the industry. It aligns NXπ's incentives with the CFO's: we succeed when the customer's total AI spend goes down while decision throughput goes up.</w:t>
      </w:r>
    </w:p>
    <w:p w14:paraId="0DEBE256" w14:textId="4127E8ED" w:rsidR="008333A1" w:rsidRDefault="00000000">
      <w:pPr>
        <w:spacing w:before="200" w:after="60"/>
      </w:pPr>
      <w:r>
        <w:rPr>
          <w:b/>
          <w:bCs/>
          <w:color w:val="1F4E79"/>
        </w:rPr>
        <w:t>Q2</w:t>
      </w:r>
      <w:r w:rsidR="00B86D5C">
        <w:rPr>
          <w:b/>
          <w:bCs/>
          <w:color w:val="1F4E79"/>
        </w:rPr>
        <w:t>7</w:t>
      </w:r>
      <w:r>
        <w:rPr>
          <w:b/>
          <w:bCs/>
          <w:color w:val="1F4E79"/>
        </w:rPr>
        <w:t>. Why don't you charge per token like everyone else?</w:t>
      </w:r>
    </w:p>
    <w:p w14:paraId="2D56BA29" w14:textId="77777777" w:rsidR="008333A1" w:rsidRDefault="00000000" w:rsidP="00776584">
      <w:pPr>
        <w:spacing w:before="40" w:after="80"/>
        <w:jc w:val="both"/>
      </w:pPr>
      <w:r>
        <w:rPr>
          <w:b/>
          <w:bCs/>
        </w:rPr>
        <w:t xml:space="preserve">A. </w:t>
      </w:r>
      <w:r>
        <w:t>Because per-token pricing is the single biggest reason Gartner expects over 40% of agentic AI projects to fail. It creates unpredictable bills, penalizes exploration, rewards chatty models, and puts the vendor and the CFO on opposite sides of the table. We refuse to be on the wrong side of that table. Customers own their LLM spend, choose their own providers, and we help them optimize it through model tiering, token quotas, and cost dashboards.</w:t>
      </w:r>
    </w:p>
    <w:p w14:paraId="73308438" w14:textId="5E7E8D42" w:rsidR="008333A1" w:rsidRDefault="00000000">
      <w:pPr>
        <w:spacing w:before="200" w:after="60"/>
      </w:pPr>
      <w:r>
        <w:rPr>
          <w:b/>
          <w:bCs/>
          <w:color w:val="1F4E79"/>
        </w:rPr>
        <w:t>Q2</w:t>
      </w:r>
      <w:r w:rsidR="00B86D5C">
        <w:rPr>
          <w:b/>
          <w:bCs/>
          <w:color w:val="1F4E79"/>
        </w:rPr>
        <w:t>8</w:t>
      </w:r>
      <w:r>
        <w:rPr>
          <w:b/>
          <w:bCs/>
          <w:color w:val="1F4E79"/>
        </w:rPr>
        <w:t>. What does support look like?</w:t>
      </w:r>
    </w:p>
    <w:p w14:paraId="274D4391" w14:textId="77777777" w:rsidR="008333A1" w:rsidRDefault="00000000" w:rsidP="00776584">
      <w:pPr>
        <w:spacing w:before="40" w:after="80"/>
        <w:jc w:val="both"/>
      </w:pPr>
      <w:r>
        <w:rPr>
          <w:b/>
          <w:bCs/>
        </w:rPr>
        <w:t xml:space="preserve">A. </w:t>
      </w:r>
      <w:r>
        <w:t>Every design-partner customer gets a named pod — product, engineering, and finance-domain — plus a shared Slack or Teams channel, weekly working sessions during pilot, and a 24-hour response SLA for production issues. Post-GA, we offer tiered support with customer success reviews, quarterly roadmap sessions, and a private issue tracker. We are deliberately small-team-deep-ownership, so customers talk directly to the people building the product.</w:t>
      </w:r>
    </w:p>
    <w:p w14:paraId="5A25E8D1" w14:textId="3CB9A03A" w:rsidR="008333A1" w:rsidRDefault="00000000">
      <w:pPr>
        <w:spacing w:before="200" w:after="60"/>
      </w:pPr>
      <w:r>
        <w:rPr>
          <w:b/>
          <w:bCs/>
          <w:color w:val="1F4E79"/>
        </w:rPr>
        <w:t>Q</w:t>
      </w:r>
      <w:r w:rsidR="00B86D5C">
        <w:rPr>
          <w:b/>
          <w:bCs/>
          <w:color w:val="1F4E79"/>
        </w:rPr>
        <w:t>29</w:t>
      </w:r>
      <w:r>
        <w:rPr>
          <w:b/>
          <w:bCs/>
          <w:color w:val="1F4E79"/>
        </w:rPr>
        <w:t xml:space="preserve">. What happens if </w:t>
      </w:r>
      <w:proofErr w:type="spellStart"/>
      <w:r>
        <w:rPr>
          <w:b/>
          <w:bCs/>
          <w:color w:val="1F4E79"/>
        </w:rPr>
        <w:t>Negentrophi</w:t>
      </w:r>
      <w:proofErr w:type="spellEnd"/>
      <w:r>
        <w:rPr>
          <w:b/>
          <w:bCs/>
          <w:color w:val="1F4E79"/>
        </w:rPr>
        <w:t xml:space="preserve"> disappears?</w:t>
      </w:r>
    </w:p>
    <w:p w14:paraId="7B617D47" w14:textId="77777777" w:rsidR="008333A1" w:rsidRDefault="00000000" w:rsidP="00776584">
      <w:pPr>
        <w:spacing w:before="40" w:after="80"/>
        <w:jc w:val="both"/>
      </w:pPr>
      <w:r>
        <w:rPr>
          <w:b/>
          <w:bCs/>
        </w:rPr>
        <w:t xml:space="preserve">A. </w:t>
      </w:r>
      <w:r>
        <w:t xml:space="preserve">Because NXπ runs inside the customer's environment on open components — PostgreSQL, </w:t>
      </w:r>
      <w:proofErr w:type="spellStart"/>
      <w:r>
        <w:t>pgvector</w:t>
      </w:r>
      <w:proofErr w:type="spellEnd"/>
      <w:r>
        <w:t>, MCP, open LLM APIs — the customer retains full operational control of their deployment even in a worst-case vendor scenario. Agents and workflows are exportable. Audit trails and knowledge bases belong to the customer. We also plan an escrow arrangement for design-partner contracts on request. There is no lock-in trap door.</w:t>
      </w:r>
    </w:p>
    <w:p w14:paraId="66100773" w14:textId="77777777" w:rsidR="008333A1" w:rsidRDefault="00000000">
      <w:pPr>
        <w:pStyle w:val="Heading2"/>
      </w:pPr>
      <w:r>
        <w:t>F. Adoption and Change Management</w:t>
      </w:r>
    </w:p>
    <w:p w14:paraId="0FFAADF5" w14:textId="3C8E87A1" w:rsidR="008333A1" w:rsidRDefault="00000000">
      <w:pPr>
        <w:spacing w:before="200" w:after="60"/>
      </w:pPr>
      <w:r>
        <w:rPr>
          <w:b/>
          <w:bCs/>
          <w:color w:val="1F4E79"/>
        </w:rPr>
        <w:t>Q3</w:t>
      </w:r>
      <w:r w:rsidR="00B86D5C">
        <w:rPr>
          <w:b/>
          <w:bCs/>
          <w:color w:val="1F4E79"/>
        </w:rPr>
        <w:t>0</w:t>
      </w:r>
      <w:r>
        <w:rPr>
          <w:b/>
          <w:bCs/>
          <w:color w:val="1F4E79"/>
        </w:rPr>
        <w:t>. How do you make sure NXπ actually gets used and doesn't become another pilot?</w:t>
      </w:r>
    </w:p>
    <w:p w14:paraId="1EF0480D" w14:textId="77777777" w:rsidR="008333A1" w:rsidRDefault="00000000" w:rsidP="00776584">
      <w:pPr>
        <w:spacing w:before="40" w:after="80"/>
        <w:jc w:val="both"/>
      </w:pPr>
      <w:r>
        <w:rPr>
          <w:b/>
          <w:bCs/>
        </w:rPr>
        <w:t xml:space="preserve">A. </w:t>
      </w:r>
      <w:r>
        <w:t>Adoption is the number-one risk in enterprise AI, and we treat it that way. Three practical commitments: (</w:t>
      </w:r>
      <w:proofErr w:type="spellStart"/>
      <w:r>
        <w:t>i</w:t>
      </w:r>
      <w:proofErr w:type="spellEnd"/>
      <w:r>
        <w:t>) every engagement begins with a business-outcome workshop, not a product demo — we identify one or two finance workflows, define measurable success criteria, and redesign the process before the platform goes in; (ii) we build persona-based experiences for two distinct user worlds — "system users" who already live in SAP and want productivity, and "non-system users" like CXOs who don't log into ERP and currently depend on lagged reports; (iii) we instrument decision velocity from day one, so the customer can see weekly whether decisions are getting faster, more consistent, and less often reversed. This is the North Star metric we hold ourselves to.</w:t>
      </w:r>
    </w:p>
    <w:p w14:paraId="0308EF78" w14:textId="719F0B8D" w:rsidR="008333A1" w:rsidRDefault="00000000">
      <w:pPr>
        <w:spacing w:before="200" w:after="60"/>
      </w:pPr>
      <w:r>
        <w:rPr>
          <w:b/>
          <w:bCs/>
          <w:color w:val="1F4E79"/>
        </w:rPr>
        <w:t>Q3</w:t>
      </w:r>
      <w:r w:rsidR="00B86D5C">
        <w:rPr>
          <w:b/>
          <w:bCs/>
          <w:color w:val="1F4E79"/>
        </w:rPr>
        <w:t>1</w:t>
      </w:r>
      <w:r>
        <w:rPr>
          <w:b/>
          <w:bCs/>
          <w:color w:val="1F4E79"/>
        </w:rPr>
        <w:t>. Do we need AI skills in-house to run NXπ?</w:t>
      </w:r>
    </w:p>
    <w:p w14:paraId="08D792C8" w14:textId="77777777" w:rsidR="008333A1" w:rsidRDefault="00000000" w:rsidP="00B86D5C">
      <w:pPr>
        <w:spacing w:before="40" w:after="80"/>
        <w:jc w:val="both"/>
      </w:pPr>
      <w:r>
        <w:rPr>
          <w:b/>
          <w:bCs/>
        </w:rPr>
        <w:t xml:space="preserve">A. </w:t>
      </w:r>
      <w:r>
        <w:t xml:space="preserve">No. The agent builder has AI-assisted generation — describe the agent in natural language and it configures itself. The workflow builder is drag-and-drop with nine node types. A marketplace offers pre-built agents that can be installed and adapted. Our target is that 80% of agents are created without </w:t>
      </w:r>
      <w:r>
        <w:lastRenderedPageBreak/>
        <w:t>engineering involvement. That said, for the first one or two flagship agents, our pod sits with the customer's finance and IT teams and builds them together. It is a co-creation motion, not a software drop.</w:t>
      </w:r>
    </w:p>
    <w:p w14:paraId="5126C15F" w14:textId="590C7986" w:rsidR="008333A1" w:rsidRDefault="00000000">
      <w:pPr>
        <w:spacing w:before="200" w:after="60"/>
      </w:pPr>
      <w:r>
        <w:rPr>
          <w:b/>
          <w:bCs/>
          <w:color w:val="1F4E79"/>
        </w:rPr>
        <w:t>Q3</w:t>
      </w:r>
      <w:r w:rsidR="00B86D5C">
        <w:rPr>
          <w:b/>
          <w:bCs/>
          <w:color w:val="1F4E79"/>
        </w:rPr>
        <w:t>2</w:t>
      </w:r>
      <w:r>
        <w:rPr>
          <w:b/>
          <w:bCs/>
          <w:color w:val="1F4E79"/>
        </w:rPr>
        <w:t xml:space="preserve">. How do you work with our existing AI investments — Copilot, Joule, </w:t>
      </w:r>
      <w:proofErr w:type="spellStart"/>
      <w:r>
        <w:rPr>
          <w:b/>
          <w:bCs/>
          <w:color w:val="1F4E79"/>
        </w:rPr>
        <w:t>Agentforce</w:t>
      </w:r>
      <w:proofErr w:type="spellEnd"/>
      <w:r>
        <w:rPr>
          <w:b/>
          <w:bCs/>
          <w:color w:val="1F4E79"/>
        </w:rPr>
        <w:t>, Gemini?</w:t>
      </w:r>
    </w:p>
    <w:p w14:paraId="56D54B9E" w14:textId="77777777" w:rsidR="008333A1" w:rsidRDefault="00000000" w:rsidP="00B86D5C">
      <w:pPr>
        <w:spacing w:before="40" w:after="80"/>
        <w:jc w:val="both"/>
      </w:pPr>
      <w:r>
        <w:rPr>
          <w:b/>
          <w:bCs/>
        </w:rPr>
        <w:t xml:space="preserve">A. </w:t>
      </w:r>
      <w:r>
        <w:t xml:space="preserve">We co-exist and compose. Copilot lives on desktops. Joule lives inside SAP cloud products. </w:t>
      </w:r>
      <w:proofErr w:type="spellStart"/>
      <w:r>
        <w:t>Agentforce</w:t>
      </w:r>
      <w:proofErr w:type="spellEnd"/>
      <w:r>
        <w:t xml:space="preserve"> lives inside Salesforce. NXπ lives above them, with the Agent-to-Agent (A2A) protocol and MCP as the common fabric. A typical customer keeps Copilot for document productivity, keeps Joule inside SAP's own UX for SAP-native tasks, and uses NXπ when they need cross-system, finance-grounded reasoning that none of the siloed tools can deliver alone.</w:t>
      </w:r>
    </w:p>
    <w:p w14:paraId="4FC2CF74" w14:textId="77777777" w:rsidR="008333A1" w:rsidRDefault="00000000">
      <w:r>
        <w:br w:type="page"/>
      </w:r>
    </w:p>
    <w:p w14:paraId="7F9D73EC" w14:textId="77777777" w:rsidR="008333A1" w:rsidRDefault="00000000">
      <w:pPr>
        <w:pStyle w:val="Heading1"/>
      </w:pPr>
      <w:r>
        <w:lastRenderedPageBreak/>
        <w:t>Part Two — Investor FAQs</w:t>
      </w:r>
    </w:p>
    <w:p w14:paraId="56751C52" w14:textId="77777777" w:rsidR="008333A1" w:rsidRDefault="00000000" w:rsidP="00B86D5C">
      <w:pPr>
        <w:spacing w:before="60" w:after="60"/>
        <w:jc w:val="both"/>
      </w:pPr>
      <w:r>
        <w:t xml:space="preserve">For venture and strategic investors evaluating </w:t>
      </w:r>
      <w:proofErr w:type="spellStart"/>
      <w:r>
        <w:t>Negentrophi</w:t>
      </w:r>
      <w:proofErr w:type="spellEnd"/>
      <w:r>
        <w:t xml:space="preserve"> and NXπ. This section is written in the voice recommended by the April 2026 investor advisory: outcome-led, opinionated, and insight-first rather than exploratory.</w:t>
      </w:r>
    </w:p>
    <w:p w14:paraId="65CC4BBB" w14:textId="77777777" w:rsidR="008333A1" w:rsidRDefault="00000000">
      <w:pPr>
        <w:pStyle w:val="Heading2"/>
      </w:pPr>
      <w:r>
        <w:t>1. The "Why Do You Exist" Question</w:t>
      </w:r>
    </w:p>
    <w:p w14:paraId="69822BE2" w14:textId="77777777" w:rsidR="008333A1" w:rsidRDefault="00000000">
      <w:pPr>
        <w:spacing w:before="200" w:after="60"/>
      </w:pPr>
      <w:r>
        <w:rPr>
          <w:b/>
          <w:bCs/>
          <w:color w:val="1F4E79"/>
        </w:rPr>
        <w:t>Q1. Why does NXπ exist when BI platforms are already evolving toward AI?</w:t>
      </w:r>
    </w:p>
    <w:p w14:paraId="41DA6CF8" w14:textId="77777777" w:rsidR="008333A1" w:rsidRDefault="00000000" w:rsidP="00B86D5C">
      <w:pPr>
        <w:spacing w:before="40" w:after="80"/>
        <w:jc w:val="both"/>
      </w:pPr>
      <w:r>
        <w:rPr>
          <w:b/>
          <w:bCs/>
        </w:rPr>
        <w:t xml:space="preserve">A. </w:t>
      </w:r>
      <w:r>
        <w:t>Because BI and decision intelligence are fundamentally different products. BI visualizes pre-</w:t>
      </w:r>
      <w:proofErr w:type="spellStart"/>
      <w:r>
        <w:t>modeled</w:t>
      </w:r>
      <w:proofErr w:type="spellEnd"/>
      <w:r>
        <w:t xml:space="preserve"> data on dashboards someone built in advance. It assumes the question is known. The CFO's real questions — "why is margin compressing in the South region?", "what happens to working capital if receivables slip by ten days?", "where is our TDS reconciliation exposure this quarter?" — are new every time, span multiple systems, and demand explainable reasoning, not another bar chart. Incumbents are bolting AI chat onto dashboard tools; we are building a reasoning layer from first principles on top of ERP. It is not the same product. The gap is structural, and it is widening.</w:t>
      </w:r>
    </w:p>
    <w:p w14:paraId="73934733" w14:textId="77777777" w:rsidR="008333A1" w:rsidRDefault="00000000">
      <w:pPr>
        <w:spacing w:before="200" w:after="60"/>
      </w:pPr>
      <w:r>
        <w:rPr>
          <w:b/>
          <w:bCs/>
          <w:color w:val="1F4E79"/>
        </w:rPr>
        <w:t>Q2. Won't SAP, Oracle, Microsoft, and Salesforce eventually crush this category themselves?</w:t>
      </w:r>
    </w:p>
    <w:p w14:paraId="741F58F3" w14:textId="77777777" w:rsidR="008333A1" w:rsidRDefault="00000000" w:rsidP="00B86D5C">
      <w:pPr>
        <w:spacing w:before="40" w:after="80"/>
        <w:jc w:val="both"/>
      </w:pPr>
      <w:r>
        <w:rPr>
          <w:b/>
          <w:bCs/>
        </w:rPr>
        <w:t xml:space="preserve">A. </w:t>
      </w:r>
      <w:r>
        <w:t xml:space="preserve">They are powerful inside their own walls and severely constrained outside them. Joule is brilliant inside SAP cloud products but limited on heavily-customized on-premise SAP landscapes — where the majority of enterprise finance data actually lives. </w:t>
      </w:r>
      <w:proofErr w:type="spellStart"/>
      <w:r>
        <w:t>Agentforce</w:t>
      </w:r>
      <w:proofErr w:type="spellEnd"/>
      <w:r>
        <w:t xml:space="preserve"> is excellent for CRM but not for ERP-grounded financial reasoning. Copilot is a horizontal productivity tool. None of them can be the neutral layer across SAP + Salesforce + databases + unstructured knowledge, because each is structurally incentivized to keep customers inside its own ecosystem. The existence of the Model Context Protocol — which SAP itself committed to in Q1 2026 — is implicit acknowledgement that a neutral composition layer is needed, and someone will build it.</w:t>
      </w:r>
    </w:p>
    <w:p w14:paraId="71A451FE" w14:textId="77777777" w:rsidR="008333A1" w:rsidRDefault="00000000">
      <w:pPr>
        <w:spacing w:before="200" w:after="60"/>
      </w:pPr>
      <w:r>
        <w:rPr>
          <w:b/>
          <w:bCs/>
          <w:color w:val="1F4E79"/>
        </w:rPr>
        <w:t>Q3. Why now?</w:t>
      </w:r>
    </w:p>
    <w:p w14:paraId="47EA76E2" w14:textId="77777777" w:rsidR="008333A1" w:rsidRDefault="00000000" w:rsidP="00B86D5C">
      <w:pPr>
        <w:spacing w:before="40" w:after="80"/>
        <w:jc w:val="both"/>
      </w:pPr>
      <w:r>
        <w:rPr>
          <w:b/>
          <w:bCs/>
        </w:rPr>
        <w:t xml:space="preserve">A. </w:t>
      </w:r>
      <w:r>
        <w:t>Three forces converge in 2026. First, SAP, MuleSoft, and most major enterprise vendors are publishing MCP servers, which for the first time makes a neutral cross-system agent layer technically feasible. Second, enterprises are already overloaded with fragmented AI point tools and budget pressure is mounting — Gartner projects 40% agentic AI project failure. Third, the EU AI Act, SOC 2 AI criteria, and the 2026 wave of AI governance regulation are forcing CIOs and CISOs to consolidate under governed platforms. The window for an opinionated, finance-first, governed layer is open now and will not stay open forever.</w:t>
      </w:r>
    </w:p>
    <w:p w14:paraId="08DF8E74" w14:textId="77777777" w:rsidR="008333A1" w:rsidRDefault="00000000">
      <w:pPr>
        <w:pStyle w:val="Heading2"/>
      </w:pPr>
      <w:r>
        <w:t>2. Positioning, Messaging, and Narrative</w:t>
      </w:r>
    </w:p>
    <w:p w14:paraId="03689D29" w14:textId="77777777" w:rsidR="008333A1" w:rsidRDefault="00000000">
      <w:pPr>
        <w:spacing w:before="200" w:after="60"/>
      </w:pPr>
      <w:r>
        <w:rPr>
          <w:b/>
          <w:bCs/>
          <w:color w:val="1F4E79"/>
        </w:rPr>
        <w:t>Q4. What is your single dominant value proposition?</w:t>
      </w:r>
    </w:p>
    <w:p w14:paraId="5F61D707" w14:textId="77777777" w:rsidR="008333A1" w:rsidRDefault="00000000" w:rsidP="00A6610D">
      <w:pPr>
        <w:spacing w:before="40" w:after="80"/>
        <w:jc w:val="both"/>
      </w:pPr>
      <w:r>
        <w:rPr>
          <w:b/>
          <w:bCs/>
        </w:rPr>
        <w:t xml:space="preserve">A. </w:t>
      </w:r>
      <w:r>
        <w:t>Elimination of decision latency. That is the anchor. Not cost. Not speed of queries. Not feature breadth. We reduce the time from question to defensible, grounded, executable financial decision. Every piece of customer-facing material ladders back to that one claim.</w:t>
      </w:r>
    </w:p>
    <w:p w14:paraId="47831D08" w14:textId="77777777" w:rsidR="008333A1" w:rsidRDefault="00000000">
      <w:pPr>
        <w:spacing w:before="200" w:after="60"/>
      </w:pPr>
      <w:r>
        <w:rPr>
          <w:b/>
          <w:bCs/>
          <w:color w:val="1F4E79"/>
        </w:rPr>
        <w:t>Q5. Why finance-first and not horizontal enterprise AI?</w:t>
      </w:r>
    </w:p>
    <w:p w14:paraId="0BFD8E8E" w14:textId="77777777" w:rsidR="008333A1" w:rsidRDefault="00000000" w:rsidP="00A6610D">
      <w:pPr>
        <w:spacing w:before="40" w:after="80"/>
        <w:jc w:val="both"/>
      </w:pPr>
      <w:r>
        <w:rPr>
          <w:b/>
          <w:bCs/>
        </w:rPr>
        <w:t xml:space="preserve">A. </w:t>
      </w:r>
      <w:r>
        <w:t xml:space="preserve">Because horizontal enterprise AI is a graveyard of pilots. Finance is the sharpest possible wedge: a clearly identifiable buyer (CFO / Controller), a quantifiable ROI (close cycle days, audit hours, variance accuracy), a painful status quo, and a repeatable playbook of five to seven use cases. We deliberately </w:t>
      </w:r>
      <w:r>
        <w:lastRenderedPageBreak/>
        <w:t>chose depth over breadth. Once we own the CFO's decision layer, every other CXO buys through them. The platform is general-purpose; the wedge is not.</w:t>
      </w:r>
    </w:p>
    <w:p w14:paraId="19529E7A" w14:textId="77777777" w:rsidR="008333A1" w:rsidRDefault="00000000">
      <w:pPr>
        <w:spacing w:before="200" w:after="60"/>
      </w:pPr>
      <w:r>
        <w:rPr>
          <w:b/>
          <w:bCs/>
          <w:color w:val="1F4E79"/>
        </w:rPr>
        <w:t>Q6. How do you respond to the feedback that your story is technical and IT-focused?</w:t>
      </w:r>
    </w:p>
    <w:p w14:paraId="11966D57" w14:textId="77777777" w:rsidR="008333A1" w:rsidRDefault="00000000" w:rsidP="00A6610D">
      <w:pPr>
        <w:spacing w:before="40" w:after="80"/>
        <w:jc w:val="both"/>
      </w:pPr>
      <w:r>
        <w:rPr>
          <w:b/>
          <w:bCs/>
        </w:rPr>
        <w:t xml:space="preserve">A. </w:t>
      </w:r>
      <w:r>
        <w:t>We took that feedback seriously and restructured both the narrative and the sales motion. The lead persona is now the CFO, not the CIO. The lead artifact is now a use-case playbook, not a feature list. The demo is now a problem-led story — business problem, pain point, live reasoning, insight, decision — not a capability tour. Technical depth remains in appendices and CISO reviews where it matters. This FAQ document itself is part of that shift.</w:t>
      </w:r>
    </w:p>
    <w:p w14:paraId="52ED4CDD" w14:textId="77777777" w:rsidR="008333A1" w:rsidRDefault="00000000">
      <w:pPr>
        <w:spacing w:before="200" w:after="60"/>
      </w:pPr>
      <w:r>
        <w:rPr>
          <w:b/>
          <w:bCs/>
          <w:color w:val="1F4E79"/>
        </w:rPr>
        <w:t>Q7. What is your dominant identity — tool, platform, AI layer, or BI alternative?</w:t>
      </w:r>
    </w:p>
    <w:p w14:paraId="74AAA534" w14:textId="77777777" w:rsidR="008333A1" w:rsidRDefault="00000000" w:rsidP="00A6610D">
      <w:pPr>
        <w:spacing w:before="40" w:after="80"/>
        <w:jc w:val="both"/>
      </w:pPr>
      <w:r>
        <w:rPr>
          <w:b/>
          <w:bCs/>
        </w:rPr>
        <w:t xml:space="preserve">A. </w:t>
      </w:r>
      <w:r>
        <w:t>NXπ is a decision intelligence system. The canonical phrase is: "NXπ eliminates decision latency in enterprises by transforming fragmented data into real-time reasoning." Everything else — the fact that it is also a platform, also an AI layer, also something BI cannot do — is supporting context. We hold that identity line consistently.</w:t>
      </w:r>
    </w:p>
    <w:p w14:paraId="5190C3CF" w14:textId="77777777" w:rsidR="008333A1" w:rsidRDefault="00000000">
      <w:pPr>
        <w:pStyle w:val="Heading2"/>
      </w:pPr>
      <w:r>
        <w:t>3. Market, Competition, and Landscape</w:t>
      </w:r>
    </w:p>
    <w:p w14:paraId="39B4C912" w14:textId="77777777" w:rsidR="008333A1" w:rsidRDefault="00000000">
      <w:pPr>
        <w:spacing w:before="200" w:after="60"/>
      </w:pPr>
      <w:r>
        <w:rPr>
          <w:b/>
          <w:bCs/>
          <w:color w:val="1F4E79"/>
        </w:rPr>
        <w:t>Q8. How big is the market?</w:t>
      </w:r>
    </w:p>
    <w:p w14:paraId="67928E74" w14:textId="77777777" w:rsidR="008333A1" w:rsidRDefault="00000000" w:rsidP="00A6610D">
      <w:pPr>
        <w:spacing w:before="40" w:after="80"/>
        <w:jc w:val="both"/>
      </w:pPr>
      <w:r>
        <w:rPr>
          <w:b/>
          <w:bCs/>
        </w:rPr>
        <w:t xml:space="preserve">A. </w:t>
      </w:r>
      <w:r>
        <w:t>Two relevant market frames. The autonomous AI agent market is projected to reach US$8.5 billion in 2026 and US$35 billion by 2030. The no-code AI workflow market is growing at 31–38% CAGR toward $25 billion by 2030. Underneath those headlines, the SAP ecosystem alone runs 77% of world transaction revenue, and the CFO office inside those enterprises is the highest-value, least-automated decision surface in the stack. We are not sizing a new category; we are taking a governed, finance-first slice of a category that everyone agrees is exploding.</w:t>
      </w:r>
    </w:p>
    <w:p w14:paraId="7C6FECF3" w14:textId="77777777" w:rsidR="008333A1" w:rsidRDefault="00000000">
      <w:pPr>
        <w:spacing w:before="200" w:after="60"/>
      </w:pPr>
      <w:r>
        <w:rPr>
          <w:b/>
          <w:bCs/>
          <w:color w:val="1F4E79"/>
        </w:rPr>
        <w:t>Q9. Who are your real competitors?</w:t>
      </w:r>
    </w:p>
    <w:p w14:paraId="6CE22D4C" w14:textId="77777777" w:rsidR="008333A1" w:rsidRDefault="00000000" w:rsidP="00A6610D">
      <w:pPr>
        <w:spacing w:before="40" w:after="80"/>
        <w:jc w:val="both"/>
      </w:pPr>
      <w:r>
        <w:rPr>
          <w:b/>
          <w:bCs/>
        </w:rPr>
        <w:t xml:space="preserve">A. </w:t>
      </w:r>
      <w:r>
        <w:t xml:space="preserve">Four groups. Native ERP/CRM AI: SAP Joule, Salesforce </w:t>
      </w:r>
      <w:proofErr w:type="spellStart"/>
      <w:r>
        <w:t>Agentforce</w:t>
      </w:r>
      <w:proofErr w:type="spellEnd"/>
      <w:r>
        <w:t xml:space="preserve">, Oracle, Workday. Finance-specific SaaS AI: </w:t>
      </w:r>
      <w:proofErr w:type="spellStart"/>
      <w:r>
        <w:t>BlackLine</w:t>
      </w:r>
      <w:proofErr w:type="spellEnd"/>
      <w:r>
        <w:t xml:space="preserve">, </w:t>
      </w:r>
      <w:proofErr w:type="spellStart"/>
      <w:r>
        <w:t>ChatFin</w:t>
      </w:r>
      <w:proofErr w:type="spellEnd"/>
      <w:r>
        <w:t xml:space="preserve">, </w:t>
      </w:r>
      <w:proofErr w:type="spellStart"/>
      <w:r>
        <w:t>DataRails</w:t>
      </w:r>
      <w:proofErr w:type="spellEnd"/>
      <w:r>
        <w:t xml:space="preserve">, Cube, Vic.ai. Horizontal enterprise AI platforms: Copilot, Gemini Enterprise, Glean, Writer. Build-your-own stacks on </w:t>
      </w:r>
      <w:proofErr w:type="spellStart"/>
      <w:r>
        <w:t>LangChain</w:t>
      </w:r>
      <w:proofErr w:type="spellEnd"/>
      <w:r>
        <w:t xml:space="preserve"> / </w:t>
      </w:r>
      <w:proofErr w:type="spellStart"/>
      <w:r>
        <w:t>LlamaIndex</w:t>
      </w:r>
      <w:proofErr w:type="spellEnd"/>
      <w:r>
        <w:t>. Each group has a real strength and a structural weakness. Our positioning is the intersection no single competitor occupies: governed, finance-first, cross-system, self-hostable, model-agnostic, grounded on open standards (MCP, A2A).</w:t>
      </w:r>
    </w:p>
    <w:p w14:paraId="3BF0A296" w14:textId="77777777" w:rsidR="008333A1" w:rsidRDefault="00000000">
      <w:pPr>
        <w:spacing w:before="200" w:after="60"/>
      </w:pPr>
      <w:r>
        <w:rPr>
          <w:b/>
          <w:bCs/>
          <w:color w:val="1F4E79"/>
        </w:rPr>
        <w:t xml:space="preserve">Q10. What prevents Joule or </w:t>
      </w:r>
      <w:proofErr w:type="spellStart"/>
      <w:r>
        <w:rPr>
          <w:b/>
          <w:bCs/>
          <w:color w:val="1F4E79"/>
        </w:rPr>
        <w:t>Agentforce</w:t>
      </w:r>
      <w:proofErr w:type="spellEnd"/>
      <w:r>
        <w:rPr>
          <w:b/>
          <w:bCs/>
          <w:color w:val="1F4E79"/>
        </w:rPr>
        <w:t xml:space="preserve"> from copying you in six months?</w:t>
      </w:r>
    </w:p>
    <w:p w14:paraId="199A3693" w14:textId="77777777" w:rsidR="008333A1" w:rsidRDefault="00000000" w:rsidP="00A6610D">
      <w:pPr>
        <w:spacing w:before="40" w:after="80"/>
        <w:jc w:val="both"/>
      </w:pPr>
      <w:r>
        <w:rPr>
          <w:b/>
          <w:bCs/>
        </w:rPr>
        <w:t xml:space="preserve">A. </w:t>
      </w:r>
      <w:r>
        <w:t xml:space="preserve">Three things. One, structural incentives — SAP and Salesforce cannot credibly be neutral across each other; their strategic interest is to keep customers inside their own ecosystem. Two, on-premise and data sovereignty — a meaningful share of enterprise SAP deployments are still on-prem or sovereign-cloud; the </w:t>
      </w:r>
      <w:proofErr w:type="spellStart"/>
      <w:r>
        <w:t>hyperscaler</w:t>
      </w:r>
      <w:proofErr w:type="spellEnd"/>
      <w:r>
        <w:t>-native AI stacks cannot serve them without leaving their own strategic architectures. Three, compounding customer-specific context — our moat grows every month a customer runs NXπ, because the finance playbooks, knowledge base, governance labels, and workflow library are theirs and they are deep.</w:t>
      </w:r>
    </w:p>
    <w:p w14:paraId="4C2C7653" w14:textId="77777777" w:rsidR="008333A1" w:rsidRDefault="00000000">
      <w:pPr>
        <w:spacing w:before="200" w:after="60"/>
      </w:pPr>
      <w:r>
        <w:rPr>
          <w:b/>
          <w:bCs/>
          <w:color w:val="1F4E79"/>
        </w:rPr>
        <w:t>Q11. What about a well-funded startup building the same thing?</w:t>
      </w:r>
    </w:p>
    <w:p w14:paraId="60C42E95" w14:textId="77777777" w:rsidR="008333A1" w:rsidRDefault="00000000" w:rsidP="00A6610D">
      <w:pPr>
        <w:spacing w:before="40" w:after="80"/>
        <w:jc w:val="both"/>
      </w:pPr>
      <w:r>
        <w:rPr>
          <w:b/>
          <w:bCs/>
        </w:rPr>
        <w:t xml:space="preserve">A. </w:t>
      </w:r>
      <w:r>
        <w:t xml:space="preserve">The competitive vector is not raw technology — MCP, RAG, agent runtimes are all commoditizing. It is accumulated real-world deployment experience on complex SAP landscapes, the depth of finance-domain playbooks, the quality of the CFO relationships we are building now through our roundtable motion, and </w:t>
      </w:r>
      <w:r>
        <w:lastRenderedPageBreak/>
        <w:t>the pricing model discipline. A competitor with $50M and no SAP scars cannot replicate any of those in twelve months. We are compounding on all four.</w:t>
      </w:r>
    </w:p>
    <w:p w14:paraId="613C0190" w14:textId="77777777" w:rsidR="008333A1" w:rsidRDefault="00000000">
      <w:pPr>
        <w:pStyle w:val="Heading2"/>
      </w:pPr>
      <w:r>
        <w:t>4. Differentiation and Moat</w:t>
      </w:r>
    </w:p>
    <w:p w14:paraId="5614DFAE" w14:textId="77777777" w:rsidR="008333A1" w:rsidRDefault="00000000">
      <w:pPr>
        <w:spacing w:before="200" w:after="60"/>
      </w:pPr>
      <w:r>
        <w:rPr>
          <w:b/>
          <w:bCs/>
          <w:color w:val="1F4E79"/>
        </w:rPr>
        <w:t>Q12. What is your moat?</w:t>
      </w:r>
    </w:p>
    <w:p w14:paraId="79D60567" w14:textId="77777777" w:rsidR="008333A1" w:rsidRDefault="00000000" w:rsidP="00A6610D">
      <w:pPr>
        <w:spacing w:before="40" w:after="80"/>
        <w:jc w:val="both"/>
      </w:pPr>
      <w:r>
        <w:rPr>
          <w:b/>
          <w:bCs/>
        </w:rPr>
        <w:t xml:space="preserve">A. </w:t>
      </w:r>
      <w:r>
        <w:t>We build moat along three of the five differentiation levers the investor framework identifies: pricing model, integration capability, and customer access. The pricing model — platform subscription with customer-owned infrastructure and LLM — is a structural inversion competitors cannot copy without rewriting their own P&amp;L. The integration capability — first-class MCP host across SAP, Salesforce, and the long tail of enterprise systems — becomes deeper with every connector we ship and every customer landscape we learn from. The customer access — curated CFO roundtables and design-partner intimacy — is a founder-led motion that gets harder to replicate as our cohort grows. We do not claim moat on raw founder brand or on algorithmic novelty; we claim it on the combination.</w:t>
      </w:r>
    </w:p>
    <w:p w14:paraId="229A2F8A" w14:textId="77777777" w:rsidR="008333A1" w:rsidRDefault="00000000">
      <w:pPr>
        <w:spacing w:before="200" w:after="60"/>
      </w:pPr>
      <w:r>
        <w:rPr>
          <w:b/>
          <w:bCs/>
          <w:color w:val="1F4E79"/>
        </w:rPr>
        <w:t>Q13. Why is your pricing model a defensible differentiator?</w:t>
      </w:r>
    </w:p>
    <w:p w14:paraId="101E82FF" w14:textId="77777777" w:rsidR="008333A1" w:rsidRDefault="00000000" w:rsidP="00292337">
      <w:pPr>
        <w:spacing w:before="40" w:after="80"/>
        <w:jc w:val="both"/>
      </w:pPr>
      <w:r>
        <w:rPr>
          <w:b/>
          <w:bCs/>
        </w:rPr>
        <w:t xml:space="preserve">A. </w:t>
      </w:r>
      <w:r>
        <w:t xml:space="preserve">Because it is misaligned with every incumbent's incentive structure. SAP, Salesforce, Microsoft, and every pure-SaaS AI vendor make more money when customers consume more tokens, more seats, or more features. We make the same money whether the customer uses one agent or one hundred — and we help them lower their LLM bill. This aligns us with the CFO, who is the buyer. Incumbents cannot match this pricing without </w:t>
      </w:r>
      <w:proofErr w:type="spellStart"/>
      <w:r>
        <w:t>canabalizing</w:t>
      </w:r>
      <w:proofErr w:type="spellEnd"/>
      <w:r>
        <w:t xml:space="preserve"> their core revenue. That is a moat disguised as a billing choice.</w:t>
      </w:r>
    </w:p>
    <w:p w14:paraId="7D943D82" w14:textId="77777777" w:rsidR="008333A1" w:rsidRDefault="00000000">
      <w:pPr>
        <w:spacing w:before="200" w:after="60"/>
      </w:pPr>
      <w:r>
        <w:rPr>
          <w:b/>
          <w:bCs/>
          <w:color w:val="1F4E79"/>
        </w:rPr>
        <w:t>Q14. What is defensible about your integration story?</w:t>
      </w:r>
    </w:p>
    <w:p w14:paraId="3B08B25E" w14:textId="77777777" w:rsidR="008333A1" w:rsidRDefault="00000000" w:rsidP="00292337">
      <w:pPr>
        <w:spacing w:before="40" w:after="80"/>
        <w:jc w:val="both"/>
      </w:pPr>
      <w:r>
        <w:rPr>
          <w:b/>
          <w:bCs/>
        </w:rPr>
        <w:t xml:space="preserve">A. </w:t>
      </w:r>
      <w:r>
        <w:t>Three layers. First, being a first-class MCP host means every new MCP server SAP, MuleSoft, and the ecosystem ships is automatically a capability we inherit. Second, the SAP + Salesforce + Database + Unstructured composition in a single governed reasoning pass is something no native ERP or CRM vendor can offer without betraying their own platform strategy. Third, the finance-domain reasoning patterns we encode across those integrations — margin, variance, reconciliation, tax, working capital, scenario, pricing — become proprietary playbooks with every deployment.</w:t>
      </w:r>
    </w:p>
    <w:p w14:paraId="57AF89A7" w14:textId="77777777" w:rsidR="008333A1" w:rsidRDefault="00000000">
      <w:pPr>
        <w:spacing w:before="200" w:after="60"/>
      </w:pPr>
      <w:r>
        <w:rPr>
          <w:b/>
          <w:bCs/>
          <w:color w:val="1F4E79"/>
        </w:rPr>
        <w:t>Q15. How do you answer the "founder advantage" question?</w:t>
      </w:r>
    </w:p>
    <w:p w14:paraId="0440ACC7" w14:textId="77777777" w:rsidR="008333A1" w:rsidRDefault="00000000" w:rsidP="00292337">
      <w:pPr>
        <w:spacing w:before="40" w:after="80"/>
        <w:jc w:val="both"/>
      </w:pPr>
      <w:r>
        <w:rPr>
          <w:b/>
          <w:bCs/>
        </w:rPr>
        <w:t xml:space="preserve">A. </w:t>
      </w:r>
      <w:r>
        <w:t>Honestly. Founder advantage is an emerging strength, not a pre-existing one. The founding team has deep SAP ecosystem relationships and enterprise credibility, which is why the CFO roundtable motion works. We are investing in building founder brand deliberately through research publishing, advisory council formation, and the North Star narrative. We are not claiming this as our strongest lever today; we are claiming pricing, integration, and customer access.</w:t>
      </w:r>
    </w:p>
    <w:p w14:paraId="4031115B" w14:textId="77777777" w:rsidR="008333A1" w:rsidRDefault="00000000">
      <w:pPr>
        <w:pStyle w:val="Heading2"/>
      </w:pPr>
      <w:r>
        <w:t>5. Business Model, Unit Economics, and ROI</w:t>
      </w:r>
    </w:p>
    <w:p w14:paraId="35739957" w14:textId="77777777" w:rsidR="008333A1" w:rsidRDefault="00000000">
      <w:pPr>
        <w:spacing w:before="200" w:after="60"/>
      </w:pPr>
      <w:r>
        <w:rPr>
          <w:b/>
          <w:bCs/>
          <w:color w:val="1F4E79"/>
        </w:rPr>
        <w:t>Q16. What are the unit economics?</w:t>
      </w:r>
    </w:p>
    <w:p w14:paraId="2ECE6ACF" w14:textId="77777777" w:rsidR="008333A1" w:rsidRDefault="00000000" w:rsidP="00292337">
      <w:pPr>
        <w:spacing w:before="40" w:after="80"/>
        <w:jc w:val="both"/>
      </w:pPr>
      <w:r>
        <w:rPr>
          <w:b/>
          <w:bCs/>
        </w:rPr>
        <w:t xml:space="preserve">A. </w:t>
      </w:r>
      <w:r>
        <w:t xml:space="preserve">A target enterprise design-partner contract is priced to deliver both parties a clean outcome: the customer sees measurable close-cycle reduction and ad-hoc BI backlog collapse within the first two quarters; </w:t>
      </w:r>
      <w:proofErr w:type="spellStart"/>
      <w:r>
        <w:t>Negentrophi</w:t>
      </w:r>
      <w:proofErr w:type="spellEnd"/>
      <w:r>
        <w:t xml:space="preserve"> captures a platform subscription that scales with enterprise footprint, not with token volume. Gross margins are high because infrastructure is customer-owned. Support costs are concentrated in the first 90 days of pilot and drop sharply post-GA. The model is designed for strong net revenue retention as customers extend from finance into adjacent CXO domains.</w:t>
      </w:r>
    </w:p>
    <w:p w14:paraId="3FE456A0" w14:textId="77777777" w:rsidR="008333A1" w:rsidRDefault="00000000">
      <w:pPr>
        <w:spacing w:before="200" w:after="60"/>
      </w:pPr>
      <w:r>
        <w:rPr>
          <w:b/>
          <w:bCs/>
          <w:color w:val="1F4E79"/>
        </w:rPr>
        <w:t>Q17. What is the ROI a customer should expect?</w:t>
      </w:r>
    </w:p>
    <w:p w14:paraId="35DC0048" w14:textId="77777777" w:rsidR="008333A1" w:rsidRDefault="00000000" w:rsidP="00292337">
      <w:pPr>
        <w:spacing w:before="40" w:after="80"/>
        <w:jc w:val="both"/>
      </w:pPr>
      <w:r>
        <w:rPr>
          <w:b/>
          <w:bCs/>
        </w:rPr>
        <w:lastRenderedPageBreak/>
        <w:t xml:space="preserve">A. </w:t>
      </w:r>
      <w:r>
        <w:t xml:space="preserve">We align to industry benchmarks we can defend publicly: 1.7x average AI ROI within 12–18 months; 26–31% cost savings across finance, supply chain, and customer operations; 40–60% close-cycle time reduction; 30–50% process time reduction on automated workflows; 80% reduction in ad-hoc BI request backlog. These are not our marketing claims — they are benchmarks from </w:t>
      </w:r>
      <w:proofErr w:type="spellStart"/>
      <w:r>
        <w:t>CMARiX</w:t>
      </w:r>
      <w:proofErr w:type="spellEnd"/>
      <w:r>
        <w:t>, Deloitte, and independent research we reference in the PRD. Our job is to hit them and document them with every design partner.</w:t>
      </w:r>
    </w:p>
    <w:p w14:paraId="5403A0EC" w14:textId="77777777" w:rsidR="008333A1" w:rsidRDefault="00000000">
      <w:pPr>
        <w:spacing w:before="200" w:after="60"/>
      </w:pPr>
      <w:r>
        <w:rPr>
          <w:b/>
          <w:bCs/>
          <w:color w:val="1F4E79"/>
        </w:rPr>
        <w:t>Q18. How do you plan to price post-pilot?</w:t>
      </w:r>
    </w:p>
    <w:p w14:paraId="2A41649D" w14:textId="77777777" w:rsidR="008333A1" w:rsidRDefault="00000000" w:rsidP="00292337">
      <w:pPr>
        <w:spacing w:before="40" w:after="80"/>
        <w:jc w:val="both"/>
      </w:pPr>
      <w:r>
        <w:rPr>
          <w:b/>
          <w:bCs/>
        </w:rPr>
        <w:t xml:space="preserve">A. </w:t>
      </w:r>
      <w:r>
        <w:t>Annual platform subscription tiers based on enterprise scope — user bands, MCP connector count, and agent/workflow volume — with the explicit commitment that LLM and infrastructure costs stay with the customer. Chargeback and internal cost-allocation dashboards are built into the admin panel so CFOs can run internal recovery without calling procurement. Premium add-ons are reserved for advanced governance, compliance documentation packs, and on-site implementation pods.</w:t>
      </w:r>
    </w:p>
    <w:p w14:paraId="29BD9D93" w14:textId="77777777" w:rsidR="008333A1" w:rsidRDefault="00000000">
      <w:pPr>
        <w:pStyle w:val="Heading2"/>
      </w:pPr>
      <w:r>
        <w:t>6. Go-to-Market, Traction, and Milestones</w:t>
      </w:r>
    </w:p>
    <w:p w14:paraId="6A52CF44" w14:textId="77777777" w:rsidR="008333A1" w:rsidRDefault="00000000">
      <w:pPr>
        <w:spacing w:before="200" w:after="60"/>
      </w:pPr>
      <w:r>
        <w:rPr>
          <w:b/>
          <w:bCs/>
          <w:color w:val="1F4E79"/>
        </w:rPr>
        <w:t>Q19. What is the go-to-market motion?</w:t>
      </w:r>
    </w:p>
    <w:p w14:paraId="05E64CC2" w14:textId="1C82AF04" w:rsidR="008333A1" w:rsidRDefault="00000000" w:rsidP="00292337">
      <w:pPr>
        <w:spacing w:before="40" w:after="80"/>
        <w:jc w:val="both"/>
      </w:pPr>
      <w:r>
        <w:rPr>
          <w:b/>
          <w:bCs/>
        </w:rPr>
        <w:t xml:space="preserve">A. </w:t>
      </w:r>
      <w:r>
        <w:t>High-touch, CFO-anchored, and geographically focused. Phase 1: finance and controller persona, seven use-case playbooks, India and Middle East markets, CFO roundtables as the primary top-of-funnel. Phase 2: CFO scenario planning expansion, US entry. The first commercial motion is the CFO Breakfast Roundtable series — Delhi as the pilot, then Mumbai, Pune, and Bangalore, with roughly ten CFOs per session by invitation only. These are not sales events; they are problem-validation sessions that generate design partners and sharpen our use-case narrative.</w:t>
      </w:r>
    </w:p>
    <w:p w14:paraId="6F1B54EA" w14:textId="77777777" w:rsidR="008333A1" w:rsidRDefault="00000000">
      <w:pPr>
        <w:spacing w:before="200" w:after="60"/>
      </w:pPr>
      <w:r>
        <w:rPr>
          <w:b/>
          <w:bCs/>
          <w:color w:val="1F4E79"/>
        </w:rPr>
        <w:t>Q20. What traction do you have today?</w:t>
      </w:r>
    </w:p>
    <w:p w14:paraId="069575D2" w14:textId="0F323640" w:rsidR="008333A1" w:rsidRDefault="00000000" w:rsidP="00292337">
      <w:pPr>
        <w:spacing w:before="40" w:after="80"/>
        <w:jc w:val="both"/>
      </w:pPr>
      <w:r>
        <w:rPr>
          <w:b/>
          <w:bCs/>
        </w:rPr>
        <w:t xml:space="preserve">A. </w:t>
      </w:r>
      <w:r>
        <w:t xml:space="preserve">We are pre-revenue by design — we shifted in early 2026 from a horizontal enterprise AI posture to a finance-first positioning, and we are currently standing up design partners through the CFO roundtable motion. The Delhi pilot is the first of the series. We have active strategic conversations with SAP-ecosystem customers, which has already shaped our adoption and business-reimagination thinking. The product itself has completed Phase 1 (foundation) and is in Phase 2 (integration) per the PRD release plan, with core chat, multi-provider LLM, RBAC, RAG, agent creation, and PostgreSQL + </w:t>
      </w:r>
      <w:proofErr w:type="spellStart"/>
      <w:r>
        <w:t>pgvector</w:t>
      </w:r>
      <w:proofErr w:type="spellEnd"/>
      <w:r>
        <w:t xml:space="preserve"> operational.</w:t>
      </w:r>
    </w:p>
    <w:p w14:paraId="2ED5A07A" w14:textId="77777777" w:rsidR="008333A1" w:rsidRDefault="00000000">
      <w:pPr>
        <w:spacing w:before="200" w:after="60"/>
      </w:pPr>
      <w:r>
        <w:rPr>
          <w:b/>
          <w:bCs/>
          <w:color w:val="1F4E79"/>
        </w:rPr>
        <w:t>Q21. What are the key milestones on the path to $1M ARR?</w:t>
      </w:r>
    </w:p>
    <w:p w14:paraId="547A4215" w14:textId="77777777" w:rsidR="008333A1" w:rsidRDefault="00000000" w:rsidP="007F0F21">
      <w:pPr>
        <w:spacing w:before="40" w:after="80"/>
        <w:jc w:val="both"/>
      </w:pPr>
      <w:r>
        <w:rPr>
          <w:b/>
          <w:bCs/>
        </w:rPr>
        <w:t xml:space="preserve">A. </w:t>
      </w:r>
      <w:r>
        <w:t>Ten to fifteen paying customers. Five to seven validated, repeatable use-case playbooks. Three to five named reference customers in finance. Measurable before/after ROI on close-cycle time, reconciliation throughput, and ad-hoc BI backlog for every customer. Completion of SAP HANA MCP and Salesforce MCP first-class connectors (Q2 2026, per the PRD roadmap). Full RBAC, audit logging, and compliance dashboard (Q3 2026 GA). EU AI Act documentation complete by Q4 2026, ahead of the August 2, 2026 deadline.</w:t>
      </w:r>
    </w:p>
    <w:p w14:paraId="714610B1" w14:textId="77777777" w:rsidR="008333A1" w:rsidRDefault="00000000">
      <w:pPr>
        <w:spacing w:before="200" w:after="60"/>
      </w:pPr>
      <w:r>
        <w:rPr>
          <w:b/>
          <w:bCs/>
          <w:color w:val="1F4E79"/>
        </w:rPr>
        <w:t>Q22. Why India and the Middle East first instead of the US?</w:t>
      </w:r>
    </w:p>
    <w:p w14:paraId="27FB5A2D" w14:textId="77777777" w:rsidR="008333A1" w:rsidRDefault="00000000" w:rsidP="007F0F21">
      <w:pPr>
        <w:spacing w:before="40" w:after="80"/>
        <w:jc w:val="both"/>
      </w:pPr>
      <w:r>
        <w:rPr>
          <w:b/>
          <w:bCs/>
        </w:rPr>
        <w:t xml:space="preserve">A. </w:t>
      </w:r>
      <w:r>
        <w:t xml:space="preserve">Three reasons. One, the founding team's ecosystem relationships and domain credibility are strongest there, which compresses the first-deal sales cycle from months to weeks. Two, data-sovereignty regulation in both geographies </w:t>
      </w:r>
      <w:proofErr w:type="spellStart"/>
      <w:r>
        <w:t>favors</w:t>
      </w:r>
      <w:proofErr w:type="spellEnd"/>
      <w:r>
        <w:t xml:space="preserve"> self-hosted and private-cloud deployment — which is NXπ's native model and a blocker for most SaaS-first competitors. Three, heavily-customized on-prem SAP landscapes are disproportionately common in Indian and Middle Eastern conglomerates, which is exactly where SAP Joule's cloud-first architecture has limitations. We enter the US after we have 10 reference customers and a proven playbook.</w:t>
      </w:r>
    </w:p>
    <w:p w14:paraId="70BF3E32" w14:textId="77777777" w:rsidR="008333A1" w:rsidRDefault="00000000">
      <w:pPr>
        <w:pStyle w:val="Heading2"/>
      </w:pPr>
      <w:r>
        <w:lastRenderedPageBreak/>
        <w:t>7. Risks and Objection Handling</w:t>
      </w:r>
    </w:p>
    <w:p w14:paraId="73C1F9CC" w14:textId="77777777" w:rsidR="008333A1" w:rsidRDefault="00000000">
      <w:pPr>
        <w:spacing w:before="200" w:after="60"/>
      </w:pPr>
      <w:r>
        <w:rPr>
          <w:b/>
          <w:bCs/>
          <w:color w:val="1F4E79"/>
        </w:rPr>
        <w:t>Q23. What is your biggest risk?</w:t>
      </w:r>
    </w:p>
    <w:p w14:paraId="73990E0D" w14:textId="77777777" w:rsidR="008333A1" w:rsidRDefault="00000000" w:rsidP="007F0F21">
      <w:pPr>
        <w:spacing w:before="40" w:after="80"/>
        <w:jc w:val="both"/>
      </w:pPr>
      <w:r>
        <w:rPr>
          <w:b/>
          <w:bCs/>
        </w:rPr>
        <w:t xml:space="preserve">A. </w:t>
      </w:r>
      <w:r>
        <w:t>Adoption. Not technology, not competition, not regulation — adoption. Enterprises are overloaded with AI tools and will not tolerate another pilot that never scales. Our mitigation is structural: we lead with business reimagination workshops before product, we instrument decision velocity from day one, and we measure ourselves on Decisions Improved Per Week, not messages sent or features shipped. If a customer is not measurably making better decisions after 90 days, we treat that as a product failure, not a customer failure.</w:t>
      </w:r>
    </w:p>
    <w:p w14:paraId="51BD0E2B" w14:textId="77777777" w:rsidR="008333A1" w:rsidRDefault="00000000">
      <w:pPr>
        <w:spacing w:before="200" w:after="60"/>
      </w:pPr>
      <w:r>
        <w:rPr>
          <w:b/>
          <w:bCs/>
          <w:color w:val="1F4E79"/>
        </w:rPr>
        <w:t>Q24. What about token cost overruns in enterprise deployment?</w:t>
      </w:r>
    </w:p>
    <w:p w14:paraId="5CD574CA" w14:textId="46262F37" w:rsidR="008333A1" w:rsidRDefault="00000000" w:rsidP="007F0F21">
      <w:pPr>
        <w:spacing w:before="40" w:after="80"/>
        <w:jc w:val="both"/>
      </w:pPr>
      <w:r>
        <w:rPr>
          <w:b/>
          <w:bCs/>
        </w:rPr>
        <w:t xml:space="preserve">A. </w:t>
      </w:r>
      <w:r>
        <w:t>Mitigated architecturally. Per-user token quotas, admin monitoring dashboards, pricing tier configuration. Customer-owned LLM billing means the customer has a direct line of sight to their spend and can optimize it — and we sit on their side of the table doing the optimization.</w:t>
      </w:r>
    </w:p>
    <w:p w14:paraId="03EE5C2D" w14:textId="77777777" w:rsidR="008333A1" w:rsidRDefault="00000000">
      <w:pPr>
        <w:spacing w:before="200" w:after="60"/>
      </w:pPr>
      <w:r>
        <w:rPr>
          <w:b/>
          <w:bCs/>
          <w:color w:val="1F4E79"/>
        </w:rPr>
        <w:t>Q25. How do you prevent becoming another "cool demo" that dies in procurement?</w:t>
      </w:r>
    </w:p>
    <w:p w14:paraId="6A52E850" w14:textId="77777777" w:rsidR="008333A1" w:rsidRDefault="00000000" w:rsidP="007F0F21">
      <w:pPr>
        <w:spacing w:before="40" w:after="80"/>
        <w:jc w:val="both"/>
      </w:pPr>
      <w:r>
        <w:rPr>
          <w:b/>
          <w:bCs/>
        </w:rPr>
        <w:t xml:space="preserve">A. </w:t>
      </w:r>
      <w:r>
        <w:t>By refusing to sell before co-creating. Every engagement starts with a workshop that defines the business problem, the redesigned process, and the measurable outcome. Product enters the picture only after that definition is signed off. This is the insight from the Shapoorji Pallonji strategic conversation: selling technology is not the same as creating success. We intentionally slow down at the front to go faster at scale.</w:t>
      </w:r>
    </w:p>
    <w:p w14:paraId="09A72739" w14:textId="77777777" w:rsidR="008333A1" w:rsidRDefault="00000000">
      <w:pPr>
        <w:spacing w:before="200" w:after="60"/>
      </w:pPr>
      <w:r>
        <w:rPr>
          <w:b/>
          <w:bCs/>
          <w:color w:val="1F4E79"/>
        </w:rPr>
        <w:t>Q26. What happens if SAP decides to make Joule free and competitive?</w:t>
      </w:r>
    </w:p>
    <w:p w14:paraId="6C98673B" w14:textId="77777777" w:rsidR="008333A1" w:rsidRDefault="00000000" w:rsidP="007F0F21">
      <w:pPr>
        <w:spacing w:before="40" w:after="80"/>
        <w:jc w:val="both"/>
      </w:pPr>
      <w:r>
        <w:rPr>
          <w:b/>
          <w:bCs/>
        </w:rPr>
        <w:t xml:space="preserve">A. </w:t>
      </w:r>
      <w:r>
        <w:t>Joule Base is already free for SAP cloud customers, and we treat that as a given, not a surprise. Our positioning is orthogonal: NXπ is the neutral layer across SAP and everything outside SAP. Customers who live purely inside SAP Cloud will be well served by Joule — we are not chasing them. Customers with heterogeneous estates, customized on-prem landscapes, or sovereignty requirements are our natural market, and Joule's architecture does not reach them without SAP abandoning its own platform strategy.</w:t>
      </w:r>
    </w:p>
    <w:p w14:paraId="2DBD451C" w14:textId="77777777" w:rsidR="008333A1" w:rsidRDefault="00000000">
      <w:pPr>
        <w:spacing w:before="200" w:after="60"/>
      </w:pPr>
      <w:r>
        <w:rPr>
          <w:b/>
          <w:bCs/>
          <w:color w:val="1F4E79"/>
        </w:rPr>
        <w:t>Q27. What is your plan for AI-driven hallucination risk?</w:t>
      </w:r>
    </w:p>
    <w:p w14:paraId="5111149E" w14:textId="77777777" w:rsidR="008333A1" w:rsidRDefault="00000000" w:rsidP="007F0F21">
      <w:pPr>
        <w:spacing w:before="40" w:after="80"/>
        <w:jc w:val="both"/>
      </w:pPr>
      <w:r>
        <w:rPr>
          <w:b/>
          <w:bCs/>
        </w:rPr>
        <w:t xml:space="preserve">A. </w:t>
      </w:r>
      <w:r>
        <w:t>Grounding, determinism, and human-in-the-loop. Every response is grounded in retrieved chunks or live SAP query results with source attribution. Numerical answers come from deterministic SQL or OData calls, not from the model's head. Consequential actions require human approval in the workflow. Agents are pinned to evaluated models. Confidence scoring is surfaced in the UI. If the answer cannot be explained, it does not ship.</w:t>
      </w:r>
    </w:p>
    <w:p w14:paraId="1750DC40" w14:textId="77777777" w:rsidR="008333A1" w:rsidRDefault="00000000">
      <w:pPr>
        <w:spacing w:before="200" w:after="60"/>
      </w:pPr>
      <w:r>
        <w:rPr>
          <w:b/>
          <w:bCs/>
          <w:color w:val="1F4E79"/>
        </w:rPr>
        <w:t>Q28. What regulatory risk do you carry?</w:t>
      </w:r>
    </w:p>
    <w:p w14:paraId="141E377A" w14:textId="77777777" w:rsidR="008333A1" w:rsidRDefault="00000000" w:rsidP="007F0F21">
      <w:pPr>
        <w:spacing w:before="40" w:after="80"/>
        <w:jc w:val="both"/>
      </w:pPr>
      <w:r>
        <w:rPr>
          <w:b/>
          <w:bCs/>
        </w:rPr>
        <w:t xml:space="preserve">A. </w:t>
      </w:r>
      <w:r>
        <w:t>EU AI Act high-risk deadline of August 2, 2026 is the most immediate. NXπ's compliance dashboard, risk classification labels, audit trail, and human-oversight controls are built for exactly that. SOC 2 with AI Trust Service Criteria is continuous. GDPR and SOX are addressed via self-hosted residency, PII masking, RBAC, and workflow version history. We view regulation as a tailwind, not a headwind — it forces consolidation onto governed platforms, which is what NXπ is.</w:t>
      </w:r>
    </w:p>
    <w:p w14:paraId="66430DF2" w14:textId="77777777" w:rsidR="008333A1" w:rsidRDefault="00000000">
      <w:pPr>
        <w:pStyle w:val="Heading2"/>
      </w:pPr>
      <w:r>
        <w:t>8. Team, Organization, and Funding</w:t>
      </w:r>
    </w:p>
    <w:p w14:paraId="357AF9D2" w14:textId="77777777" w:rsidR="008333A1" w:rsidRDefault="00000000">
      <w:pPr>
        <w:spacing w:before="200" w:after="60"/>
      </w:pPr>
      <w:r>
        <w:rPr>
          <w:b/>
          <w:bCs/>
          <w:color w:val="1F4E79"/>
        </w:rPr>
        <w:t>Q29. How are you organized as a company?</w:t>
      </w:r>
    </w:p>
    <w:p w14:paraId="49CEBF43" w14:textId="77777777" w:rsidR="008333A1" w:rsidRDefault="00000000" w:rsidP="007F0F21">
      <w:pPr>
        <w:spacing w:before="40" w:after="80"/>
        <w:jc w:val="both"/>
      </w:pPr>
      <w:r>
        <w:rPr>
          <w:b/>
          <w:bCs/>
        </w:rPr>
        <w:lastRenderedPageBreak/>
        <w:t xml:space="preserve">A. </w:t>
      </w:r>
      <w:r>
        <w:t xml:space="preserve">We operate on the </w:t>
      </w:r>
      <w:proofErr w:type="spellStart"/>
      <w:r>
        <w:t>Negentrophi</w:t>
      </w:r>
      <w:proofErr w:type="spellEnd"/>
      <w:r>
        <w:t xml:space="preserve"> founding principles: small teams, deep ownership, low entropy. Small autonomous teams with full domain ownership; hiring for curiosity over credentials, kindness over ego, builders over managers; deep work protected, meetings minimized. We refuse to build internal disorder while selling a product that reverses it. Research is not a department; it is the root from which every feature grows.</w:t>
      </w:r>
    </w:p>
    <w:p w14:paraId="1B8C3C3E" w14:textId="77777777" w:rsidR="008333A1" w:rsidRDefault="00000000">
      <w:pPr>
        <w:spacing w:before="200" w:after="60"/>
      </w:pPr>
      <w:r>
        <w:rPr>
          <w:b/>
          <w:bCs/>
          <w:color w:val="1F4E79"/>
        </w:rPr>
        <w:t>Q30. What kind of advisors and capital are you looking for?</w:t>
      </w:r>
    </w:p>
    <w:p w14:paraId="6DEFD443" w14:textId="77777777" w:rsidR="008333A1" w:rsidRDefault="00000000" w:rsidP="007F0F21">
      <w:pPr>
        <w:spacing w:before="40" w:after="80"/>
        <w:jc w:val="both"/>
      </w:pPr>
      <w:r>
        <w:rPr>
          <w:b/>
          <w:bCs/>
        </w:rPr>
        <w:t xml:space="preserve">A. </w:t>
      </w:r>
      <w:r>
        <w:t>We seek advisors with organizational architecture expertise, a discipline of commitment fulfilment, fluency across the investor landscape from impact and patient capital to institutional venture, the willingness to challenge founders constructively, and networks that open doors with intention rather than raw breadth. On capital, we look for partners who understand that decision intelligence is a decade-long category build, not a twelve-month dashboard race, and who are comfortable with patient deployment, curated customer selection, and measured growth over vanity metrics.</w:t>
      </w:r>
    </w:p>
    <w:p w14:paraId="24AF01F5" w14:textId="77777777" w:rsidR="008333A1" w:rsidRDefault="00000000">
      <w:pPr>
        <w:spacing w:before="200" w:after="60"/>
      </w:pPr>
      <w:r>
        <w:rPr>
          <w:b/>
          <w:bCs/>
          <w:color w:val="1F4E79"/>
        </w:rPr>
        <w:t>Q31. What does use of funds look like?</w:t>
      </w:r>
    </w:p>
    <w:p w14:paraId="68EAD1F8" w14:textId="77777777" w:rsidR="008333A1" w:rsidRDefault="00000000" w:rsidP="007F0F21">
      <w:pPr>
        <w:spacing w:before="40" w:after="80"/>
        <w:jc w:val="both"/>
      </w:pPr>
      <w:r>
        <w:rPr>
          <w:b/>
          <w:bCs/>
        </w:rPr>
        <w:t xml:space="preserve">A. </w:t>
      </w:r>
      <w:r>
        <w:t>Three buckets. Roughly half into product and engineering to complete Phase 2 and Phase 3 per the PRD — SAP HANA MCP, Salesforce MCP, visual workflow builder, full RBAC, compliance dashboard, and EU AI Act documentation. Roughly a quarter into customer success and design-partner delivery pods — the co-creation motion requires real humans on the ground. The remainder into go-to-market — CFO roundtables, use-case playbook development, marketing, and the Middle East and US expansion preparation.</w:t>
      </w:r>
    </w:p>
    <w:p w14:paraId="1385F941" w14:textId="77777777" w:rsidR="008333A1" w:rsidRDefault="00000000">
      <w:pPr>
        <w:spacing w:before="200" w:after="60"/>
      </w:pPr>
      <w:r>
        <w:rPr>
          <w:b/>
          <w:bCs/>
          <w:color w:val="1F4E79"/>
        </w:rPr>
        <w:t>Q32. What is your North Star metric as a company?</w:t>
      </w:r>
    </w:p>
    <w:p w14:paraId="15B7E425" w14:textId="77777777" w:rsidR="008333A1" w:rsidRDefault="00000000" w:rsidP="007F0F21">
      <w:pPr>
        <w:spacing w:before="40" w:after="80"/>
        <w:jc w:val="both"/>
      </w:pPr>
      <w:r>
        <w:rPr>
          <w:b/>
          <w:bCs/>
        </w:rPr>
        <w:t xml:space="preserve">A. </w:t>
      </w:r>
      <w:r>
        <w:t>Decisions Improved Per Week. Not messages sent. Not tokens consumed. Not features shipped. We measure ourselves by the rate at which people inside our customers' organizations move from question to confident, well-grounded action. We track this through four observable proxies: how much faster decisions are made with NXπ, how rarely those decisions are reversed or escalated, how consistently they fall within compliance and governance bounds, and how much more confident the decision-makers report feeling. This metric cannot be gamed by shipping more features or generating more activity. It keeps us honest.</w:t>
      </w:r>
    </w:p>
    <w:p w14:paraId="4AB81564" w14:textId="77777777" w:rsidR="008333A1" w:rsidRDefault="00000000">
      <w:r>
        <w:br w:type="page"/>
      </w:r>
    </w:p>
    <w:p w14:paraId="13196EC7" w14:textId="77777777" w:rsidR="008333A1" w:rsidRDefault="00000000">
      <w:pPr>
        <w:pStyle w:val="Heading1"/>
      </w:pPr>
      <w:r>
        <w:lastRenderedPageBreak/>
        <w:t>Appendices</w:t>
      </w:r>
    </w:p>
    <w:p w14:paraId="51BB8CC7" w14:textId="77777777" w:rsidR="008333A1" w:rsidRDefault="00000000">
      <w:pPr>
        <w:pStyle w:val="Heading2"/>
      </w:pPr>
      <w:r>
        <w:t>Appendix A — One-Page Objection-Handling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333A1" w14:paraId="1392AC7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31488E2" w14:textId="77777777" w:rsidR="008333A1" w:rsidRDefault="00000000">
            <w:r>
              <w:rPr>
                <w:b/>
                <w:bCs/>
                <w:color w:val="FFFFFF"/>
                <w:sz w:val="20"/>
                <w:szCs w:val="20"/>
              </w:rPr>
              <w:t>Objection you'll hear</w:t>
            </w:r>
          </w:p>
        </w:tc>
        <w:tc>
          <w:tcPr>
            <w:tcW w:w="6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5D410BA" w14:textId="77777777" w:rsidR="008333A1" w:rsidRDefault="00000000">
            <w:r>
              <w:rPr>
                <w:b/>
                <w:bCs/>
                <w:color w:val="FFFFFF"/>
                <w:sz w:val="20"/>
                <w:szCs w:val="20"/>
              </w:rPr>
              <w:t>The NXπ answer (say this)</w:t>
            </w:r>
          </w:p>
        </w:tc>
      </w:tr>
      <w:tr w:rsidR="008333A1" w14:paraId="6871919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CEF964A" w14:textId="77777777" w:rsidR="008333A1" w:rsidRDefault="00000000">
            <w:r>
              <w:rPr>
                <w:color w:val="000000"/>
                <w:sz w:val="20"/>
                <w:szCs w:val="20"/>
              </w:rPr>
              <w:t>"We already have BI."</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E658A26" w14:textId="77777777" w:rsidR="008333A1" w:rsidRDefault="00000000">
            <w:r>
              <w:rPr>
                <w:color w:val="000000"/>
                <w:sz w:val="20"/>
                <w:szCs w:val="20"/>
              </w:rPr>
              <w:t>BI visualizes pre-</w:t>
            </w:r>
            <w:proofErr w:type="spellStart"/>
            <w:r>
              <w:rPr>
                <w:color w:val="000000"/>
                <w:sz w:val="20"/>
                <w:szCs w:val="20"/>
              </w:rPr>
              <w:t>modeled</w:t>
            </w:r>
            <w:proofErr w:type="spellEnd"/>
            <w:r>
              <w:rPr>
                <w:color w:val="000000"/>
                <w:sz w:val="20"/>
                <w:szCs w:val="20"/>
              </w:rPr>
              <w:t xml:space="preserve"> data. NXπ reasons across live ERP and unstructured knowledge for questions no one built a dashboard for.</w:t>
            </w:r>
          </w:p>
        </w:tc>
      </w:tr>
      <w:tr w:rsidR="008333A1" w14:paraId="39905BF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7EC54FB" w14:textId="77777777" w:rsidR="008333A1" w:rsidRDefault="00000000">
            <w:r>
              <w:rPr>
                <w:color w:val="000000"/>
                <w:sz w:val="20"/>
                <w:szCs w:val="20"/>
              </w:rPr>
              <w:t>"Joule will do this."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0850150" w14:textId="77777777" w:rsidR="008333A1" w:rsidRDefault="00000000">
            <w:r>
              <w:rPr>
                <w:color w:val="000000"/>
                <w:sz w:val="20"/>
                <w:szCs w:val="20"/>
              </w:rPr>
              <w:t>Joule is excellent inside SAP cloud. NXπ is the neutral layer across SAP, Salesforce, and everything outside — especially on customized on-prem landscapes.</w:t>
            </w:r>
          </w:p>
        </w:tc>
      </w:tr>
      <w:tr w:rsidR="008333A1" w14:paraId="1E6B539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225D166" w14:textId="77777777" w:rsidR="008333A1" w:rsidRDefault="00000000">
            <w:r>
              <w:rPr>
                <w:color w:val="000000"/>
                <w:sz w:val="20"/>
                <w:szCs w:val="20"/>
              </w:rPr>
              <w:t>"Too many AI tools already."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FDF23C0" w14:textId="77777777" w:rsidR="008333A1" w:rsidRDefault="00000000">
            <w:r>
              <w:rPr>
                <w:color w:val="000000"/>
                <w:sz w:val="20"/>
                <w:szCs w:val="20"/>
              </w:rPr>
              <w:t>Exactly. NXπ consolidates 3–5 point tools into one governed layer and is priced to lower your total AI spend.</w:t>
            </w:r>
          </w:p>
        </w:tc>
      </w:tr>
      <w:tr w:rsidR="008333A1" w14:paraId="38745C7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672B5B4" w14:textId="77777777" w:rsidR="008333A1" w:rsidRDefault="00000000">
            <w:r>
              <w:rPr>
                <w:color w:val="000000"/>
                <w:sz w:val="20"/>
                <w:szCs w:val="20"/>
              </w:rPr>
              <w:t>"Our data can't leave our network."</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9B178CE" w14:textId="77777777" w:rsidR="008333A1" w:rsidRDefault="00000000">
            <w:r>
              <w:rPr>
                <w:color w:val="000000"/>
                <w:sz w:val="20"/>
                <w:szCs w:val="20"/>
              </w:rPr>
              <w:t xml:space="preserve">Good. NXπ runs self-hosted with local </w:t>
            </w:r>
            <w:proofErr w:type="spellStart"/>
            <w:r>
              <w:rPr>
                <w:color w:val="000000"/>
                <w:sz w:val="20"/>
                <w:szCs w:val="20"/>
              </w:rPr>
              <w:t>Ollama</w:t>
            </w:r>
            <w:proofErr w:type="spellEnd"/>
            <w:r>
              <w:rPr>
                <w:color w:val="000000"/>
                <w:sz w:val="20"/>
                <w:szCs w:val="20"/>
              </w:rPr>
              <w:t>. Nothing leaves the perimeter unless you choose it to.</w:t>
            </w:r>
          </w:p>
        </w:tc>
      </w:tr>
      <w:tr w:rsidR="008333A1" w14:paraId="6FDE26D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30B1A37" w14:textId="77777777" w:rsidR="008333A1" w:rsidRDefault="00000000">
            <w:r>
              <w:rPr>
                <w:color w:val="000000"/>
                <w:sz w:val="20"/>
                <w:szCs w:val="20"/>
              </w:rPr>
              <w:t>"How do we trust the output?"</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BF98E8A" w14:textId="77777777" w:rsidR="008333A1" w:rsidRDefault="00000000">
            <w:r>
              <w:rPr>
                <w:color w:val="000000"/>
                <w:sz w:val="20"/>
                <w:szCs w:val="20"/>
              </w:rPr>
              <w:t>Every answer cites its sources, every number comes from a deterministic tool call, and every consequential action is human-approved.</w:t>
            </w:r>
          </w:p>
        </w:tc>
      </w:tr>
      <w:tr w:rsidR="008333A1" w14:paraId="725651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883DBDF" w14:textId="77777777" w:rsidR="008333A1" w:rsidRDefault="00000000">
            <w:r>
              <w:rPr>
                <w:color w:val="000000"/>
                <w:sz w:val="20"/>
                <w:szCs w:val="20"/>
              </w:rPr>
              <w:t>"What's your moat?"</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596B97A" w14:textId="77777777" w:rsidR="008333A1" w:rsidRDefault="00000000">
            <w:r>
              <w:rPr>
                <w:color w:val="000000"/>
                <w:sz w:val="20"/>
                <w:szCs w:val="20"/>
              </w:rPr>
              <w:t>Pricing model, integration depth across SAP + Salesforce + long-tail, and finance-domain playbooks that compound per customer.</w:t>
            </w:r>
          </w:p>
        </w:tc>
      </w:tr>
      <w:tr w:rsidR="008333A1" w14:paraId="4ACEB7B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47D3B86" w14:textId="77777777" w:rsidR="008333A1" w:rsidRDefault="00000000">
            <w:r>
              <w:rPr>
                <w:color w:val="000000"/>
                <w:sz w:val="20"/>
                <w:szCs w:val="20"/>
              </w:rPr>
              <w:t>"Won't you be copied?"</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3616790" w14:textId="77777777" w:rsidR="008333A1" w:rsidRDefault="00000000">
            <w:r>
              <w:rPr>
                <w:color w:val="000000"/>
                <w:sz w:val="20"/>
                <w:szCs w:val="20"/>
              </w:rPr>
              <w:t>The technology is commoditizing. The real moat is deployment experience on complex SAP landscapes and CFO-grade use-case playbooks — neither replicable in 12 months.</w:t>
            </w:r>
          </w:p>
        </w:tc>
      </w:tr>
      <w:tr w:rsidR="008333A1" w14:paraId="760F370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76B7884" w14:textId="77777777" w:rsidR="008333A1" w:rsidRDefault="00000000">
            <w:r>
              <w:rPr>
                <w:color w:val="000000"/>
                <w:sz w:val="20"/>
                <w:szCs w:val="20"/>
              </w:rPr>
              <w:t>"Per-token pricing is a killer."</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0FB5C42" w14:textId="77777777" w:rsidR="008333A1" w:rsidRDefault="00000000">
            <w:r>
              <w:rPr>
                <w:color w:val="000000"/>
                <w:sz w:val="20"/>
                <w:szCs w:val="20"/>
              </w:rPr>
              <w:t>We don't charge per token. Customer owns LLM spend. We charge a flat platform subscription — we win when your total AI cost goes down.</w:t>
            </w:r>
          </w:p>
        </w:tc>
      </w:tr>
      <w:tr w:rsidR="008333A1" w14:paraId="7327C22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0BDF1E9" w14:textId="77777777" w:rsidR="008333A1" w:rsidRDefault="00000000">
            <w:r>
              <w:rPr>
                <w:color w:val="000000"/>
                <w:sz w:val="20"/>
                <w:szCs w:val="20"/>
              </w:rPr>
              <w:t>"Another pilot that won't scale."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1F65BAC" w14:textId="77777777" w:rsidR="008333A1" w:rsidRDefault="00000000">
            <w:r>
              <w:rPr>
                <w:color w:val="000000"/>
                <w:sz w:val="20"/>
                <w:szCs w:val="20"/>
              </w:rPr>
              <w:t>We start with a business-outcome workshop before product, and instrument Decisions Improved Per Week from day one.</w:t>
            </w:r>
          </w:p>
        </w:tc>
      </w:tr>
      <w:tr w:rsidR="008333A1" w14:paraId="382B02F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74F545D" w14:textId="77777777" w:rsidR="008333A1" w:rsidRDefault="00000000">
            <w:r>
              <w:rPr>
                <w:color w:val="000000"/>
                <w:sz w:val="20"/>
                <w:szCs w:val="20"/>
              </w:rPr>
              <w:t>"We don't have AI skills."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9644EAD" w14:textId="77777777" w:rsidR="008333A1" w:rsidRDefault="00000000">
            <w:r>
              <w:rPr>
                <w:color w:val="000000"/>
                <w:sz w:val="20"/>
                <w:szCs w:val="20"/>
              </w:rPr>
              <w:t>80% of agents are built without engineering. We co-create the first two flagship agents with your team.</w:t>
            </w:r>
          </w:p>
        </w:tc>
      </w:tr>
    </w:tbl>
    <w:p w14:paraId="651E69F7" w14:textId="77777777" w:rsidR="008333A1" w:rsidRDefault="00000000">
      <w:pPr>
        <w:pStyle w:val="Heading2"/>
      </w:pPr>
      <w:r>
        <w:t>Appendix B — Glossary</w:t>
      </w:r>
    </w:p>
    <w:p w14:paraId="5AD42290" w14:textId="77777777" w:rsidR="008333A1" w:rsidRDefault="00000000">
      <w:pPr>
        <w:spacing w:before="60" w:after="60"/>
      </w:pPr>
      <w:r>
        <w:rPr>
          <w:b/>
          <w:bCs/>
        </w:rPr>
        <w:t xml:space="preserve">NXπ — </w:t>
      </w:r>
      <w:proofErr w:type="spellStart"/>
      <w:r>
        <w:t>Negentrophi's</w:t>
      </w:r>
      <w:proofErr w:type="spellEnd"/>
      <w:r>
        <w:t xml:space="preserve"> financial decision intelligence layer; pronounced "N-X-Pi".</w:t>
      </w:r>
    </w:p>
    <w:p w14:paraId="173ED57E" w14:textId="77777777" w:rsidR="008333A1" w:rsidRDefault="00000000">
      <w:pPr>
        <w:spacing w:before="60" w:after="60"/>
      </w:pPr>
      <w:proofErr w:type="spellStart"/>
      <w:r>
        <w:rPr>
          <w:b/>
          <w:bCs/>
        </w:rPr>
        <w:t>Negentrophi</w:t>
      </w:r>
      <w:proofErr w:type="spellEnd"/>
      <w:r>
        <w:rPr>
          <w:b/>
          <w:bCs/>
        </w:rPr>
        <w:t xml:space="preserve"> — </w:t>
      </w:r>
      <w:r>
        <w:t>The company; named for Schrödinger's "negative entropy" — life as the force that resists disorder.</w:t>
      </w:r>
    </w:p>
    <w:p w14:paraId="6090FAD1" w14:textId="77777777" w:rsidR="008333A1" w:rsidRDefault="00000000">
      <w:pPr>
        <w:spacing w:before="60" w:after="60"/>
      </w:pPr>
      <w:r>
        <w:rPr>
          <w:b/>
          <w:bCs/>
        </w:rPr>
        <w:t xml:space="preserve">MCP — </w:t>
      </w:r>
      <w:r>
        <w:t>Model Context Protocol — open standard for connecting AI to data and tools. Adopted by SAP, MuleSoft, and 50+ vendors.</w:t>
      </w:r>
    </w:p>
    <w:p w14:paraId="34F31F09" w14:textId="77777777" w:rsidR="008333A1" w:rsidRDefault="00000000">
      <w:pPr>
        <w:spacing w:before="60" w:after="60"/>
      </w:pPr>
      <w:r>
        <w:rPr>
          <w:b/>
          <w:bCs/>
        </w:rPr>
        <w:t xml:space="preserve">A2A — </w:t>
      </w:r>
      <w:r>
        <w:t>Agent-to-Agent protocol — cross-platform agent communication standard.</w:t>
      </w:r>
    </w:p>
    <w:p w14:paraId="6DFA6074" w14:textId="77777777" w:rsidR="008333A1" w:rsidRDefault="00000000">
      <w:pPr>
        <w:spacing w:before="60" w:after="60"/>
      </w:pPr>
      <w:r>
        <w:rPr>
          <w:b/>
          <w:bCs/>
        </w:rPr>
        <w:t xml:space="preserve">Joule — </w:t>
      </w:r>
      <w:r>
        <w:t>SAP's AI copilot and agent builder; GA from Q1 2026.</w:t>
      </w:r>
    </w:p>
    <w:p w14:paraId="39532738" w14:textId="77777777" w:rsidR="008333A1" w:rsidRDefault="00000000">
      <w:pPr>
        <w:spacing w:before="60" w:after="60"/>
      </w:pPr>
      <w:proofErr w:type="spellStart"/>
      <w:r>
        <w:rPr>
          <w:b/>
          <w:bCs/>
        </w:rPr>
        <w:t>Agentforce</w:t>
      </w:r>
      <w:proofErr w:type="spellEnd"/>
      <w:r>
        <w:rPr>
          <w:b/>
          <w:bCs/>
        </w:rPr>
        <w:t xml:space="preserve"> — </w:t>
      </w:r>
      <w:r>
        <w:t>Salesforce's agentic AI platform for CRM.</w:t>
      </w:r>
    </w:p>
    <w:p w14:paraId="46146A88" w14:textId="77777777" w:rsidR="008333A1" w:rsidRDefault="00000000">
      <w:pPr>
        <w:spacing w:before="60" w:after="60"/>
      </w:pPr>
      <w:r>
        <w:rPr>
          <w:b/>
          <w:bCs/>
        </w:rPr>
        <w:t xml:space="preserve">RAG — </w:t>
      </w:r>
      <w:r>
        <w:t>Retrieval-Augmented Generation — grounding LLM output in retrieved, verified knowledge.</w:t>
      </w:r>
    </w:p>
    <w:p w14:paraId="1847BF6C" w14:textId="77777777" w:rsidR="008333A1" w:rsidRDefault="00000000">
      <w:pPr>
        <w:spacing w:before="60" w:after="60"/>
      </w:pPr>
      <w:proofErr w:type="spellStart"/>
      <w:r>
        <w:rPr>
          <w:b/>
          <w:bCs/>
        </w:rPr>
        <w:lastRenderedPageBreak/>
        <w:t>pgvector</w:t>
      </w:r>
      <w:proofErr w:type="spellEnd"/>
      <w:r>
        <w:rPr>
          <w:b/>
          <w:bCs/>
        </w:rPr>
        <w:t xml:space="preserve"> — </w:t>
      </w:r>
      <w:r>
        <w:t>PostgreSQL extension for vector similarity search.</w:t>
      </w:r>
    </w:p>
    <w:p w14:paraId="138747D0" w14:textId="77777777" w:rsidR="008333A1" w:rsidRDefault="00000000">
      <w:pPr>
        <w:spacing w:before="60" w:after="60"/>
      </w:pPr>
      <w:r>
        <w:rPr>
          <w:b/>
          <w:bCs/>
        </w:rPr>
        <w:t xml:space="preserve">Decisions Improved Per Week — </w:t>
      </w:r>
      <w:proofErr w:type="spellStart"/>
      <w:r>
        <w:t>Negentrophi's</w:t>
      </w:r>
      <w:proofErr w:type="spellEnd"/>
      <w:r>
        <w:t xml:space="preserve"> North Star metric; outcome-based alternative to tokens, messages, or features.</w:t>
      </w:r>
    </w:p>
    <w:p w14:paraId="47DAA52B" w14:textId="77777777" w:rsidR="008333A1" w:rsidRDefault="00000000">
      <w:pPr>
        <w:spacing w:before="60" w:after="60"/>
      </w:pPr>
      <w:r>
        <w:rPr>
          <w:b/>
          <w:bCs/>
        </w:rPr>
        <w:t xml:space="preserve">Decision Latency — </w:t>
      </w:r>
      <w:r>
        <w:t>Time from question to defensible, data-grounded decision. NXπ's core target variable.</w:t>
      </w:r>
    </w:p>
    <w:p w14:paraId="29FF3BB6" w14:textId="77777777" w:rsidR="008333A1" w:rsidRDefault="00000000">
      <w:pPr>
        <w:spacing w:before="60" w:after="60"/>
      </w:pPr>
      <w:r>
        <w:rPr>
          <w:b/>
          <w:bCs/>
        </w:rPr>
        <w:t xml:space="preserve">CFO Roundtable — </w:t>
      </w:r>
      <w:proofErr w:type="spellStart"/>
      <w:r>
        <w:t>Negentrophi's</w:t>
      </w:r>
      <w:proofErr w:type="spellEnd"/>
      <w:r>
        <w:t xml:space="preserve"> primary top-of-funnel motion — curated, invite-only, 10-CFO, problem-led sessions.</w:t>
      </w:r>
    </w:p>
    <w:p w14:paraId="3FA28DD5" w14:textId="77777777" w:rsidR="008333A1" w:rsidRDefault="00000000">
      <w:pPr>
        <w:pStyle w:val="Heading2"/>
      </w:pPr>
      <w:r>
        <w:t>Appendix C — Source Documents and References</w:t>
      </w:r>
    </w:p>
    <w:p w14:paraId="5A28009D" w14:textId="77777777" w:rsidR="008333A1" w:rsidRDefault="00000000">
      <w:pPr>
        <w:spacing w:before="60" w:after="60"/>
      </w:pPr>
      <w:r>
        <w:t xml:space="preserve">This FAQ was synthesized from the following </w:t>
      </w:r>
      <w:proofErr w:type="spellStart"/>
      <w:r>
        <w:t>Negentrophi</w:t>
      </w:r>
      <w:proofErr w:type="spellEnd"/>
      <w:r>
        <w:t xml:space="preserve"> internal documents and public industry research:</w:t>
      </w:r>
    </w:p>
    <w:p w14:paraId="4BAC77E0" w14:textId="77777777" w:rsidR="008333A1" w:rsidRDefault="00000000">
      <w:pPr>
        <w:pStyle w:val="ListParagraph"/>
        <w:numPr>
          <w:ilvl w:val="0"/>
          <w:numId w:val="2"/>
        </w:numPr>
        <w:spacing w:before="20" w:after="20"/>
      </w:pPr>
      <w:r>
        <w:t>NXπ Vision Document v3.0 (Lalatendu Panigrahi, March 2026)</w:t>
      </w:r>
    </w:p>
    <w:p w14:paraId="327FBB58" w14:textId="77777777" w:rsidR="008333A1" w:rsidRDefault="00000000">
      <w:pPr>
        <w:pStyle w:val="ListParagraph"/>
        <w:numPr>
          <w:ilvl w:val="0"/>
          <w:numId w:val="2"/>
        </w:numPr>
        <w:spacing w:before="20" w:after="20"/>
      </w:pPr>
      <w:r>
        <w:t>NXπ Product Requirements Document — CXO Strategic Edition (March 25, 2026)</w:t>
      </w:r>
    </w:p>
    <w:p w14:paraId="6942F92E" w14:textId="77777777" w:rsidR="008333A1" w:rsidRDefault="00000000">
      <w:pPr>
        <w:pStyle w:val="ListParagraph"/>
        <w:numPr>
          <w:ilvl w:val="0"/>
          <w:numId w:val="2"/>
        </w:numPr>
        <w:spacing w:before="20" w:after="20"/>
      </w:pPr>
      <w:r>
        <w:t>NXπ Execution Plan — Finance-First Focus (April 3, 2026)</w:t>
      </w:r>
    </w:p>
    <w:p w14:paraId="495E4E39" w14:textId="77777777" w:rsidR="008333A1" w:rsidRDefault="00000000">
      <w:pPr>
        <w:pStyle w:val="ListParagraph"/>
        <w:numPr>
          <w:ilvl w:val="0"/>
          <w:numId w:val="2"/>
        </w:numPr>
        <w:spacing w:before="20" w:after="20"/>
      </w:pPr>
      <w:proofErr w:type="spellStart"/>
      <w:r>
        <w:t>Negentrophi</w:t>
      </w:r>
      <w:proofErr w:type="spellEnd"/>
      <w:r>
        <w:t xml:space="preserve"> North Star / Founding Document (March 31, 2026)</w:t>
      </w:r>
    </w:p>
    <w:p w14:paraId="41EBCBDB" w14:textId="77777777" w:rsidR="008333A1" w:rsidRDefault="00000000">
      <w:pPr>
        <w:pStyle w:val="ListParagraph"/>
        <w:numPr>
          <w:ilvl w:val="0"/>
          <w:numId w:val="2"/>
        </w:numPr>
        <w:spacing w:before="20" w:after="20"/>
      </w:pPr>
      <w:r>
        <w:t>Why We Exist — Final Version (April 1, 2026)</w:t>
      </w:r>
    </w:p>
    <w:p w14:paraId="0DF860A9" w14:textId="77777777" w:rsidR="008333A1" w:rsidRDefault="00000000">
      <w:pPr>
        <w:pStyle w:val="ListParagraph"/>
        <w:numPr>
          <w:ilvl w:val="0"/>
          <w:numId w:val="2"/>
        </w:numPr>
        <w:spacing w:before="20" w:after="20"/>
      </w:pPr>
      <w:r>
        <w:t xml:space="preserve">Investor Strategic Analysis — Arun </w:t>
      </w:r>
      <w:proofErr w:type="spellStart"/>
      <w:r>
        <w:t>Iyenger</w:t>
      </w:r>
      <w:proofErr w:type="spellEnd"/>
      <w:r>
        <w:t xml:space="preserve"> conversation notes (April 7, 2026)</w:t>
      </w:r>
    </w:p>
    <w:p w14:paraId="0CA0ED8B" w14:textId="77777777" w:rsidR="008333A1" w:rsidRDefault="00000000">
      <w:pPr>
        <w:pStyle w:val="ListParagraph"/>
        <w:numPr>
          <w:ilvl w:val="0"/>
          <w:numId w:val="2"/>
        </w:numPr>
        <w:spacing w:before="20" w:after="20"/>
      </w:pPr>
      <w:r>
        <w:t>Shapoorji Pallonji Strategic Call Notes (April 7, 2026)</w:t>
      </w:r>
    </w:p>
    <w:p w14:paraId="14C59F2D" w14:textId="77777777" w:rsidR="008333A1" w:rsidRDefault="00000000">
      <w:pPr>
        <w:pStyle w:val="ListParagraph"/>
        <w:numPr>
          <w:ilvl w:val="0"/>
          <w:numId w:val="2"/>
        </w:numPr>
        <w:spacing w:before="20" w:after="20"/>
      </w:pPr>
      <w:r>
        <w:t>Advisor Profile Requirements (March 2026)</w:t>
      </w:r>
    </w:p>
    <w:p w14:paraId="7C78453B" w14:textId="77777777" w:rsidR="008333A1" w:rsidRDefault="00000000">
      <w:pPr>
        <w:pStyle w:val="ListParagraph"/>
        <w:numPr>
          <w:ilvl w:val="0"/>
          <w:numId w:val="2"/>
        </w:numPr>
        <w:spacing w:before="20" w:after="20"/>
      </w:pPr>
      <w:r>
        <w:t>SAP: "New Agentic Capabilities on SAP BTP Supercharge Developers" (November 2025)</w:t>
      </w:r>
    </w:p>
    <w:p w14:paraId="2D04D801" w14:textId="77777777" w:rsidR="008333A1" w:rsidRDefault="00000000">
      <w:pPr>
        <w:pStyle w:val="ListParagraph"/>
        <w:numPr>
          <w:ilvl w:val="0"/>
          <w:numId w:val="2"/>
        </w:numPr>
        <w:spacing w:before="20" w:after="20"/>
      </w:pPr>
      <w:proofErr w:type="spellStart"/>
      <w:r>
        <w:t>AIMultiple</w:t>
      </w:r>
      <w:proofErr w:type="spellEnd"/>
      <w:r>
        <w:t xml:space="preserve"> Research: "SAP AI Agents in 2026: Joule Studio Features &amp; Case Studies"</w:t>
      </w:r>
    </w:p>
    <w:p w14:paraId="2DDF63AC" w14:textId="77777777" w:rsidR="008333A1" w:rsidRDefault="00000000">
      <w:pPr>
        <w:pStyle w:val="ListParagraph"/>
        <w:numPr>
          <w:ilvl w:val="0"/>
          <w:numId w:val="2"/>
        </w:numPr>
        <w:spacing w:before="20" w:after="20"/>
      </w:pPr>
      <w:r>
        <w:t xml:space="preserve">Salesforce: </w:t>
      </w:r>
      <w:proofErr w:type="spellStart"/>
      <w:r>
        <w:t>Agentforce</w:t>
      </w:r>
      <w:proofErr w:type="spellEnd"/>
      <w:r>
        <w:t xml:space="preserve"> platform overview</w:t>
      </w:r>
    </w:p>
    <w:p w14:paraId="6DFF97FF" w14:textId="77777777" w:rsidR="008333A1" w:rsidRDefault="00000000">
      <w:pPr>
        <w:pStyle w:val="ListParagraph"/>
        <w:numPr>
          <w:ilvl w:val="0"/>
          <w:numId w:val="2"/>
        </w:numPr>
        <w:spacing w:before="20" w:after="20"/>
      </w:pPr>
      <w:r>
        <w:t>MuleSoft: MCP Support announcement (January 2026)</w:t>
      </w:r>
    </w:p>
    <w:p w14:paraId="0176FBAA" w14:textId="77777777" w:rsidR="008333A1" w:rsidRDefault="00000000">
      <w:pPr>
        <w:pStyle w:val="ListParagraph"/>
        <w:numPr>
          <w:ilvl w:val="0"/>
          <w:numId w:val="2"/>
        </w:numPr>
        <w:spacing w:before="20" w:after="20"/>
      </w:pPr>
      <w:r>
        <w:t>Deloitte: "Unlocking Exponential Value with AI Agent Orchestration" (2026 TMT Predictions)</w:t>
      </w:r>
    </w:p>
    <w:p w14:paraId="4CA15D22" w14:textId="77777777" w:rsidR="008333A1" w:rsidRDefault="00000000">
      <w:pPr>
        <w:pStyle w:val="ListParagraph"/>
        <w:numPr>
          <w:ilvl w:val="0"/>
          <w:numId w:val="2"/>
        </w:numPr>
        <w:spacing w:before="20" w:after="20"/>
      </w:pPr>
      <w:r>
        <w:t>Gartner: 2026 agentic AI project failure rate projection</w:t>
      </w:r>
    </w:p>
    <w:p w14:paraId="657EB9EA" w14:textId="77777777" w:rsidR="008333A1" w:rsidRDefault="00000000">
      <w:pPr>
        <w:pStyle w:val="ListParagraph"/>
        <w:numPr>
          <w:ilvl w:val="0"/>
          <w:numId w:val="2"/>
        </w:numPr>
        <w:spacing w:before="20" w:after="20"/>
      </w:pPr>
      <w:proofErr w:type="spellStart"/>
      <w:r>
        <w:t>ChatFin</w:t>
      </w:r>
      <w:proofErr w:type="spellEnd"/>
      <w:r>
        <w:t>: CFO AI Tools Comparison 2026</w:t>
      </w:r>
    </w:p>
    <w:p w14:paraId="49AF4623" w14:textId="77777777" w:rsidR="008333A1" w:rsidRDefault="00000000">
      <w:pPr>
        <w:pStyle w:val="ListParagraph"/>
        <w:numPr>
          <w:ilvl w:val="0"/>
          <w:numId w:val="2"/>
        </w:numPr>
        <w:spacing w:before="20" w:after="20"/>
      </w:pPr>
      <w:proofErr w:type="spellStart"/>
      <w:r>
        <w:t>LegalNodes</w:t>
      </w:r>
      <w:proofErr w:type="spellEnd"/>
      <w:r>
        <w:t>: EU AI Act 2026 compliance requirements</w:t>
      </w:r>
    </w:p>
    <w:p w14:paraId="6422776B" w14:textId="77777777" w:rsidR="008333A1" w:rsidRDefault="00000000">
      <w:pPr>
        <w:pStyle w:val="ListParagraph"/>
        <w:numPr>
          <w:ilvl w:val="0"/>
          <w:numId w:val="2"/>
        </w:numPr>
        <w:spacing w:before="20" w:after="20"/>
      </w:pPr>
      <w:proofErr w:type="spellStart"/>
      <w:r>
        <w:t>CMARiX</w:t>
      </w:r>
      <w:proofErr w:type="spellEnd"/>
      <w:r>
        <w:t>: "AI ROI in 2026: A CFO Framework"</w:t>
      </w:r>
    </w:p>
    <w:p w14:paraId="194C2162" w14:textId="77777777" w:rsidR="008333A1" w:rsidRDefault="008333A1">
      <w:pPr>
        <w:spacing w:before="60" w:after="60"/>
      </w:pPr>
    </w:p>
    <w:p w14:paraId="18A97A74" w14:textId="147634B3" w:rsidR="008333A1" w:rsidRDefault="00000000">
      <w:pPr>
        <w:spacing w:before="400"/>
        <w:jc w:val="center"/>
        <w:rPr>
          <w:i/>
          <w:iCs/>
          <w:color w:val="808080"/>
          <w:sz w:val="20"/>
          <w:szCs w:val="20"/>
        </w:rPr>
      </w:pPr>
      <w:r>
        <w:rPr>
          <w:i/>
          <w:iCs/>
          <w:color w:val="808080"/>
          <w:sz w:val="20"/>
          <w:szCs w:val="20"/>
        </w:rPr>
        <w:t xml:space="preserve">Version 1.0  ·  April 2026  ·  Confidential — </w:t>
      </w:r>
      <w:proofErr w:type="spellStart"/>
      <w:r>
        <w:rPr>
          <w:i/>
          <w:iCs/>
          <w:color w:val="808080"/>
          <w:sz w:val="20"/>
          <w:szCs w:val="20"/>
        </w:rPr>
        <w:t>Negentrophi</w:t>
      </w:r>
      <w:proofErr w:type="spellEnd"/>
      <w:r>
        <w:rPr>
          <w:i/>
          <w:iCs/>
          <w:color w:val="808080"/>
          <w:sz w:val="20"/>
          <w:szCs w:val="20"/>
        </w:rPr>
        <w:t xml:space="preserve"> Internal </w:t>
      </w:r>
    </w:p>
    <w:sectPr w:rsidR="008333A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61905" w14:textId="77777777" w:rsidR="00047373" w:rsidRDefault="00047373">
      <w:r>
        <w:separator/>
      </w:r>
    </w:p>
  </w:endnote>
  <w:endnote w:type="continuationSeparator" w:id="0">
    <w:p w14:paraId="163A2725" w14:textId="77777777" w:rsidR="00047373" w:rsidRDefault="00047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862D" w14:textId="77777777" w:rsidR="008333A1" w:rsidRDefault="00000000">
    <w:pPr>
      <w:jc w:val="center"/>
    </w:pPr>
    <w:proofErr w:type="spellStart"/>
    <w:r>
      <w:rPr>
        <w:color w:val="808080"/>
        <w:sz w:val="18"/>
        <w:szCs w:val="18"/>
      </w:rPr>
      <w:t>Negentrophi</w:t>
    </w:r>
    <w:proofErr w:type="spellEnd"/>
    <w:r>
      <w:rPr>
        <w:color w:val="808080"/>
        <w:sz w:val="18"/>
        <w:szCs w:val="18"/>
      </w:rPr>
      <w:t xml:space="preserve">  ·  Confidential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633316">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9D7B0" w14:textId="77777777" w:rsidR="00047373" w:rsidRDefault="00047373">
      <w:r>
        <w:separator/>
      </w:r>
    </w:p>
  </w:footnote>
  <w:footnote w:type="continuationSeparator" w:id="0">
    <w:p w14:paraId="3F8C7DF3" w14:textId="77777777" w:rsidR="00047373" w:rsidRDefault="00047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0DA3" w14:textId="77777777" w:rsidR="008333A1" w:rsidRDefault="00000000">
    <w:pPr>
      <w:jc w:val="right"/>
    </w:pPr>
    <w:r>
      <w:rPr>
        <w:i/>
        <w:iCs/>
        <w:color w:val="808080"/>
        <w:sz w:val="18"/>
        <w:szCs w:val="18"/>
      </w:rPr>
      <w:t>NXπ — Customer &amp; Investor FAQs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03EDD"/>
    <w:multiLevelType w:val="hybridMultilevel"/>
    <w:tmpl w:val="DD62A930"/>
    <w:lvl w:ilvl="0" w:tplc="355A1846">
      <w:start w:val="1"/>
      <w:numFmt w:val="bullet"/>
      <w:lvlText w:val="•"/>
      <w:lvlJc w:val="left"/>
      <w:pPr>
        <w:ind w:left="720" w:hanging="360"/>
      </w:pPr>
    </w:lvl>
    <w:lvl w:ilvl="1" w:tplc="858AA6D0">
      <w:numFmt w:val="decimal"/>
      <w:lvlText w:val=""/>
      <w:lvlJc w:val="left"/>
    </w:lvl>
    <w:lvl w:ilvl="2" w:tplc="2064F392">
      <w:numFmt w:val="decimal"/>
      <w:lvlText w:val=""/>
      <w:lvlJc w:val="left"/>
    </w:lvl>
    <w:lvl w:ilvl="3" w:tplc="CFBE2F9E">
      <w:numFmt w:val="decimal"/>
      <w:lvlText w:val=""/>
      <w:lvlJc w:val="left"/>
    </w:lvl>
    <w:lvl w:ilvl="4" w:tplc="3D3A666A">
      <w:numFmt w:val="decimal"/>
      <w:lvlText w:val=""/>
      <w:lvlJc w:val="left"/>
    </w:lvl>
    <w:lvl w:ilvl="5" w:tplc="7BECB0A4">
      <w:numFmt w:val="decimal"/>
      <w:lvlText w:val=""/>
      <w:lvlJc w:val="left"/>
    </w:lvl>
    <w:lvl w:ilvl="6" w:tplc="FEA00BA4">
      <w:numFmt w:val="decimal"/>
      <w:lvlText w:val=""/>
      <w:lvlJc w:val="left"/>
    </w:lvl>
    <w:lvl w:ilvl="7" w:tplc="FFC248AE">
      <w:numFmt w:val="decimal"/>
      <w:lvlText w:val=""/>
      <w:lvlJc w:val="left"/>
    </w:lvl>
    <w:lvl w:ilvl="8" w:tplc="D1508AF4">
      <w:numFmt w:val="decimal"/>
      <w:lvlText w:val=""/>
      <w:lvlJc w:val="left"/>
    </w:lvl>
  </w:abstractNum>
  <w:abstractNum w:abstractNumId="1" w15:restartNumberingAfterBreak="0">
    <w:nsid w:val="511E3501"/>
    <w:multiLevelType w:val="hybridMultilevel"/>
    <w:tmpl w:val="50ECC3C4"/>
    <w:lvl w:ilvl="0" w:tplc="D1F6480E">
      <w:start w:val="1"/>
      <w:numFmt w:val="bullet"/>
      <w:lvlText w:val="●"/>
      <w:lvlJc w:val="left"/>
      <w:pPr>
        <w:ind w:left="720" w:hanging="360"/>
      </w:pPr>
    </w:lvl>
    <w:lvl w:ilvl="1" w:tplc="AEE8A862">
      <w:start w:val="1"/>
      <w:numFmt w:val="bullet"/>
      <w:lvlText w:val="○"/>
      <w:lvlJc w:val="left"/>
      <w:pPr>
        <w:ind w:left="1440" w:hanging="360"/>
      </w:pPr>
    </w:lvl>
    <w:lvl w:ilvl="2" w:tplc="4CD01F0E">
      <w:start w:val="1"/>
      <w:numFmt w:val="bullet"/>
      <w:lvlText w:val="■"/>
      <w:lvlJc w:val="left"/>
      <w:pPr>
        <w:ind w:left="2160" w:hanging="360"/>
      </w:pPr>
    </w:lvl>
    <w:lvl w:ilvl="3" w:tplc="B638FD5A">
      <w:start w:val="1"/>
      <w:numFmt w:val="bullet"/>
      <w:lvlText w:val="●"/>
      <w:lvlJc w:val="left"/>
      <w:pPr>
        <w:ind w:left="2880" w:hanging="360"/>
      </w:pPr>
    </w:lvl>
    <w:lvl w:ilvl="4" w:tplc="06FEA7FA">
      <w:start w:val="1"/>
      <w:numFmt w:val="bullet"/>
      <w:lvlText w:val="○"/>
      <w:lvlJc w:val="left"/>
      <w:pPr>
        <w:ind w:left="3600" w:hanging="360"/>
      </w:pPr>
    </w:lvl>
    <w:lvl w:ilvl="5" w:tplc="C6CAD664">
      <w:start w:val="1"/>
      <w:numFmt w:val="bullet"/>
      <w:lvlText w:val="■"/>
      <w:lvlJc w:val="left"/>
      <w:pPr>
        <w:ind w:left="4320" w:hanging="360"/>
      </w:pPr>
    </w:lvl>
    <w:lvl w:ilvl="6" w:tplc="71F4FFCE">
      <w:start w:val="1"/>
      <w:numFmt w:val="bullet"/>
      <w:lvlText w:val="●"/>
      <w:lvlJc w:val="left"/>
      <w:pPr>
        <w:ind w:left="5040" w:hanging="360"/>
      </w:pPr>
    </w:lvl>
    <w:lvl w:ilvl="7" w:tplc="158C1680">
      <w:start w:val="1"/>
      <w:numFmt w:val="bullet"/>
      <w:lvlText w:val="●"/>
      <w:lvlJc w:val="left"/>
      <w:pPr>
        <w:ind w:left="5760" w:hanging="360"/>
      </w:pPr>
    </w:lvl>
    <w:lvl w:ilvl="8" w:tplc="A184B7B4">
      <w:start w:val="1"/>
      <w:numFmt w:val="bullet"/>
      <w:lvlText w:val="●"/>
      <w:lvlJc w:val="left"/>
      <w:pPr>
        <w:ind w:left="6480" w:hanging="360"/>
      </w:pPr>
    </w:lvl>
  </w:abstractNum>
  <w:num w:numId="1" w16cid:durableId="1661234018">
    <w:abstractNumId w:val="1"/>
    <w:lvlOverride w:ilvl="0">
      <w:startOverride w:val="1"/>
    </w:lvlOverride>
  </w:num>
  <w:num w:numId="2" w16cid:durableId="20475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3A1"/>
    <w:rsid w:val="00047373"/>
    <w:rsid w:val="00292337"/>
    <w:rsid w:val="00633316"/>
    <w:rsid w:val="00776584"/>
    <w:rsid w:val="007F0F21"/>
    <w:rsid w:val="008333A1"/>
    <w:rsid w:val="008713C6"/>
    <w:rsid w:val="008C6007"/>
    <w:rsid w:val="00A6610D"/>
    <w:rsid w:val="00AB249B"/>
    <w:rsid w:val="00B86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A1CE1E0"/>
  <w15:docId w15:val="{C84F369A-FECF-9E4F-8E82-4E545FBF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6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6559</Words>
  <Characters>37387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NXπ — Customer &amp; Investor FAQs</vt:lpstr>
    </vt:vector>
  </TitlesOfParts>
  <Company/>
  <LinksUpToDate>false</LinksUpToDate>
  <CharactersWithSpaces>43859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NXπ — Customer &amp; Investor FAQs</dc:title>
  <dc:creator>Negentrophi</dc:creator>
  <dc:description>Frequently Asked Questions for NXπ</dc:description>
  <cp:lastModifiedBy>Lalatendu Panigrahi</cp:lastModifiedBy>
  <cp:revision>2</cp:revision>
  <dcterms:created xsi:type="dcterms:W3CDTF">2026-04-10T18:14:00Z</dcterms:created>
  <dcterms:modified xsi:type="dcterms:W3CDTF">2026-04-10T18:14:00Z</dcterms:modified>
</cp:coreProperties>
</file>