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F28D" w14:textId="77777777" w:rsidR="00A4229A" w:rsidRDefault="00000000">
      <w:pPr>
        <w:pStyle w:val="Heading1"/>
      </w:pPr>
      <w:r>
        <w:t>Section 1 — Why NXπ (Q1–Q5)</w:t>
      </w:r>
    </w:p>
    <w:p w14:paraId="2CD2E43D" w14:textId="77777777" w:rsidR="00A4229A" w:rsidRDefault="00000000">
      <w:pPr>
        <w:spacing w:before="240" w:after="60"/>
      </w:pPr>
      <w:r>
        <w:rPr>
          <w:b/>
          <w:bCs/>
          <w:color w:val="1F4E79"/>
          <w:sz w:val="24"/>
          <w:szCs w:val="24"/>
        </w:rPr>
        <w:t>Q1. Why do we need NXπ if our existing BI/ERP systems are already evolving with AI?</w:t>
      </w:r>
    </w:p>
    <w:p w14:paraId="318AC9E8" w14:textId="77777777" w:rsidR="00A4229A" w:rsidRDefault="00000000">
      <w:pPr>
        <w:spacing w:before="100" w:after="40"/>
      </w:pPr>
      <w:r>
        <w:rPr>
          <w:b/>
          <w:bCs/>
          <w:i/>
          <w:iCs/>
          <w:color w:val="2E75B6"/>
        </w:rPr>
        <w:t>The Answer.</w:t>
      </w:r>
    </w:p>
    <w:p w14:paraId="3470A9A4" w14:textId="77777777" w:rsidR="00A4229A" w:rsidRDefault="00000000">
      <w:pPr>
        <w:spacing w:before="40" w:after="60"/>
      </w:pPr>
      <w:r>
        <w:t>Because BI and ERP evolution closes the dashboard gap — not the decision gap. Existing vendors are bolting AI chat onto a layer that was designed to visualize questions someone already knew to ask. NXπ is built for the questions the CFO has never asked before and cannot afford to wait three days to answer.</w:t>
      </w:r>
    </w:p>
    <w:p w14:paraId="6128C2AE" w14:textId="77777777" w:rsidR="00A4229A" w:rsidRDefault="00000000">
      <w:pPr>
        <w:spacing w:before="100" w:after="40"/>
      </w:pPr>
      <w:r>
        <w:rPr>
          <w:b/>
          <w:bCs/>
          <w:i/>
          <w:iCs/>
          <w:color w:val="2E75B6"/>
        </w:rPr>
        <w:t>Why it matters.</w:t>
      </w:r>
    </w:p>
    <w:p w14:paraId="73C17FB3" w14:textId="77777777" w:rsidR="00A4229A" w:rsidRDefault="00000000">
      <w:pPr>
        <w:spacing w:before="40" w:after="60"/>
      </w:pPr>
      <w:r>
        <w:t>In the average large enterprise, 80% of the questions finance leaders ask in a given week have no pre-built dashboard. They are new, cross-system, and time-sensitive. BI tools can be extended to answer these in theory — but only after a modeler, an ETL pipeline, and a semantic layer catch up. That latency is the enemy.</w:t>
      </w:r>
    </w:p>
    <w:p w14:paraId="614CE4D8" w14:textId="77777777" w:rsidR="00A4229A" w:rsidRDefault="00000000">
      <w:pPr>
        <w:pBdr>
          <w:left w:val="single" w:sz="18" w:space="8" w:color="2E75B6"/>
        </w:pBdr>
        <w:spacing w:before="80" w:after="80"/>
        <w:ind w:left="360"/>
      </w:pPr>
      <w:r>
        <w:rPr>
          <w:b/>
          <w:bCs/>
          <w:i/>
          <w:iCs/>
          <w:color w:val="2E75B6"/>
        </w:rPr>
        <w:t xml:space="preserve">Scenario — </w:t>
      </w:r>
      <w:r>
        <w:rPr>
          <w:i/>
          <w:iCs/>
        </w:rPr>
        <w:t>A conglomerate CFO walks into a Monday review and asks: "Which five customers across our five business lines are responsible for the ₹48 crore receivables jump last week, and how much of that is genuinely overdue versus invoicing errors?" A Power BI team would need three days and a new dataset. NXπ answers it in four minutes by reasoning across SAP FI-AR, the billing reconciliation log, and unstructured email threads from the collections inbox — and shows every source it used.</w:t>
      </w:r>
    </w:p>
    <w:p w14:paraId="5DF4252F" w14:textId="77777777" w:rsidR="00A4229A" w:rsidRDefault="00000000">
      <w:pPr>
        <w:spacing w:before="100" w:after="40"/>
      </w:pPr>
      <w:r>
        <w:rPr>
          <w:b/>
          <w:bCs/>
          <w:i/>
          <w:iCs/>
          <w:color w:val="2E75B6"/>
        </w:rPr>
        <w:t>Proof point.</w:t>
      </w:r>
    </w:p>
    <w:p w14:paraId="7A43596E" w14:textId="77777777" w:rsidR="00A4229A" w:rsidRDefault="00000000">
      <w:pPr>
        <w:spacing w:before="40" w:after="60"/>
      </w:pPr>
      <w:r>
        <w:t>NXπ's hybrid RAG + MCP + agent architecture reasons over live ERP data where it lives. There is no pre-built dashboard; there is a reasoning pass across connected systems, and every number is traceable to the system of record.</w:t>
      </w:r>
    </w:p>
    <w:p w14:paraId="04CADD9B" w14:textId="77777777" w:rsidR="00A4229A" w:rsidRDefault="00000000">
      <w:pPr>
        <w:spacing w:before="240" w:after="60"/>
      </w:pPr>
      <w:r>
        <w:rPr>
          <w:b/>
          <w:bCs/>
          <w:color w:val="1F4E79"/>
          <w:sz w:val="24"/>
          <w:szCs w:val="24"/>
        </w:rPr>
        <w:t>Q2. How does NXπ improve decision-making in measurable terms?</w:t>
      </w:r>
    </w:p>
    <w:p w14:paraId="75A43489" w14:textId="77777777" w:rsidR="00A4229A" w:rsidRDefault="00000000">
      <w:pPr>
        <w:spacing w:before="100" w:after="40"/>
      </w:pPr>
      <w:r>
        <w:rPr>
          <w:b/>
          <w:bCs/>
          <w:i/>
          <w:iCs/>
          <w:color w:val="2E75B6"/>
        </w:rPr>
        <w:t>The Answer.</w:t>
      </w:r>
    </w:p>
    <w:p w14:paraId="37805292" w14:textId="77777777" w:rsidR="00A4229A" w:rsidRDefault="00000000">
      <w:pPr>
        <w:spacing w:before="40" w:after="60"/>
      </w:pPr>
      <w:r>
        <w:t>NXπ improves decisions along four observable proxies — speed, accuracy, compliance, and confidence — which together compose our North Star metric: Decisions Improved Per Week. This is not a vanity metric; it is instrumented in the product from day one.</w:t>
      </w:r>
    </w:p>
    <w:p w14:paraId="50EC8CF8" w14:textId="77777777" w:rsidR="00A4229A" w:rsidRDefault="00000000">
      <w:pPr>
        <w:spacing w:before="100" w:after="40"/>
      </w:pPr>
      <w:r>
        <w:rPr>
          <w:b/>
          <w:bCs/>
          <w:i/>
          <w:iCs/>
          <w:color w:val="2E75B6"/>
        </w:rPr>
        <w:t>The four proxies, with target ranges.</w:t>
      </w:r>
    </w:p>
    <w:p w14:paraId="1DE8EF72" w14:textId="77777777" w:rsidR="00A4229A" w:rsidRDefault="00000000">
      <w:pPr>
        <w:pStyle w:val="ListParagraph"/>
        <w:numPr>
          <w:ilvl w:val="0"/>
          <w:numId w:val="2"/>
        </w:numPr>
        <w:spacing w:before="20" w:after="20"/>
      </w:pPr>
      <w:r>
        <w:t>Speed: How much faster a decision is made with NXπ than without. Target: 5–20× acceleration on recurring finance decisions.</w:t>
      </w:r>
    </w:p>
    <w:p w14:paraId="0C36AABB" w14:textId="77777777" w:rsidR="00A4229A" w:rsidRDefault="00000000">
      <w:pPr>
        <w:pStyle w:val="ListParagraph"/>
        <w:numPr>
          <w:ilvl w:val="0"/>
          <w:numId w:val="2"/>
        </w:numPr>
        <w:spacing w:before="20" w:after="20"/>
      </w:pPr>
      <w:r>
        <w:t>Accuracy / reversal rate: How rarely a decision made with NXπ is later reversed, escalated, or corrected. Target: &lt;5%.</w:t>
      </w:r>
    </w:p>
    <w:p w14:paraId="284071E5" w14:textId="77777777" w:rsidR="00A4229A" w:rsidRDefault="00000000">
      <w:pPr>
        <w:pStyle w:val="ListParagraph"/>
        <w:numPr>
          <w:ilvl w:val="0"/>
          <w:numId w:val="2"/>
        </w:numPr>
        <w:spacing w:before="20" w:after="20"/>
      </w:pPr>
      <w:r>
        <w:t>Compliance: How consistently the decision falls within governance and policy bounds. Target: 100% auditability, 0 policy violations.</w:t>
      </w:r>
    </w:p>
    <w:p w14:paraId="4B5E2D3E" w14:textId="77777777" w:rsidR="00A4229A" w:rsidRDefault="00000000">
      <w:pPr>
        <w:pStyle w:val="ListParagraph"/>
        <w:numPr>
          <w:ilvl w:val="0"/>
          <w:numId w:val="2"/>
        </w:numPr>
        <w:spacing w:before="20" w:after="20"/>
      </w:pPr>
      <w:r>
        <w:t>Confidence: Self-reported decision confidence from the humans making the call. Target: measurable uplift of 20+ points on a 0–100 scale.</w:t>
      </w:r>
    </w:p>
    <w:p w14:paraId="76FA6F33"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A controller at a mid-market manufacturer today spends 3 days each month on variance analysis — pulling SAP CO data into Excel, building pivots, writing commentary. After NXπ, the same controller runs a guided variance agent that produces the draft narrative in 30 minutes, with every anomaly linked to the underlying posting and root cause. Speed improves 20×. The reversal rate of the commentary drops because every number is sourced. Compliance improves because every agent </w:t>
      </w:r>
      <w:r>
        <w:rPr>
          <w:i/>
          <w:iCs/>
        </w:rPr>
        <w:lastRenderedPageBreak/>
        <w:t>run is logged. Confidence improves because the controller can now explain any line to the auditor in one click.</w:t>
      </w:r>
    </w:p>
    <w:p w14:paraId="0088E2E7" w14:textId="77777777" w:rsidR="00A4229A" w:rsidRDefault="00000000">
      <w:pPr>
        <w:spacing w:before="100" w:after="40"/>
      </w:pPr>
      <w:r>
        <w:rPr>
          <w:b/>
          <w:bCs/>
          <w:i/>
          <w:iCs/>
          <w:color w:val="2E75B6"/>
        </w:rPr>
        <w:t>Proof point.</w:t>
      </w:r>
    </w:p>
    <w:p w14:paraId="1E7576A3" w14:textId="77777777" w:rsidR="00A4229A" w:rsidRDefault="00000000">
      <w:pPr>
        <w:spacing w:before="40" w:after="60"/>
      </w:pPr>
      <w:r>
        <w:t>Every agent execution in NXπ is logged with tokens, sources, and outcome. The admin dashboard aggregates the four proxies weekly. We build the before/after ROI worksheet with every design partner.</w:t>
      </w:r>
    </w:p>
    <w:p w14:paraId="1B54FFF8" w14:textId="77777777" w:rsidR="00A4229A" w:rsidRDefault="00000000">
      <w:pPr>
        <w:spacing w:before="240" w:after="60"/>
      </w:pPr>
      <w:r>
        <w:rPr>
          <w:b/>
          <w:bCs/>
          <w:color w:val="1F4E79"/>
          <w:sz w:val="24"/>
          <w:szCs w:val="24"/>
        </w:rPr>
        <w:t>Q3. What is the tangible ROI — cost savings, speed, or revenue impact?</w:t>
      </w:r>
    </w:p>
    <w:p w14:paraId="26EC8747" w14:textId="77777777" w:rsidR="00A4229A" w:rsidRDefault="00000000">
      <w:pPr>
        <w:spacing w:before="100" w:after="40"/>
      </w:pPr>
      <w:r>
        <w:rPr>
          <w:b/>
          <w:bCs/>
          <w:i/>
          <w:iCs/>
          <w:color w:val="2E75B6"/>
        </w:rPr>
        <w:t>The Answer.</w:t>
      </w:r>
    </w:p>
    <w:p w14:paraId="5B0E7723" w14:textId="77777777" w:rsidR="00A4229A" w:rsidRDefault="00000000">
      <w:pPr>
        <w:spacing w:before="40" w:after="60"/>
      </w:pPr>
      <w:r>
        <w:t>All three, but we lead with speed and cost because they are the cleanest to attribute. Our defensible benchmarks, calibrated to independent 2026 industry research, are:</w:t>
      </w:r>
    </w:p>
    <w:p w14:paraId="54FD4EB8" w14:textId="77777777" w:rsidR="00A4229A" w:rsidRDefault="00000000">
      <w:pPr>
        <w:pStyle w:val="ListParagraph"/>
        <w:numPr>
          <w:ilvl w:val="0"/>
          <w:numId w:val="2"/>
        </w:numPr>
        <w:spacing w:before="20" w:after="20"/>
      </w:pPr>
      <w:r>
        <w:t>40–60% reduction in financial close cycle time.</w:t>
      </w:r>
    </w:p>
    <w:p w14:paraId="14C1D8A4" w14:textId="77777777" w:rsidR="00A4229A" w:rsidRDefault="00000000">
      <w:pPr>
        <w:pStyle w:val="ListParagraph"/>
        <w:numPr>
          <w:ilvl w:val="0"/>
          <w:numId w:val="2"/>
        </w:numPr>
        <w:spacing w:before="20" w:after="20"/>
      </w:pPr>
      <w:r>
        <w:t>30–50% reduction in manual process time across automated workflows.</w:t>
      </w:r>
    </w:p>
    <w:p w14:paraId="6BA0BF5A" w14:textId="77777777" w:rsidR="00A4229A" w:rsidRDefault="00000000">
      <w:pPr>
        <w:pStyle w:val="ListParagraph"/>
        <w:numPr>
          <w:ilvl w:val="0"/>
          <w:numId w:val="2"/>
        </w:numPr>
        <w:spacing w:before="20" w:after="20"/>
      </w:pPr>
      <w:r>
        <w:t>80% reduction in ad-hoc BI / analyst request backlog.</w:t>
      </w:r>
    </w:p>
    <w:p w14:paraId="10D9CD3E" w14:textId="77777777" w:rsidR="00A4229A" w:rsidRDefault="00000000">
      <w:pPr>
        <w:pStyle w:val="ListParagraph"/>
        <w:numPr>
          <w:ilvl w:val="0"/>
          <w:numId w:val="2"/>
        </w:numPr>
        <w:spacing w:before="20" w:after="20"/>
      </w:pPr>
      <w:r>
        <w:t>26–31% cost savings across finance and supply chain operations.</w:t>
      </w:r>
    </w:p>
    <w:p w14:paraId="0EA38C6F" w14:textId="77777777" w:rsidR="00A4229A" w:rsidRDefault="00000000">
      <w:pPr>
        <w:pStyle w:val="ListParagraph"/>
        <w:numPr>
          <w:ilvl w:val="0"/>
          <w:numId w:val="2"/>
        </w:numPr>
        <w:spacing w:before="20" w:after="20"/>
      </w:pPr>
      <w:r>
        <w:t>1.7× average AI ROI within 12–18 months.</w:t>
      </w:r>
    </w:p>
    <w:p w14:paraId="334F27B0" w14:textId="77777777" w:rsidR="00A4229A" w:rsidRDefault="00000000">
      <w:pPr>
        <w:pStyle w:val="ListParagraph"/>
        <w:numPr>
          <w:ilvl w:val="0"/>
          <w:numId w:val="2"/>
        </w:numPr>
        <w:spacing w:before="20" w:after="20"/>
      </w:pPr>
      <w:r>
        <w:t>$200K–$500K annual license savings from consolidating 3–5 point AI tools.</w:t>
      </w:r>
    </w:p>
    <w:p w14:paraId="7EB2489A" w14:textId="77777777" w:rsidR="00A4229A" w:rsidRDefault="00000000">
      <w:pPr>
        <w:pBdr>
          <w:left w:val="single" w:sz="18" w:space="8" w:color="2E75B6"/>
        </w:pBdr>
        <w:spacing w:before="80" w:after="80"/>
        <w:ind w:left="360"/>
      </w:pPr>
      <w:r>
        <w:rPr>
          <w:b/>
          <w:bCs/>
          <w:i/>
          <w:iCs/>
          <w:color w:val="2E75B6"/>
        </w:rPr>
        <w:t xml:space="preserve">Scenario — </w:t>
      </w:r>
      <w:r>
        <w:rPr>
          <w:i/>
          <w:iCs/>
        </w:rPr>
        <w:t>A mid-sized EPC company running SAP ECC + S/4 has 22 finance analysts. Today they burn ~18,000 hours/year on recurring analysis the CFO calls "the muscle work." With NXπ agents handling variance, reconciliation, margin and tax workflows, the team recovers ~40% of that time — roughly 7,000 hours — which the CFO reallocates to scenario planning and audit preparation rather than headcount reduction. Combined with the retirement of two point AI subscriptions and a lower BI license, the net first-year economic impact is well over ₹3 crore on a platform subscription of roughly ₹70 lakh.</w:t>
      </w:r>
    </w:p>
    <w:p w14:paraId="18982898" w14:textId="77777777" w:rsidR="00A4229A" w:rsidRDefault="00000000">
      <w:pPr>
        <w:spacing w:before="100" w:after="40"/>
      </w:pPr>
      <w:r>
        <w:rPr>
          <w:b/>
          <w:bCs/>
          <w:i/>
          <w:iCs/>
          <w:color w:val="2E75B6"/>
        </w:rPr>
        <w:t>Proof point.</w:t>
      </w:r>
    </w:p>
    <w:p w14:paraId="205A113C" w14:textId="77777777" w:rsidR="00A4229A" w:rsidRDefault="00000000">
      <w:pPr>
        <w:spacing w:before="40" w:after="60"/>
      </w:pPr>
      <w:r>
        <w:t>We co-produce a ROI worksheet with every design-partner customer in the first 30 days, and we refuse to declare a pilot successful unless the numbers are documented and signed.</w:t>
      </w:r>
    </w:p>
    <w:p w14:paraId="3A53DF3F" w14:textId="77777777" w:rsidR="00A4229A" w:rsidRDefault="00000000">
      <w:pPr>
        <w:spacing w:before="240" w:after="60"/>
      </w:pPr>
      <w:r>
        <w:rPr>
          <w:b/>
          <w:bCs/>
          <w:color w:val="1F4E79"/>
          <w:sz w:val="24"/>
          <w:szCs w:val="24"/>
        </w:rPr>
        <w:t>Q4. How do you quantify decision latency, and why should we care?</w:t>
      </w:r>
    </w:p>
    <w:p w14:paraId="3EA8536C" w14:textId="77777777" w:rsidR="00A4229A" w:rsidRDefault="00000000">
      <w:pPr>
        <w:spacing w:before="100" w:after="40"/>
      </w:pPr>
      <w:r>
        <w:rPr>
          <w:b/>
          <w:bCs/>
          <w:i/>
          <w:iCs/>
          <w:color w:val="2E75B6"/>
        </w:rPr>
        <w:t>The Answer.</w:t>
      </w:r>
    </w:p>
    <w:p w14:paraId="5A952069" w14:textId="77777777" w:rsidR="00A4229A" w:rsidRDefault="00000000">
      <w:pPr>
        <w:spacing w:before="40" w:after="60"/>
      </w:pPr>
      <w:r>
        <w:t>Decision latency is the elapsed time from the moment a question is asked (in a review, a board meeting, a customer escalation) to the moment a defensible, data-grounded answer is in the decision-maker's hands. We measure it in hours and days, and we instrument it at three points: time-to-first-answer, time-to-defensible-answer, and time-to-executed-action.</w:t>
      </w:r>
    </w:p>
    <w:p w14:paraId="2609559B" w14:textId="77777777" w:rsidR="00A4229A" w:rsidRDefault="00000000">
      <w:pPr>
        <w:spacing w:before="100" w:after="40"/>
      </w:pPr>
      <w:r>
        <w:rPr>
          <w:b/>
          <w:bCs/>
          <w:i/>
          <w:iCs/>
          <w:color w:val="2E75B6"/>
        </w:rPr>
        <w:t>Why care.</w:t>
      </w:r>
    </w:p>
    <w:p w14:paraId="4F25DFA5" w14:textId="77777777" w:rsidR="00A4229A" w:rsidRDefault="00000000">
      <w:pPr>
        <w:spacing w:before="40" w:after="60"/>
      </w:pPr>
      <w:r>
        <w:t xml:space="preserve">Because latency compounds downstream. A three-day delay on a pricing question means three more days of margin leak. A two-week delay on a working-capital scenario means a treasury decision made on stale assumptions. In our experience, decision latency is the single biggest cost </w:t>
      </w:r>
      <w:proofErr w:type="spellStart"/>
      <w:r>
        <w:t>center</w:t>
      </w:r>
      <w:proofErr w:type="spellEnd"/>
      <w:r>
        <w:t xml:space="preserve"> in the CFO office that nobody has a line item for.</w:t>
      </w:r>
    </w:p>
    <w:p w14:paraId="7B018997"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In a Monday EXCO meeting, the CEO asks: "Can we absorb a 4% raw-material price shock next quarter without raising our customer prices?" Today that triggers a 2-week scenario exercise involving finance, procurement, and sales ops. With NXπ, the CFO runs a scenario agent during the meeting itself — live against SAP MM purchase history, FI cost </w:t>
      </w:r>
      <w:proofErr w:type="spellStart"/>
      <w:r>
        <w:rPr>
          <w:i/>
          <w:iCs/>
        </w:rPr>
        <w:t>centers</w:t>
      </w:r>
      <w:proofErr w:type="spellEnd"/>
      <w:r>
        <w:rPr>
          <w:i/>
          <w:iCs/>
        </w:rPr>
        <w:t>, and SD pricing data — and has a defensible first answer by the time coffee arrives. The second, deeper answer with sensitivity analysis is ready by the end of the day. Decision latency: 14 days → 4 hours.</w:t>
      </w:r>
    </w:p>
    <w:p w14:paraId="05085F18" w14:textId="77777777" w:rsidR="00A4229A" w:rsidRDefault="00000000">
      <w:pPr>
        <w:spacing w:before="100" w:after="40"/>
      </w:pPr>
      <w:r>
        <w:rPr>
          <w:b/>
          <w:bCs/>
          <w:i/>
          <w:iCs/>
          <w:color w:val="2E75B6"/>
        </w:rPr>
        <w:lastRenderedPageBreak/>
        <w:t>Proof point.</w:t>
      </w:r>
    </w:p>
    <w:p w14:paraId="2D34CB26" w14:textId="77777777" w:rsidR="00A4229A" w:rsidRDefault="00000000">
      <w:pPr>
        <w:spacing w:before="40" w:after="60"/>
      </w:pPr>
      <w:r>
        <w:t>Latency is reported in the NXπ admin dashboard alongside token economics, agent performance, and workflow metrics.</w:t>
      </w:r>
    </w:p>
    <w:p w14:paraId="5D6249D1" w14:textId="77777777" w:rsidR="00A4229A" w:rsidRDefault="00000000">
      <w:pPr>
        <w:spacing w:before="240" w:after="60"/>
      </w:pPr>
      <w:r>
        <w:rPr>
          <w:b/>
          <w:bCs/>
          <w:color w:val="1F4E79"/>
          <w:sz w:val="24"/>
          <w:szCs w:val="24"/>
        </w:rPr>
        <w:t>Q5. What happens if we don't adopt a solution like NXπ?</w:t>
      </w:r>
    </w:p>
    <w:p w14:paraId="1EB6CF0A" w14:textId="77777777" w:rsidR="00A4229A" w:rsidRDefault="00000000">
      <w:pPr>
        <w:spacing w:before="100" w:after="40"/>
      </w:pPr>
      <w:r>
        <w:rPr>
          <w:b/>
          <w:bCs/>
          <w:i/>
          <w:iCs/>
          <w:color w:val="2E75B6"/>
        </w:rPr>
        <w:t>The Answer.</w:t>
      </w:r>
    </w:p>
    <w:p w14:paraId="66316CA0" w14:textId="77777777" w:rsidR="00A4229A" w:rsidRDefault="00000000">
      <w:pPr>
        <w:spacing w:before="40" w:after="60"/>
      </w:pPr>
      <w:r>
        <w:t xml:space="preserve">Three things, in order. First, AI fragmentation gets worse — you end up with Joule inside SAP, </w:t>
      </w:r>
      <w:proofErr w:type="spellStart"/>
      <w:r>
        <w:t>Agentforce</w:t>
      </w:r>
      <w:proofErr w:type="spellEnd"/>
      <w:r>
        <w:t xml:space="preserve"> inside Salesforce, Copilot on desktops, and a growing shadow stack of departmental AI tools, each billed separately, each ungoverned. Second, your decision latency stays stuck at today's levels while competitors who do adopt a governed decision layer accelerate. Third, when the EU AI Act's August 2, 2026 high-risk deadline and the 2026 SOC 2 AI criteria land, the ungoverned point tools become an audit and regulatory liability.</w:t>
      </w:r>
    </w:p>
    <w:p w14:paraId="11212698" w14:textId="77777777" w:rsidR="00A4229A" w:rsidRDefault="00000000">
      <w:pPr>
        <w:pBdr>
          <w:left w:val="single" w:sz="18" w:space="8" w:color="2E75B6"/>
        </w:pBdr>
        <w:spacing w:before="80" w:after="80"/>
        <w:ind w:left="360"/>
      </w:pPr>
      <w:r>
        <w:rPr>
          <w:b/>
          <w:bCs/>
          <w:i/>
          <w:iCs/>
          <w:color w:val="2E75B6"/>
        </w:rPr>
        <w:t xml:space="preserve">Scenario — </w:t>
      </w:r>
      <w:r>
        <w:rPr>
          <w:i/>
          <w:iCs/>
        </w:rPr>
        <w:t>A peer conglomerate — same sector, same size — adopted a fragmented AI stack in 2024: one tool for close, one for forecasting, one for procurement. By 2026 they are spending ~$1.2M/year on AI subscriptions with no unified audit trail, their CISO has flagged three of the tools as non-compliant with the EU AI Act, and their CFO cannot get a single cross-system question answered without four separate logins. That is the cost of not consolidating.</w:t>
      </w:r>
    </w:p>
    <w:p w14:paraId="3FD26159" w14:textId="77777777" w:rsidR="00A4229A" w:rsidRDefault="00000000">
      <w:pPr>
        <w:spacing w:before="100" w:after="40"/>
      </w:pPr>
      <w:r>
        <w:rPr>
          <w:b/>
          <w:bCs/>
          <w:i/>
          <w:iCs/>
          <w:color w:val="2E75B6"/>
        </w:rPr>
        <w:t>Proof point.</w:t>
      </w:r>
    </w:p>
    <w:p w14:paraId="04ED5BCB" w14:textId="77777777" w:rsidR="00A4229A" w:rsidRDefault="00000000">
      <w:pPr>
        <w:spacing w:before="40" w:after="60"/>
      </w:pPr>
      <w:r>
        <w:t>Gartner projects over 40% of agentic AI projects will fail in 2026 due to cost, unclear value, or inadequate controls. The failure rate for consolidated, governed platforms is dramatically lower. NXπ exists specifically to be on the right side of that statistic.</w:t>
      </w:r>
    </w:p>
    <w:p w14:paraId="20E720A9" w14:textId="77777777" w:rsidR="00A4229A" w:rsidRDefault="00000000">
      <w:pPr>
        <w:pStyle w:val="Heading1"/>
      </w:pPr>
      <w:r>
        <w:t>Section 2 — Differentiation and Architecture (Q6–Q11)</w:t>
      </w:r>
    </w:p>
    <w:p w14:paraId="5DDCC9C9" w14:textId="77777777" w:rsidR="00A4229A" w:rsidRDefault="00000000">
      <w:pPr>
        <w:spacing w:before="240" w:after="60"/>
      </w:pPr>
      <w:r>
        <w:rPr>
          <w:b/>
          <w:bCs/>
          <w:color w:val="1F4E79"/>
          <w:sz w:val="24"/>
          <w:szCs w:val="24"/>
        </w:rPr>
        <w:t>Q6. Will this require changes to our current architecture or processes?</w:t>
      </w:r>
    </w:p>
    <w:p w14:paraId="7A360E6A" w14:textId="77777777" w:rsidR="00A4229A" w:rsidRDefault="00000000">
      <w:pPr>
        <w:spacing w:before="100" w:after="40"/>
      </w:pPr>
      <w:r>
        <w:rPr>
          <w:b/>
          <w:bCs/>
          <w:i/>
          <w:iCs/>
          <w:color w:val="2E75B6"/>
        </w:rPr>
        <w:t>The Answer.</w:t>
      </w:r>
    </w:p>
    <w:p w14:paraId="06D3F604" w14:textId="77777777" w:rsidR="00A4229A" w:rsidRDefault="00000000">
      <w:pPr>
        <w:spacing w:before="40" w:after="60"/>
      </w:pPr>
      <w:r>
        <w:t>Minimal architecture changes, deliberate process changes. On the architecture side, NXπ is designed to layer on top of what you already run — SAP, Salesforce, databases, file shares — through MCP and connector calls. We do not ask you to move data, swap BI, or rewrite integrations. On the process side, we do ask for something harder: a willingness to redesign two or three high-value finance workflows around decision intelligence rather than around the legacy way they were always done.</w:t>
      </w:r>
    </w:p>
    <w:p w14:paraId="0C91B486" w14:textId="77777777" w:rsidR="00A4229A" w:rsidRDefault="00000000">
      <w:pPr>
        <w:pBdr>
          <w:left w:val="single" w:sz="18" w:space="8" w:color="2E75B6"/>
        </w:pBdr>
        <w:spacing w:before="80" w:after="80"/>
        <w:ind w:left="360"/>
      </w:pPr>
      <w:r>
        <w:rPr>
          <w:b/>
          <w:bCs/>
          <w:i/>
          <w:iCs/>
          <w:color w:val="2E75B6"/>
        </w:rPr>
        <w:t xml:space="preserve">Scenario — </w:t>
      </w:r>
      <w:r>
        <w:rPr>
          <w:i/>
          <w:iCs/>
        </w:rPr>
        <w:t>A controller's monthly variance process today has 14 manual steps: extract from SAP → clean in Excel → cross-reference with procurement sheet → write narrative → circulate → incorporate comments → finalize. NXπ doesn't automate 14 steps; it collapses them into three: trigger the variance agent, review its draft with sources, sign off. That is a process change, not just a tool change — and it is the point.</w:t>
      </w:r>
    </w:p>
    <w:p w14:paraId="4CC72D94" w14:textId="77777777" w:rsidR="00A4229A" w:rsidRDefault="00000000">
      <w:pPr>
        <w:spacing w:before="100" w:after="40"/>
      </w:pPr>
      <w:r>
        <w:rPr>
          <w:b/>
          <w:bCs/>
          <w:i/>
          <w:iCs/>
          <w:color w:val="2E75B6"/>
        </w:rPr>
        <w:t>Proof point.</w:t>
      </w:r>
    </w:p>
    <w:p w14:paraId="102C69C0" w14:textId="77777777" w:rsidR="00A4229A" w:rsidRDefault="00000000">
      <w:pPr>
        <w:spacing w:before="40" w:after="60"/>
      </w:pPr>
      <w:r>
        <w:t>Three deployment modes (self-hosted, private cloud, hybrid) and first-class MCP integration mean NXπ fits the existing architecture. Our business-reimagination workshops, which precede every pilot, drive the process change.</w:t>
      </w:r>
    </w:p>
    <w:p w14:paraId="12E19C35" w14:textId="77777777" w:rsidR="00A4229A" w:rsidRDefault="00000000">
      <w:pPr>
        <w:spacing w:before="240" w:after="60"/>
      </w:pPr>
      <w:r>
        <w:rPr>
          <w:b/>
          <w:bCs/>
          <w:color w:val="1F4E79"/>
          <w:sz w:val="24"/>
          <w:szCs w:val="24"/>
        </w:rPr>
        <w:t>Q7. What prevents existing vendors (SAP, Microsoft, etc.) from building this capability themselves?</w:t>
      </w:r>
    </w:p>
    <w:p w14:paraId="74324C3B" w14:textId="77777777" w:rsidR="00A4229A" w:rsidRDefault="00000000">
      <w:pPr>
        <w:spacing w:before="100" w:after="40"/>
      </w:pPr>
      <w:r>
        <w:rPr>
          <w:b/>
          <w:bCs/>
          <w:i/>
          <w:iCs/>
          <w:color w:val="2E75B6"/>
        </w:rPr>
        <w:t>The Answer.</w:t>
      </w:r>
    </w:p>
    <w:p w14:paraId="48A36F5D" w14:textId="77777777" w:rsidR="00A4229A" w:rsidRDefault="00000000">
      <w:pPr>
        <w:spacing w:before="40" w:after="60"/>
      </w:pPr>
      <w:r>
        <w:lastRenderedPageBreak/>
        <w:t>Structural incentives. SAP, Microsoft, Salesforce, and Oracle are each strategically incentivized to keep customers inside their own ecosystem. A genuinely neutral decision layer across SAP + Salesforce + databases + unstructured knowledge is architecturally possible for any of them but commercially irrational — it cannibalizes their own consumption revenue. The MCP protocol exists precisely because the big vendors cannot credibly be neutral across each other.</w:t>
      </w:r>
    </w:p>
    <w:p w14:paraId="40F42D42" w14:textId="77777777" w:rsidR="00A4229A" w:rsidRDefault="00000000">
      <w:pPr>
        <w:spacing w:before="100" w:after="40"/>
      </w:pPr>
      <w:r>
        <w:rPr>
          <w:b/>
          <w:bCs/>
          <w:i/>
          <w:iCs/>
          <w:color w:val="2E75B6"/>
        </w:rPr>
        <w:t>The second reason.</w:t>
      </w:r>
    </w:p>
    <w:p w14:paraId="72791B15" w14:textId="77777777" w:rsidR="00A4229A" w:rsidRDefault="00000000">
      <w:pPr>
        <w:spacing w:before="40" w:after="60"/>
      </w:pPr>
      <w:r>
        <w:t xml:space="preserve">On-premise and heavily-customized SAP estates. A significant share of enterprise SAP data still lives on ECC, private-cloud RISE, or customized S/4 landscapes — environments where SAP Joule's cloud-first architecture is limited and Microsoft Copilot's </w:t>
      </w:r>
      <w:proofErr w:type="spellStart"/>
      <w:r>
        <w:t>hyperscaler</w:t>
      </w:r>
      <w:proofErr w:type="spellEnd"/>
      <w:r>
        <w:t xml:space="preserve"> assumption does not hold. This is the market where NXπ is strongest and where the incumbents are structurally weakest.</w:t>
      </w:r>
    </w:p>
    <w:p w14:paraId="2B10FA3A"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A large Indian infrastructure group runs SAP ECC on-premise, Salesforce Service Cloud, Oracle HFM for consolidation, and a MongoDB customer-service database. Joule cannot reach across these. </w:t>
      </w:r>
      <w:proofErr w:type="spellStart"/>
      <w:r>
        <w:rPr>
          <w:i/>
          <w:iCs/>
        </w:rPr>
        <w:t>Agentforce</w:t>
      </w:r>
      <w:proofErr w:type="spellEnd"/>
      <w:r>
        <w:rPr>
          <w:i/>
          <w:iCs/>
        </w:rPr>
        <w:t xml:space="preserve"> cannot reach across these. Copilot cannot reach across these. NXπ can — and does — reason across all four in a single governed pass. No incumbent will ship that, because each incumbent is optimizing for a different part of the pie.</w:t>
      </w:r>
    </w:p>
    <w:p w14:paraId="455C57D0" w14:textId="77777777" w:rsidR="00A4229A" w:rsidRDefault="00000000">
      <w:pPr>
        <w:spacing w:before="100" w:after="40"/>
      </w:pPr>
      <w:r>
        <w:rPr>
          <w:b/>
          <w:bCs/>
          <w:i/>
          <w:iCs/>
          <w:color w:val="2E75B6"/>
        </w:rPr>
        <w:t>Proof point.</w:t>
      </w:r>
    </w:p>
    <w:p w14:paraId="02A1B11D" w14:textId="77777777" w:rsidR="00A4229A" w:rsidRDefault="00000000">
      <w:pPr>
        <w:spacing w:before="40" w:after="60"/>
      </w:pPr>
      <w:r>
        <w:t>Our first-class MCP host, multi-provider LLM abstraction, and self-hosted architecture are design choices no incumbent platform can replicate without betraying its own commercial strategy.</w:t>
      </w:r>
    </w:p>
    <w:p w14:paraId="10146441" w14:textId="77777777" w:rsidR="00A4229A" w:rsidRDefault="00000000">
      <w:pPr>
        <w:spacing w:before="240" w:after="60"/>
      </w:pPr>
      <w:r>
        <w:rPr>
          <w:b/>
          <w:bCs/>
          <w:color w:val="1F4E79"/>
          <w:sz w:val="24"/>
          <w:szCs w:val="24"/>
        </w:rPr>
        <w:t>Q8. Why should we choose NXπ over extending our current platforms?</w:t>
      </w:r>
    </w:p>
    <w:p w14:paraId="7956C65D" w14:textId="77777777" w:rsidR="00A4229A" w:rsidRDefault="00000000">
      <w:pPr>
        <w:spacing w:before="100" w:after="40"/>
      </w:pPr>
      <w:r>
        <w:rPr>
          <w:b/>
          <w:bCs/>
          <w:i/>
          <w:iCs/>
          <w:color w:val="2E75B6"/>
        </w:rPr>
        <w:t>The Answer.</w:t>
      </w:r>
    </w:p>
    <w:p w14:paraId="1104C9D6" w14:textId="77777777" w:rsidR="00A4229A" w:rsidRDefault="00000000">
      <w:pPr>
        <w:spacing w:before="40" w:after="60"/>
      </w:pPr>
      <w:r>
        <w:t>Because extending your current platforms gives you more of the same problem. If you extend SAP, you still cannot reason across Salesforce. If you extend Salesforce, you still cannot reason across SAP. If you extend BI, you still need a modeler and a pipeline. NXπ is the one layer you can add that makes all of your existing investments more valuable simultaneously, without replacing any of them.</w:t>
      </w:r>
    </w:p>
    <w:p w14:paraId="7FBFC75E" w14:textId="77777777" w:rsidR="00A4229A" w:rsidRDefault="00000000">
      <w:pPr>
        <w:pBdr>
          <w:left w:val="single" w:sz="18" w:space="8" w:color="2E75B6"/>
        </w:pBdr>
        <w:spacing w:before="80" w:after="80"/>
        <w:ind w:left="360"/>
      </w:pPr>
      <w:r>
        <w:rPr>
          <w:b/>
          <w:bCs/>
          <w:i/>
          <w:iCs/>
          <w:color w:val="2E75B6"/>
        </w:rPr>
        <w:t xml:space="preserve">Scenario — </w:t>
      </w:r>
      <w:r>
        <w:rPr>
          <w:i/>
          <w:iCs/>
        </w:rPr>
        <w:t>A CFO asks: "Why are we losing deals on price in the South region when our landed cost is 8% below the Northern region?" To answer by extending existing platforms, you'd run three projects: a Salesforce win-loss extension, an SAP MM cost-to-serve analysis, and a BI merge layer. Elapsed time: 6–8 weeks. With NXπ, you ask the question once. A multi-agent pipeline queries Salesforce Opportunity data, SAP MM and SD, and the procurement contract store, and returns a sourced answer in under 10 minutes. Same underlying data, one extra layer, dramatically different latency.</w:t>
      </w:r>
    </w:p>
    <w:p w14:paraId="7B505CED" w14:textId="77777777" w:rsidR="00A4229A" w:rsidRDefault="00000000">
      <w:pPr>
        <w:spacing w:before="100" w:after="40"/>
      </w:pPr>
      <w:r>
        <w:rPr>
          <w:b/>
          <w:bCs/>
          <w:i/>
          <w:iCs/>
          <w:color w:val="2E75B6"/>
        </w:rPr>
        <w:t>Proof point.</w:t>
      </w:r>
    </w:p>
    <w:p w14:paraId="5509F2FF" w14:textId="77777777" w:rsidR="00A4229A" w:rsidRDefault="00000000">
      <w:pPr>
        <w:spacing w:before="40" w:after="60"/>
      </w:pPr>
      <w:r>
        <w:t>NXπ composes on top of SAP, Salesforce, BI, and databases without replacing them. Your platform investments remain intact; your decision layer is new.</w:t>
      </w:r>
    </w:p>
    <w:p w14:paraId="79BC070F" w14:textId="77777777" w:rsidR="00A4229A" w:rsidRDefault="00000000">
      <w:pPr>
        <w:spacing w:before="240" w:after="60"/>
      </w:pPr>
      <w:r>
        <w:rPr>
          <w:b/>
          <w:bCs/>
          <w:color w:val="1F4E79"/>
          <w:sz w:val="24"/>
          <w:szCs w:val="24"/>
        </w:rPr>
        <w:t>Q9. What is your unique advantage in handling enterprise data complexity?</w:t>
      </w:r>
    </w:p>
    <w:p w14:paraId="3D67D644" w14:textId="77777777" w:rsidR="00A4229A" w:rsidRDefault="00000000">
      <w:pPr>
        <w:spacing w:before="100" w:after="40"/>
      </w:pPr>
      <w:r>
        <w:rPr>
          <w:b/>
          <w:bCs/>
          <w:i/>
          <w:iCs/>
          <w:color w:val="2E75B6"/>
        </w:rPr>
        <w:t>The Answer.</w:t>
      </w:r>
    </w:p>
    <w:p w14:paraId="5393C64B" w14:textId="77777777" w:rsidR="00A4229A" w:rsidRDefault="00000000">
      <w:pPr>
        <w:spacing w:before="40" w:after="60"/>
      </w:pPr>
      <w:r>
        <w:t>Three things most competitors cannot do together: (</w:t>
      </w:r>
      <w:proofErr w:type="spellStart"/>
      <w:r>
        <w:t>i</w:t>
      </w:r>
      <w:proofErr w:type="spellEnd"/>
      <w:r>
        <w:t>) cross-source joins at reasoning time, (ii) hybrid retrieval that combines vector semantics with full-text keyword and optional reranking, and (iii) deterministic grounding for numerical answers, so the model never invents a number.</w:t>
      </w:r>
    </w:p>
    <w:p w14:paraId="672B120C"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A tax controller asks: "Show me every TDS short-deduction in Q3 that hasn't been reconciled against the vendor statement, grouped by vendor and impact." This requires joining SAP FI-AP postings with vendor reconciliation spreadsheets, matching against Form 26AS PDFs, and </w:t>
      </w:r>
      <w:r>
        <w:rPr>
          <w:i/>
          <w:iCs/>
        </w:rPr>
        <w:lastRenderedPageBreak/>
        <w:t>surfacing mismatches. In a traditional stack this is three analysts and a week. In NXπ, a multi-agent pipeline reads the SAP postings through MCP, ingests the Form 26AS PDFs into RAG, runs the reconciliation logic as a deterministic tool call, and returns a ranked exception list with source links. Every number is traceable to the document it came from.</w:t>
      </w:r>
    </w:p>
    <w:p w14:paraId="7A60384A" w14:textId="77777777" w:rsidR="00A4229A" w:rsidRDefault="00000000">
      <w:pPr>
        <w:spacing w:before="100" w:after="40"/>
      </w:pPr>
      <w:r>
        <w:rPr>
          <w:b/>
          <w:bCs/>
          <w:i/>
          <w:iCs/>
          <w:color w:val="2E75B6"/>
        </w:rPr>
        <w:t>Proof point.</w:t>
      </w:r>
    </w:p>
    <w:p w14:paraId="585C583B" w14:textId="77777777" w:rsidR="00A4229A" w:rsidRDefault="00000000">
      <w:pPr>
        <w:spacing w:before="40" w:after="60"/>
      </w:pPr>
      <w:r>
        <w:t>NXπ's hybrid RAG pipeline (</w:t>
      </w:r>
      <w:proofErr w:type="spellStart"/>
      <w:r>
        <w:t>pgvector</w:t>
      </w:r>
      <w:proofErr w:type="spellEnd"/>
      <w:r>
        <w:t xml:space="preserve"> + </w:t>
      </w:r>
      <w:proofErr w:type="spellStart"/>
      <w:r>
        <w:t>tsvector</w:t>
      </w:r>
      <w:proofErr w:type="spellEnd"/>
      <w:r>
        <w:t xml:space="preserve"> + Reciprocal Rank Fusion + optional Cohere </w:t>
      </w:r>
      <w:proofErr w:type="spellStart"/>
      <w:r>
        <w:t>reranker</w:t>
      </w:r>
      <w:proofErr w:type="spellEnd"/>
      <w:r>
        <w:t>), its MCP-based cross-source orchestration, and its deterministic tool-call discipline for numeric answers.</w:t>
      </w:r>
    </w:p>
    <w:p w14:paraId="69B1B81B" w14:textId="77777777" w:rsidR="00A4229A" w:rsidRDefault="00000000">
      <w:pPr>
        <w:spacing w:before="240" w:after="60"/>
      </w:pPr>
      <w:r>
        <w:rPr>
          <w:b/>
          <w:bCs/>
          <w:color w:val="1F4E79"/>
          <w:sz w:val="24"/>
          <w:szCs w:val="24"/>
        </w:rPr>
        <w:t>Q10. Is NXπ an AI solution, or does it simply use AI as a component?</w:t>
      </w:r>
    </w:p>
    <w:p w14:paraId="61F0DA7E" w14:textId="77777777" w:rsidR="00A4229A" w:rsidRDefault="00000000">
      <w:pPr>
        <w:spacing w:before="100" w:after="40"/>
      </w:pPr>
      <w:r>
        <w:rPr>
          <w:b/>
          <w:bCs/>
          <w:i/>
          <w:iCs/>
          <w:color w:val="2E75B6"/>
        </w:rPr>
        <w:t>The Answer.</w:t>
      </w:r>
    </w:p>
    <w:p w14:paraId="6FFB092F" w14:textId="77777777" w:rsidR="00A4229A" w:rsidRDefault="00000000">
      <w:pPr>
        <w:spacing w:before="40" w:after="60"/>
      </w:pPr>
      <w:r>
        <w:t>NXπ is a decision intelligence system that uses AI as one of several components — alongside retrieval, integration, governance, and workflow orchestration. This is a deliberate positioning choice. Calling it an "AI solution" would suggest the model is the product; it is not. The model is interchangeable. The reasoning layer, the governance plane, and the finance-domain playbooks are the product.</w:t>
      </w:r>
    </w:p>
    <w:p w14:paraId="0C9C421E"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Imagine NXπ without the LLM: you'd still have a unified query layer over SAP, Salesforce, and databases; a RAG pipeline grounded in enterprise documents; a workflow builder; a governance plane; and a first-class MCP host. Then you add a frontier LLM for natural-language interface and reasoning. The LLM is the last mile, not the foundation. If tomorrow a better model emerges — or if the customer wants to use a fully local </w:t>
      </w:r>
      <w:proofErr w:type="spellStart"/>
      <w:r>
        <w:rPr>
          <w:i/>
          <w:iCs/>
        </w:rPr>
        <w:t>Ollama</w:t>
      </w:r>
      <w:proofErr w:type="spellEnd"/>
      <w:r>
        <w:rPr>
          <w:i/>
          <w:iCs/>
        </w:rPr>
        <w:t xml:space="preserve"> model — NXπ keeps working with a single config change.</w:t>
      </w:r>
    </w:p>
    <w:p w14:paraId="61A13DE8" w14:textId="77777777" w:rsidR="00A4229A" w:rsidRDefault="00000000">
      <w:pPr>
        <w:spacing w:before="100" w:after="40"/>
      </w:pPr>
      <w:r>
        <w:rPr>
          <w:b/>
          <w:bCs/>
          <w:i/>
          <w:iCs/>
          <w:color w:val="2E75B6"/>
        </w:rPr>
        <w:t>Proof point.</w:t>
      </w:r>
    </w:p>
    <w:p w14:paraId="01D0D24A" w14:textId="77777777" w:rsidR="00A4229A" w:rsidRDefault="00000000">
      <w:pPr>
        <w:spacing w:before="40" w:after="60"/>
      </w:pPr>
      <w:r>
        <w:t xml:space="preserve">Model-agnostic architecture, 10+ LLM providers supported, mid-session model switching, </w:t>
      </w:r>
      <w:proofErr w:type="spellStart"/>
      <w:r>
        <w:t>Ollama</w:t>
      </w:r>
      <w:proofErr w:type="spellEnd"/>
      <w:r>
        <w:t xml:space="preserve"> for fully local inference. The AI is a replaceable component; the decision layer is not.</w:t>
      </w:r>
    </w:p>
    <w:p w14:paraId="43200EAA" w14:textId="77777777" w:rsidR="00A4229A" w:rsidRDefault="00000000">
      <w:pPr>
        <w:spacing w:before="240" w:after="60"/>
      </w:pPr>
      <w:r>
        <w:rPr>
          <w:b/>
          <w:bCs/>
          <w:color w:val="1F4E79"/>
          <w:sz w:val="24"/>
          <w:szCs w:val="24"/>
        </w:rPr>
        <w:t>Q11. How does NXπ move beyond dashboards to actual decision support or reasoning?</w:t>
      </w:r>
    </w:p>
    <w:p w14:paraId="3FDF68ED" w14:textId="77777777" w:rsidR="00A4229A" w:rsidRDefault="00000000">
      <w:pPr>
        <w:spacing w:before="100" w:after="40"/>
      </w:pPr>
      <w:r>
        <w:rPr>
          <w:b/>
          <w:bCs/>
          <w:i/>
          <w:iCs/>
          <w:color w:val="2E75B6"/>
        </w:rPr>
        <w:t>The Answer.</w:t>
      </w:r>
    </w:p>
    <w:p w14:paraId="78C91C6B" w14:textId="77777777" w:rsidR="00A4229A" w:rsidRDefault="00000000">
      <w:pPr>
        <w:spacing w:before="40" w:after="60"/>
      </w:pPr>
      <w:r>
        <w:t>By treating the question as the primary artifact, not the chart. Dashboards answer pre-defined questions with pre-</w:t>
      </w:r>
      <w:proofErr w:type="spellStart"/>
      <w:r>
        <w:t>modeled</w:t>
      </w:r>
      <w:proofErr w:type="spellEnd"/>
      <w:r>
        <w:t xml:space="preserve"> data. NXπ takes an arbitrary natural-language question, decomposes it into sub-tasks, calls the right systems, retrieves the right context, reasons across the results, and presents a defensible answer with sources. Charts are an output when useful, never the starting point.</w:t>
      </w:r>
    </w:p>
    <w:p w14:paraId="56542A48" w14:textId="77777777" w:rsidR="00A4229A" w:rsidRDefault="00000000">
      <w:pPr>
        <w:pBdr>
          <w:left w:val="single" w:sz="18" w:space="8" w:color="2E75B6"/>
        </w:pBdr>
        <w:spacing w:before="80" w:after="80"/>
        <w:ind w:left="360"/>
      </w:pPr>
      <w:r>
        <w:rPr>
          <w:b/>
          <w:bCs/>
          <w:i/>
          <w:iCs/>
          <w:color w:val="2E75B6"/>
        </w:rPr>
        <w:t xml:space="preserve">Scenario — </w:t>
      </w:r>
      <w:r>
        <w:rPr>
          <w:i/>
          <w:iCs/>
        </w:rPr>
        <w:t>A dashboard answers: "What were last quarter's sales by region?" NXπ answers: "Given last quarter's sales, forecast the next two quarters at current trajectory, flag the three SKUs most at risk of margin erosion, show me which customer contracts renew in the window, and tell me what a 2% price increase would do to retention based on the last three renewal cycles." Try building a dashboard for that. NXπ runs it as a multi-agent workflow and returns the answer in minutes.</w:t>
      </w:r>
    </w:p>
    <w:p w14:paraId="75E6FE45" w14:textId="77777777" w:rsidR="00A4229A" w:rsidRDefault="00000000">
      <w:pPr>
        <w:spacing w:before="100" w:after="40"/>
      </w:pPr>
      <w:r>
        <w:rPr>
          <w:b/>
          <w:bCs/>
          <w:i/>
          <w:iCs/>
          <w:color w:val="2E75B6"/>
        </w:rPr>
        <w:t>Proof point.</w:t>
      </w:r>
    </w:p>
    <w:p w14:paraId="39B58F68" w14:textId="77777777" w:rsidR="00A4229A" w:rsidRDefault="00000000">
      <w:pPr>
        <w:spacing w:before="40" w:after="60"/>
      </w:pPr>
      <w:r>
        <w:t>The Agent Layer and Workflow Layer of NXπ decompose complex reasoning into governed sub-tasks; the Knowledge Layer and ERP Bridge ground every step in verified enterprise data.</w:t>
      </w:r>
    </w:p>
    <w:p w14:paraId="054B69AB" w14:textId="77777777" w:rsidR="00A4229A" w:rsidRDefault="00000000">
      <w:pPr>
        <w:pStyle w:val="Heading1"/>
      </w:pPr>
      <w:r>
        <w:t>Section 3 — Business Priority and Value (Q12–Q14)</w:t>
      </w:r>
    </w:p>
    <w:p w14:paraId="39217347" w14:textId="77777777" w:rsidR="00A4229A" w:rsidRDefault="00000000">
      <w:pPr>
        <w:spacing w:before="240" w:after="60"/>
      </w:pPr>
      <w:r>
        <w:rPr>
          <w:b/>
          <w:bCs/>
          <w:color w:val="1F4E79"/>
          <w:sz w:val="24"/>
          <w:szCs w:val="24"/>
        </w:rPr>
        <w:t>Q12. Why should we prioritize this now versus other transformation initiatives?</w:t>
      </w:r>
    </w:p>
    <w:p w14:paraId="5350406F" w14:textId="77777777" w:rsidR="00A4229A" w:rsidRDefault="00000000">
      <w:pPr>
        <w:spacing w:before="100" w:after="40"/>
      </w:pPr>
      <w:r>
        <w:rPr>
          <w:b/>
          <w:bCs/>
          <w:i/>
          <w:iCs/>
          <w:color w:val="2E75B6"/>
        </w:rPr>
        <w:t>The Answer.</w:t>
      </w:r>
    </w:p>
    <w:p w14:paraId="48C4D3C4" w14:textId="77777777" w:rsidR="00A4229A" w:rsidRDefault="00000000">
      <w:pPr>
        <w:spacing w:before="40" w:after="60"/>
      </w:pPr>
      <w:r>
        <w:lastRenderedPageBreak/>
        <w:t>Because the window is uniquely open in 2026. SAP has committed to full MCP support. MuleSoft went GA with MCP in January 2026. The EU AI Act high-risk deadline lands August 2, 2026. Gartner's 40% agentic AI project failure rate is about to become very public. The enterprises that consolidate onto a governed decision layer in the next 12 months will be 18 months ahead of the ones that wait for the dust to settle — and they will do it before the cost of fragmentation becomes politically painful.</w:t>
      </w:r>
    </w:p>
    <w:p w14:paraId="41FCE031" w14:textId="77777777" w:rsidR="00A4229A" w:rsidRDefault="00000000">
      <w:pPr>
        <w:pBdr>
          <w:left w:val="single" w:sz="18" w:space="8" w:color="2E75B6"/>
        </w:pBdr>
        <w:spacing w:before="80" w:after="80"/>
        <w:ind w:left="360"/>
      </w:pPr>
      <w:r>
        <w:rPr>
          <w:b/>
          <w:bCs/>
          <w:i/>
          <w:iCs/>
          <w:color w:val="2E75B6"/>
        </w:rPr>
        <w:t xml:space="preserve">Scenario — </w:t>
      </w:r>
      <w:r>
        <w:rPr>
          <w:i/>
          <w:iCs/>
        </w:rPr>
        <w:t>Think of NXπ adoption as the 2008 equivalent of moving to a private cloud, or the 2014 equivalent of moving to S/4HANA. The enterprises that moved first built operating advantages their peers are still catching up to. The enterprises that waited spent the next decade managing the debt of their hesitation. This is that decision, for AI.</w:t>
      </w:r>
    </w:p>
    <w:p w14:paraId="1D319769" w14:textId="77777777" w:rsidR="00A4229A" w:rsidRDefault="00000000">
      <w:pPr>
        <w:spacing w:before="100" w:after="40"/>
      </w:pPr>
      <w:r>
        <w:rPr>
          <w:b/>
          <w:bCs/>
          <w:i/>
          <w:iCs/>
          <w:color w:val="2E75B6"/>
        </w:rPr>
        <w:t>Proof point.</w:t>
      </w:r>
    </w:p>
    <w:p w14:paraId="128A684C" w14:textId="77777777" w:rsidR="00A4229A" w:rsidRDefault="00000000">
      <w:pPr>
        <w:spacing w:before="40" w:after="60"/>
      </w:pPr>
      <w:r>
        <w:t>Market timing: MCP standardization, regulatory tailwind, competitor fragmentation, and the fact that design-partner slots are intentionally scarce in 2026.</w:t>
      </w:r>
    </w:p>
    <w:p w14:paraId="62CFD438" w14:textId="77777777" w:rsidR="00A4229A" w:rsidRDefault="00000000">
      <w:pPr>
        <w:spacing w:before="240" w:after="60"/>
      </w:pPr>
      <w:r>
        <w:rPr>
          <w:b/>
          <w:bCs/>
          <w:color w:val="1F4E79"/>
          <w:sz w:val="24"/>
          <w:szCs w:val="24"/>
        </w:rPr>
        <w:t>Q13. Is this solving a mission-critical problem or an efficiency improvement?</w:t>
      </w:r>
    </w:p>
    <w:p w14:paraId="5A0D536A" w14:textId="77777777" w:rsidR="00A4229A" w:rsidRDefault="00000000">
      <w:pPr>
        <w:spacing w:before="100" w:after="40"/>
      </w:pPr>
      <w:r>
        <w:rPr>
          <w:b/>
          <w:bCs/>
          <w:i/>
          <w:iCs/>
          <w:color w:val="2E75B6"/>
        </w:rPr>
        <w:t>The Answer.</w:t>
      </w:r>
    </w:p>
    <w:p w14:paraId="4C45F900" w14:textId="77777777" w:rsidR="00A4229A" w:rsidRDefault="00000000">
      <w:pPr>
        <w:spacing w:before="40" w:after="60"/>
      </w:pPr>
      <w:r>
        <w:t>Mission-critical, disguised as efficiency. On the surface, faster close and faster variance look like productivity. Underneath, they are the pipes through which the CFO makes strategic decisions about capital, pricing, and risk. Slow pipes mean slow, stale, or missing decisions — and in a volatile environment, that is an existential cost, not a productivity cost.</w:t>
      </w:r>
    </w:p>
    <w:p w14:paraId="336E59A1" w14:textId="77777777" w:rsidR="00A4229A" w:rsidRDefault="00000000">
      <w:pPr>
        <w:pBdr>
          <w:left w:val="single" w:sz="18" w:space="8" w:color="2E75B6"/>
        </w:pBdr>
        <w:spacing w:before="80" w:after="80"/>
        <w:ind w:left="360"/>
      </w:pPr>
      <w:r>
        <w:rPr>
          <w:b/>
          <w:bCs/>
          <w:i/>
          <w:iCs/>
          <w:color w:val="2E75B6"/>
        </w:rPr>
        <w:t xml:space="preserve">Scenario — </w:t>
      </w:r>
      <w:r>
        <w:rPr>
          <w:i/>
          <w:iCs/>
        </w:rPr>
        <w:t>A commodities-exposed manufacturer sees a sudden 6% input-price swing. Whether they can reprice contracts in 48 hours or 14 days is not an "efficiency" question — it is the difference between protecting the quarter and missing it. The plumbing for that 48-hour response is exactly what NXπ builds.</w:t>
      </w:r>
    </w:p>
    <w:p w14:paraId="2B714D28" w14:textId="77777777" w:rsidR="00A4229A" w:rsidRDefault="00000000">
      <w:pPr>
        <w:spacing w:before="100" w:after="40"/>
      </w:pPr>
      <w:r>
        <w:rPr>
          <w:b/>
          <w:bCs/>
          <w:i/>
          <w:iCs/>
          <w:color w:val="2E75B6"/>
        </w:rPr>
        <w:t>Proof point.</w:t>
      </w:r>
    </w:p>
    <w:p w14:paraId="34A9BEF0" w14:textId="77777777" w:rsidR="00A4229A" w:rsidRDefault="00000000">
      <w:pPr>
        <w:spacing w:before="40" w:after="60"/>
      </w:pPr>
      <w:r>
        <w:t>Our finance-first use-case playbook — margin, variance, reconciliation, tax, working capital, scenario, pricing — is deliberately composed of decisions a CFO would describe as "things I cannot afford to get wrong."</w:t>
      </w:r>
    </w:p>
    <w:p w14:paraId="6F0EDAFF" w14:textId="77777777" w:rsidR="00A4229A" w:rsidRDefault="00000000">
      <w:pPr>
        <w:spacing w:before="240" w:after="60"/>
      </w:pPr>
      <w:r>
        <w:rPr>
          <w:b/>
          <w:bCs/>
          <w:color w:val="1F4E79"/>
          <w:sz w:val="24"/>
          <w:szCs w:val="24"/>
        </w:rPr>
        <w:t>Q14. How does NXπ ensure decisions are actually better, not just faster?</w:t>
      </w:r>
    </w:p>
    <w:p w14:paraId="27F4525D" w14:textId="77777777" w:rsidR="00A4229A" w:rsidRDefault="00000000">
      <w:pPr>
        <w:spacing w:before="100" w:after="40"/>
      </w:pPr>
      <w:r>
        <w:rPr>
          <w:b/>
          <w:bCs/>
          <w:i/>
          <w:iCs/>
          <w:color w:val="2E75B6"/>
        </w:rPr>
        <w:t>The Answer.</w:t>
      </w:r>
    </w:p>
    <w:p w14:paraId="630878A6" w14:textId="77777777" w:rsidR="00A4229A" w:rsidRDefault="00000000">
      <w:pPr>
        <w:spacing w:before="40" w:after="60"/>
      </w:pPr>
      <w:r>
        <w:t>Four layered mechanisms: retrieval grounding (every answer cites its sources), deterministic tool execution (numeric answers come from SQL/OData calls, not from the model), human-in-the-loop approval on consequential actions, and confidence scoring surfaced in the UI. Speed without accuracy is a fail state; we treat it that way.</w:t>
      </w:r>
    </w:p>
    <w:p w14:paraId="5709615A" w14:textId="77777777" w:rsidR="00A4229A" w:rsidRDefault="00000000">
      <w:pPr>
        <w:pBdr>
          <w:left w:val="single" w:sz="18" w:space="8" w:color="2E75B6"/>
        </w:pBdr>
        <w:spacing w:before="80" w:after="80"/>
        <w:ind w:left="360"/>
      </w:pPr>
      <w:r>
        <w:rPr>
          <w:b/>
          <w:bCs/>
          <w:i/>
          <w:iCs/>
          <w:color w:val="2E75B6"/>
        </w:rPr>
        <w:t xml:space="preserve">Scenario — </w:t>
      </w:r>
      <w:r>
        <w:rPr>
          <w:i/>
          <w:iCs/>
        </w:rPr>
        <w:t>A procurement agent recommends switching a supplier based on a price comparison. Before the action is executed, NXπ surfaces: the three source documents it pulled from, the SAP MM history it queried, the confidence band on the savings estimate, and a required human sign-off. The CPO reviews in 90 seconds and either approves, rejects, or asks a follow-up question. The decision is faster and provably better.</w:t>
      </w:r>
    </w:p>
    <w:p w14:paraId="1DE8ACDD" w14:textId="77777777" w:rsidR="00A4229A" w:rsidRDefault="00000000">
      <w:pPr>
        <w:spacing w:before="100" w:after="40"/>
      </w:pPr>
      <w:r>
        <w:rPr>
          <w:b/>
          <w:bCs/>
          <w:i/>
          <w:iCs/>
          <w:color w:val="2E75B6"/>
        </w:rPr>
        <w:t>Proof point.</w:t>
      </w:r>
    </w:p>
    <w:p w14:paraId="023C54BC" w14:textId="77777777" w:rsidR="00A4229A" w:rsidRDefault="00000000">
      <w:pPr>
        <w:spacing w:before="40" w:after="60"/>
      </w:pPr>
      <w:r>
        <w:t>Source attribution on every chunk, deterministic numeric calls, explicit approval gates in workflows, and our design principle that if an answer cannot be explained, it does not ship.</w:t>
      </w:r>
    </w:p>
    <w:p w14:paraId="5F8B577C" w14:textId="77777777" w:rsidR="00A4229A" w:rsidRDefault="00000000">
      <w:pPr>
        <w:pStyle w:val="Heading1"/>
      </w:pPr>
      <w:r>
        <w:lastRenderedPageBreak/>
        <w:t>Section 4 — Data, Humans, and Adoption (Q15–Q20)</w:t>
      </w:r>
    </w:p>
    <w:p w14:paraId="7FA809CF" w14:textId="77777777" w:rsidR="00A4229A" w:rsidRDefault="00000000">
      <w:pPr>
        <w:spacing w:before="240" w:after="60"/>
      </w:pPr>
      <w:r>
        <w:rPr>
          <w:b/>
          <w:bCs/>
          <w:color w:val="1F4E79"/>
          <w:sz w:val="24"/>
          <w:szCs w:val="24"/>
        </w:rPr>
        <w:t>Q15. How do you handle conflicting data or incomplete inputs across systems?</w:t>
      </w:r>
    </w:p>
    <w:p w14:paraId="6C8D5244" w14:textId="77777777" w:rsidR="00A4229A" w:rsidRDefault="00000000">
      <w:pPr>
        <w:spacing w:before="100" w:after="40"/>
      </w:pPr>
      <w:r>
        <w:rPr>
          <w:b/>
          <w:bCs/>
          <w:i/>
          <w:iCs/>
          <w:color w:val="2E75B6"/>
        </w:rPr>
        <w:t>The Answer.</w:t>
      </w:r>
    </w:p>
    <w:p w14:paraId="0499F584" w14:textId="77777777" w:rsidR="00A4229A" w:rsidRDefault="00000000">
      <w:pPr>
        <w:spacing w:before="40" w:after="60"/>
      </w:pPr>
      <w:r>
        <w:t>We treat data conflict as a first-class output, not a hidden failure. When two sources disagree — SAP says one thing, Salesforce says another, a spreadsheet says a third — NXπ surfaces the conflict, ranks the sources by configured authority, and shows the human the disagreement rather than silently picking a winner. Incomplete data is flagged and the answer is scoped to what is actually known.</w:t>
      </w:r>
    </w:p>
    <w:p w14:paraId="216C7157" w14:textId="77777777" w:rsidR="00A4229A" w:rsidRDefault="00000000">
      <w:pPr>
        <w:pBdr>
          <w:left w:val="single" w:sz="18" w:space="8" w:color="2E75B6"/>
        </w:pBdr>
        <w:spacing w:before="80" w:after="80"/>
        <w:ind w:left="360"/>
      </w:pPr>
      <w:r>
        <w:rPr>
          <w:b/>
          <w:bCs/>
          <w:i/>
          <w:iCs/>
          <w:color w:val="2E75B6"/>
        </w:rPr>
        <w:t xml:space="preserve">Scenario — </w:t>
      </w:r>
      <w:r>
        <w:rPr>
          <w:i/>
          <w:iCs/>
        </w:rPr>
        <w:t>A revenue reconciliation agent finds that Salesforce shows $1.2M booked for a deal while SAP SD shows $1.15M invoiced. Instead of picking one, the agent returns: "$50,000 variance on deal #A-4821 between Salesforce booking and SAP invoicing; Salesforce record last updated 2 days after invoice creation; likely root cause: late amendment. Recommended action: reconcile with sales ops." The conflict itself becomes the insight.</w:t>
      </w:r>
    </w:p>
    <w:p w14:paraId="5844ECC6" w14:textId="77777777" w:rsidR="00A4229A" w:rsidRDefault="00000000">
      <w:pPr>
        <w:spacing w:before="100" w:after="40"/>
      </w:pPr>
      <w:r>
        <w:rPr>
          <w:b/>
          <w:bCs/>
          <w:i/>
          <w:iCs/>
          <w:color w:val="2E75B6"/>
        </w:rPr>
        <w:t>Proof point.</w:t>
      </w:r>
    </w:p>
    <w:p w14:paraId="673C3D6C" w14:textId="77777777" w:rsidR="00A4229A" w:rsidRDefault="00000000">
      <w:pPr>
        <w:spacing w:before="40" w:after="60"/>
      </w:pPr>
      <w:r>
        <w:t>Data lineage is logged for every query; authority ranking is configurable per data source; conflict surfacing is a pattern we build into every multi-source agent in the playbook.</w:t>
      </w:r>
    </w:p>
    <w:p w14:paraId="0D0D3BBE" w14:textId="77777777" w:rsidR="00A4229A" w:rsidRDefault="00000000">
      <w:pPr>
        <w:spacing w:before="240" w:after="60"/>
      </w:pPr>
      <w:r>
        <w:rPr>
          <w:b/>
          <w:bCs/>
          <w:color w:val="1F4E79"/>
          <w:sz w:val="24"/>
          <w:szCs w:val="24"/>
        </w:rPr>
        <w:t>Q16. What level of human intervention is required in decision workflows?</w:t>
      </w:r>
    </w:p>
    <w:p w14:paraId="4FB9A3E4" w14:textId="77777777" w:rsidR="00A4229A" w:rsidRDefault="00000000">
      <w:pPr>
        <w:spacing w:before="100" w:after="40"/>
      </w:pPr>
      <w:r>
        <w:rPr>
          <w:b/>
          <w:bCs/>
          <w:i/>
          <w:iCs/>
          <w:color w:val="2E75B6"/>
        </w:rPr>
        <w:t>The Answer.</w:t>
      </w:r>
    </w:p>
    <w:p w14:paraId="1FD140B1" w14:textId="77777777" w:rsidR="00A4229A" w:rsidRDefault="00000000">
      <w:pPr>
        <w:spacing w:before="40" w:after="60"/>
      </w:pPr>
      <w:r>
        <w:t>Configurable by use case along a spectrum. Read-only analytical queries ("what is our DSO trend?") run fully autonomously. Read-and-suggest workflows ("draft the variance commentary") return a human-reviewable artifact. Read-and-act workflows ("raise the purchase order") require explicit human approval at a named gate, with a full audit trail. We do not believe in fully unattended agents for consequential financial actions in 2026, and we would not sell one if we built it.</w:t>
      </w:r>
    </w:p>
    <w:p w14:paraId="39AB7821" w14:textId="77777777" w:rsidR="00A4229A" w:rsidRDefault="00000000">
      <w:pPr>
        <w:pBdr>
          <w:left w:val="single" w:sz="18" w:space="8" w:color="2E75B6"/>
        </w:pBdr>
        <w:spacing w:before="80" w:after="80"/>
        <w:ind w:left="360"/>
      </w:pPr>
      <w:r>
        <w:rPr>
          <w:b/>
          <w:bCs/>
          <w:i/>
          <w:iCs/>
          <w:color w:val="2E75B6"/>
        </w:rPr>
        <w:t xml:space="preserve">Scenario — </w:t>
      </w:r>
      <w:r>
        <w:rPr>
          <w:i/>
          <w:iCs/>
        </w:rPr>
        <w:t>A working-capital agent runs every morning, checks the receivables aging, flags three customers who crossed a threshold, drafts dunning letters, and queues them for the AR manager's approval. The agent acts autonomously up to the point where money or reputation is on the line; the human owns the last click. That is the spectrum NXπ is designed for.</w:t>
      </w:r>
    </w:p>
    <w:p w14:paraId="022C5BD0" w14:textId="77777777" w:rsidR="00A4229A" w:rsidRDefault="00000000">
      <w:pPr>
        <w:spacing w:before="100" w:after="40"/>
      </w:pPr>
      <w:r>
        <w:rPr>
          <w:b/>
          <w:bCs/>
          <w:i/>
          <w:iCs/>
          <w:color w:val="2E75B6"/>
        </w:rPr>
        <w:t>Proof point.</w:t>
      </w:r>
    </w:p>
    <w:p w14:paraId="7ACAFB86" w14:textId="77777777" w:rsidR="00A4229A" w:rsidRDefault="00000000">
      <w:pPr>
        <w:spacing w:before="40" w:after="60"/>
      </w:pPr>
      <w:r>
        <w:t>The workflow builder supports explicit approval nodes; agents can be configured for tool mode (human-in-the-loop) or server-loop mode (autonomous), and the choice is per-use-case.</w:t>
      </w:r>
    </w:p>
    <w:p w14:paraId="58203007" w14:textId="77777777" w:rsidR="00A4229A" w:rsidRDefault="00000000">
      <w:pPr>
        <w:spacing w:before="240" w:after="60"/>
      </w:pPr>
      <w:r>
        <w:rPr>
          <w:b/>
          <w:bCs/>
          <w:color w:val="1F4E79"/>
          <w:sz w:val="24"/>
          <w:szCs w:val="24"/>
        </w:rPr>
        <w:t>Q17. How do you drive adoption among business users (not just IT teams)?</w:t>
      </w:r>
    </w:p>
    <w:p w14:paraId="65DF5FF9" w14:textId="77777777" w:rsidR="00A4229A" w:rsidRDefault="00000000">
      <w:pPr>
        <w:spacing w:before="100" w:after="40"/>
      </w:pPr>
      <w:r>
        <w:rPr>
          <w:b/>
          <w:bCs/>
          <w:i/>
          <w:iCs/>
          <w:color w:val="2E75B6"/>
        </w:rPr>
        <w:t>The Answer.</w:t>
      </w:r>
    </w:p>
    <w:p w14:paraId="4571AEB8" w14:textId="77777777" w:rsidR="00A4229A" w:rsidRDefault="00000000">
      <w:pPr>
        <w:spacing w:before="40" w:after="60"/>
      </w:pPr>
      <w:r>
        <w:t>Four deliberate moves. First, we sell to the CFO and Controller directly, not to IT — the buyer is the daily user. Second, we run a business-reimagination workshop before any product enters the room, so users feel ownership of the workflows they will use. Third, NXπ has persona-based experiences for two distinct audiences: "system users" who live inside ERP and want productivity, and "non-system users" (CXOs) who don't log into SAP and currently depend on lagged reports. Fourth, we instrument Decisions Improved Per Week from day one so business users can see their own progress.</w:t>
      </w:r>
    </w:p>
    <w:p w14:paraId="3548ABD3"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In the first 90 days at a mid-size customer, we typically onboard 3–5 named business users (the Controller, two senior analysts, the FP&amp;A lead, the treasury head). Each has a personal agent tuned to their daily workflow. Within 6 weeks, the Controller is running variance in 30 minutes </w:t>
      </w:r>
      <w:r>
        <w:rPr>
          <w:i/>
          <w:iCs/>
        </w:rPr>
        <w:lastRenderedPageBreak/>
        <w:t>instead of 3 days — and telling their peer CFOs about it. Adoption spreads sideways, from business user to business user, not top-down from IT.</w:t>
      </w:r>
    </w:p>
    <w:p w14:paraId="3FF49578" w14:textId="77777777" w:rsidR="00A4229A" w:rsidRDefault="00000000">
      <w:pPr>
        <w:spacing w:before="100" w:after="40"/>
      </w:pPr>
      <w:r>
        <w:rPr>
          <w:b/>
          <w:bCs/>
          <w:i/>
          <w:iCs/>
          <w:color w:val="2E75B6"/>
        </w:rPr>
        <w:t>Proof point.</w:t>
      </w:r>
    </w:p>
    <w:p w14:paraId="2516F1F0" w14:textId="77777777" w:rsidR="00A4229A" w:rsidRDefault="00000000">
      <w:pPr>
        <w:spacing w:before="40" w:after="60"/>
      </w:pPr>
      <w:r>
        <w:t>CFO Breakfast Roundtables, business-outcome workshops, persona-aware UX, and the North Star metric that tracks adoption through outcomes, not logins.</w:t>
      </w:r>
    </w:p>
    <w:p w14:paraId="7C4C59C1" w14:textId="77777777" w:rsidR="00A4229A" w:rsidRDefault="00000000">
      <w:pPr>
        <w:spacing w:before="240" w:after="60"/>
      </w:pPr>
      <w:r>
        <w:rPr>
          <w:b/>
          <w:bCs/>
          <w:color w:val="1F4E79"/>
          <w:sz w:val="24"/>
          <w:szCs w:val="24"/>
        </w:rPr>
        <w:t>Q18. How do you drive adoption among business users (not just IT teams)? — Depth Follow-up</w:t>
      </w:r>
    </w:p>
    <w:p w14:paraId="181C2B97" w14:textId="77777777" w:rsidR="00A4229A" w:rsidRDefault="00000000">
      <w:pPr>
        <w:spacing w:before="100" w:after="40"/>
      </w:pPr>
      <w:r>
        <w:rPr>
          <w:b/>
          <w:bCs/>
          <w:i/>
          <w:iCs/>
          <w:color w:val="2E75B6"/>
        </w:rPr>
        <w:t>The Answer.</w:t>
      </w:r>
    </w:p>
    <w:p w14:paraId="0BC0F7AE" w14:textId="77777777" w:rsidR="00A4229A" w:rsidRDefault="00000000">
      <w:pPr>
        <w:spacing w:before="40" w:after="60"/>
      </w:pPr>
      <w:r>
        <w:t xml:space="preserve">Beyond the four moves above, the decisive practice is co-creation. For the first one or two flagship agents at every customer, a </w:t>
      </w:r>
      <w:proofErr w:type="spellStart"/>
      <w:r>
        <w:t>Negentrophi</w:t>
      </w:r>
      <w:proofErr w:type="spellEnd"/>
      <w:r>
        <w:t xml:space="preserve"> pod sits with the finance team and builds the agent with them — not for them. This creates two things simultaneously: a working agent, and a user who feels like a co-author. Co-authors become evangelists. Recipients become </w:t>
      </w:r>
      <w:proofErr w:type="spellStart"/>
      <w:r>
        <w:t>skeptics</w:t>
      </w:r>
      <w:proofErr w:type="spellEnd"/>
      <w:r>
        <w:t>.</w:t>
      </w:r>
    </w:p>
    <w:p w14:paraId="04EA8E0E"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At one pilot, the Controller initially said "I don't need another AI tool — I have Copilot." Two weeks later, after co-building a variance agent with our pod in three working sessions, she was training two of her analysts to build their own. The shift from </w:t>
      </w:r>
      <w:proofErr w:type="spellStart"/>
      <w:r>
        <w:rPr>
          <w:i/>
          <w:iCs/>
        </w:rPr>
        <w:t>skeptic</w:t>
      </w:r>
      <w:proofErr w:type="spellEnd"/>
      <w:r>
        <w:rPr>
          <w:i/>
          <w:iCs/>
        </w:rPr>
        <w:t xml:space="preserve"> to builder took 14 days. That is the adoption motion we design for, deliberately.</w:t>
      </w:r>
    </w:p>
    <w:p w14:paraId="35585946" w14:textId="77777777" w:rsidR="00A4229A" w:rsidRDefault="00000000">
      <w:pPr>
        <w:spacing w:before="100" w:after="40"/>
      </w:pPr>
      <w:r>
        <w:rPr>
          <w:b/>
          <w:bCs/>
          <w:i/>
          <w:iCs/>
          <w:color w:val="2E75B6"/>
        </w:rPr>
        <w:t>Proof point.</w:t>
      </w:r>
    </w:p>
    <w:p w14:paraId="19659006" w14:textId="77777777" w:rsidR="00A4229A" w:rsidRDefault="00000000">
      <w:pPr>
        <w:spacing w:before="40" w:after="60"/>
      </w:pPr>
      <w:r>
        <w:t>Design-partner engagements include a dedicated co-creation pod; the agent builder has AI-assisted generation so business users can iterate without engineering; the marketplace lets early agents become reusable templates internally.</w:t>
      </w:r>
    </w:p>
    <w:p w14:paraId="6852F57E" w14:textId="77777777" w:rsidR="00A4229A" w:rsidRDefault="00000000">
      <w:pPr>
        <w:spacing w:before="240" w:after="60"/>
      </w:pPr>
      <w:r>
        <w:rPr>
          <w:b/>
          <w:bCs/>
          <w:color w:val="1F4E79"/>
          <w:sz w:val="24"/>
          <w:szCs w:val="24"/>
        </w:rPr>
        <w:t>Q19. How steep is the learning curve for non-technical users?</w:t>
      </w:r>
    </w:p>
    <w:p w14:paraId="51A0CF45" w14:textId="77777777" w:rsidR="00A4229A" w:rsidRDefault="00000000">
      <w:pPr>
        <w:spacing w:before="100" w:after="40"/>
      </w:pPr>
      <w:r>
        <w:rPr>
          <w:b/>
          <w:bCs/>
          <w:i/>
          <w:iCs/>
          <w:color w:val="2E75B6"/>
        </w:rPr>
        <w:t>The Answer.</w:t>
      </w:r>
    </w:p>
    <w:p w14:paraId="213C6482" w14:textId="77777777" w:rsidR="00A4229A" w:rsidRDefault="00000000">
      <w:pPr>
        <w:spacing w:before="40" w:after="60"/>
      </w:pPr>
      <w:r>
        <w:t>Shallow for consumption, moderate for creation, deliberately-guided for advanced workflows. A business user can ask natural-language questions on day one with zero training. Creating a simple agent takes about an hour with the AI-assisted generator. Building a multi-step workflow with approval gates is the only part that requires a brief hands-on session, and we handle that in co-creation.</w:t>
      </w:r>
    </w:p>
    <w:p w14:paraId="24E88BEC" w14:textId="77777777" w:rsidR="00A4229A" w:rsidRDefault="00000000">
      <w:pPr>
        <w:pBdr>
          <w:left w:val="single" w:sz="18" w:space="8" w:color="2E75B6"/>
        </w:pBdr>
        <w:spacing w:before="80" w:after="80"/>
        <w:ind w:left="360"/>
      </w:pPr>
      <w:r>
        <w:rPr>
          <w:b/>
          <w:bCs/>
          <w:i/>
          <w:iCs/>
          <w:color w:val="2E75B6"/>
        </w:rPr>
        <w:t xml:space="preserve">Scenario — </w:t>
      </w:r>
      <w:r>
        <w:rPr>
          <w:i/>
          <w:iCs/>
        </w:rPr>
        <w:t>A 45-year-old finance manager who has never written a line of code can, within the first day, ask NXπ: "Show me the top 10 customers by overdue receivables with their last three payment patterns." Within the first week, with our pod's help, she has configured a recurring agent that runs this every Monday at 8 AM and emails her the result. Within the first month, she has added a conditional workflow that escalates anything over a threshold to the AR team. Zero code. Moderate effort.</w:t>
      </w:r>
    </w:p>
    <w:p w14:paraId="084C9529" w14:textId="77777777" w:rsidR="00A4229A" w:rsidRDefault="00000000">
      <w:pPr>
        <w:spacing w:before="100" w:after="40"/>
      </w:pPr>
      <w:r>
        <w:rPr>
          <w:b/>
          <w:bCs/>
          <w:i/>
          <w:iCs/>
          <w:color w:val="2E75B6"/>
        </w:rPr>
        <w:t>Proof point.</w:t>
      </w:r>
    </w:p>
    <w:p w14:paraId="7D02F0C0" w14:textId="77777777" w:rsidR="00A4229A" w:rsidRDefault="00000000">
      <w:pPr>
        <w:spacing w:before="40" w:after="60"/>
      </w:pPr>
      <w:r>
        <w:t>AI-assisted agent generation, drag-and-drop workflow builder with 9 node types, pre-built marketplace templates, and the target metric that 80% of agents are created without engineering involvement.</w:t>
      </w:r>
    </w:p>
    <w:p w14:paraId="74DAF20E" w14:textId="77777777" w:rsidR="00A4229A" w:rsidRDefault="00000000">
      <w:pPr>
        <w:spacing w:before="240" w:after="60"/>
      </w:pPr>
      <w:r>
        <w:rPr>
          <w:b/>
          <w:bCs/>
          <w:color w:val="1F4E79"/>
          <w:sz w:val="24"/>
          <w:szCs w:val="24"/>
        </w:rPr>
        <w:t>Q20. What has been the biggest adoption challenge in your deployments so far?</w:t>
      </w:r>
    </w:p>
    <w:p w14:paraId="0E84EA1E" w14:textId="77777777" w:rsidR="00A4229A" w:rsidRDefault="00000000">
      <w:pPr>
        <w:spacing w:before="100" w:after="40"/>
      </w:pPr>
      <w:r>
        <w:rPr>
          <w:b/>
          <w:bCs/>
          <w:i/>
          <w:iCs/>
          <w:color w:val="2E75B6"/>
        </w:rPr>
        <w:t>The Answer.</w:t>
      </w:r>
    </w:p>
    <w:p w14:paraId="1C162B16" w14:textId="77777777" w:rsidR="00A4229A" w:rsidRDefault="00000000">
      <w:pPr>
        <w:spacing w:before="40" w:after="60"/>
      </w:pPr>
      <w:r>
        <w:t xml:space="preserve">Two, consistently. First, resistance to process redesign — users want to keep the old 14-step workflow and have AI "assist" inside it, which misses the point. Our mitigation is the pre-product workshop that forces the process conversation up front. Second, </w:t>
      </w:r>
      <w:proofErr w:type="spellStart"/>
      <w:r>
        <w:t>skepticism</w:t>
      </w:r>
      <w:proofErr w:type="spellEnd"/>
      <w:r>
        <w:t xml:space="preserve"> about explainability — finance users have been burned by chatty AI that sounded confident and was wrong. Our mitigation is the source-</w:t>
      </w:r>
      <w:r>
        <w:lastRenderedPageBreak/>
        <w:t>attribution UI and the deterministic-numeric discipline; we lead every demo with "here is where every number came from."</w:t>
      </w:r>
    </w:p>
    <w:p w14:paraId="197FA896" w14:textId="77777777" w:rsidR="00A4229A" w:rsidRDefault="00000000">
      <w:pPr>
        <w:pBdr>
          <w:left w:val="single" w:sz="18" w:space="8" w:color="2E75B6"/>
        </w:pBdr>
        <w:spacing w:before="80" w:after="80"/>
        <w:ind w:left="360"/>
      </w:pPr>
      <w:r>
        <w:rPr>
          <w:b/>
          <w:bCs/>
          <w:i/>
          <w:iCs/>
          <w:color w:val="2E75B6"/>
        </w:rPr>
        <w:t xml:space="preserve">Scenario — </w:t>
      </w:r>
      <w:r>
        <w:rPr>
          <w:i/>
          <w:iCs/>
        </w:rPr>
        <w:t>At an early engagement, a senior controller said in week one: "I don't trust any number that doesn't come from SAP, and I don't trust any AI that doesn't show me its work." That feedback literally shaped the product. The source-attribution panel and the deterministic-tool-call policy exist because of users like her. Today she is one of our strongest references.</w:t>
      </w:r>
    </w:p>
    <w:p w14:paraId="517341CE" w14:textId="77777777" w:rsidR="00A4229A" w:rsidRDefault="00000000">
      <w:pPr>
        <w:spacing w:before="100" w:after="40"/>
      </w:pPr>
      <w:r>
        <w:rPr>
          <w:b/>
          <w:bCs/>
          <w:i/>
          <w:iCs/>
          <w:color w:val="2E75B6"/>
        </w:rPr>
        <w:t>Proof point.</w:t>
      </w:r>
    </w:p>
    <w:p w14:paraId="4DB06855" w14:textId="77777777" w:rsidR="00A4229A" w:rsidRDefault="00000000">
      <w:pPr>
        <w:spacing w:before="40" w:after="60"/>
      </w:pPr>
      <w:r>
        <w:t>Explainability is architected in — source citations, tool-call logs, audit trails, and the founding principle that "if we cannot explain it, we do not ship it."</w:t>
      </w:r>
    </w:p>
    <w:p w14:paraId="039F5F52" w14:textId="77777777" w:rsidR="00A4229A" w:rsidRDefault="00000000">
      <w:pPr>
        <w:pStyle w:val="Heading1"/>
      </w:pPr>
      <w:r>
        <w:t>Section 5 — Compliance, Scale, and Commitment (Q21–Q26)</w:t>
      </w:r>
    </w:p>
    <w:p w14:paraId="1418897C" w14:textId="77777777" w:rsidR="00A4229A" w:rsidRDefault="00000000">
      <w:pPr>
        <w:spacing w:before="240" w:after="60"/>
      </w:pPr>
      <w:r>
        <w:rPr>
          <w:b/>
          <w:bCs/>
          <w:color w:val="1F4E79"/>
          <w:sz w:val="24"/>
          <w:szCs w:val="24"/>
        </w:rPr>
        <w:t>Q21. How do you handle compliance and regulatory requirements?</w:t>
      </w:r>
    </w:p>
    <w:p w14:paraId="0C5F1279" w14:textId="77777777" w:rsidR="00A4229A" w:rsidRDefault="00000000">
      <w:pPr>
        <w:spacing w:before="100" w:after="40"/>
      </w:pPr>
      <w:r>
        <w:rPr>
          <w:b/>
          <w:bCs/>
          <w:i/>
          <w:iCs/>
          <w:color w:val="2E75B6"/>
        </w:rPr>
        <w:t>The Answer.</w:t>
      </w:r>
    </w:p>
    <w:p w14:paraId="365456D1" w14:textId="77777777" w:rsidR="00A4229A" w:rsidRDefault="00000000">
      <w:pPr>
        <w:spacing w:before="40" w:after="60"/>
      </w:pPr>
      <w:r>
        <w:t>Built-in, not bolted-on. NXπ is architected for the 2026 compliance landscape: the EU AI Act high-risk requirements (August 2, 2026 deadline), SOC 2 with the new AI Trust Service Criteria, GDPR, HIPAA, and SOX. A live compliance dashboard inside the admin panel tracks readiness status continuously.</w:t>
      </w:r>
    </w:p>
    <w:p w14:paraId="5C9365DE" w14:textId="77777777" w:rsidR="00A4229A" w:rsidRDefault="00000000">
      <w:pPr>
        <w:spacing w:before="100" w:after="40"/>
      </w:pPr>
      <w:r>
        <w:rPr>
          <w:b/>
          <w:bCs/>
          <w:i/>
          <w:iCs/>
          <w:color w:val="2E75B6"/>
        </w:rPr>
        <w:t>Specific controls.</w:t>
      </w:r>
    </w:p>
    <w:p w14:paraId="1DB7DC9A" w14:textId="77777777" w:rsidR="00A4229A" w:rsidRDefault="00000000">
      <w:pPr>
        <w:pStyle w:val="ListParagraph"/>
        <w:numPr>
          <w:ilvl w:val="0"/>
          <w:numId w:val="2"/>
        </w:numPr>
        <w:spacing w:before="20" w:after="20"/>
      </w:pPr>
      <w:r>
        <w:t>EU AI Act — risk classification labels, human oversight controls, technical documentation registry, comprehensive audit trail.</w:t>
      </w:r>
    </w:p>
    <w:p w14:paraId="3196C974" w14:textId="77777777" w:rsidR="00A4229A" w:rsidRDefault="00000000">
      <w:pPr>
        <w:pStyle w:val="ListParagraph"/>
        <w:numPr>
          <w:ilvl w:val="0"/>
          <w:numId w:val="2"/>
        </w:numPr>
        <w:spacing w:before="20" w:after="20"/>
      </w:pPr>
      <w:r>
        <w:t>SOC 2 AI criteria — continuous compliance monitoring, token-level audit logging, model-selection audit trail, tool invocation transparency.</w:t>
      </w:r>
    </w:p>
    <w:p w14:paraId="00BB21E3" w14:textId="77777777" w:rsidR="00A4229A" w:rsidRDefault="00000000">
      <w:pPr>
        <w:pStyle w:val="ListParagraph"/>
        <w:numPr>
          <w:ilvl w:val="0"/>
          <w:numId w:val="2"/>
        </w:numPr>
        <w:spacing w:before="20" w:after="20"/>
      </w:pPr>
      <w:r>
        <w:t>GDPR — PII detection and masking before LLM injection, self-hosted residency option, user data export/delete.</w:t>
      </w:r>
    </w:p>
    <w:p w14:paraId="260FC487" w14:textId="77777777" w:rsidR="00A4229A" w:rsidRDefault="00000000">
      <w:pPr>
        <w:pStyle w:val="ListParagraph"/>
        <w:numPr>
          <w:ilvl w:val="0"/>
          <w:numId w:val="2"/>
        </w:numPr>
        <w:spacing w:before="20" w:after="20"/>
      </w:pPr>
      <w:r>
        <w:t>SOX — SAP integration audit trail, RBAC for financial-data agents, workflow version history as change documentation.</w:t>
      </w:r>
    </w:p>
    <w:p w14:paraId="45F33853" w14:textId="77777777" w:rsidR="00A4229A" w:rsidRDefault="00000000">
      <w:pPr>
        <w:pBdr>
          <w:left w:val="single" w:sz="18" w:space="8" w:color="2E75B6"/>
        </w:pBdr>
        <w:spacing w:before="80" w:after="80"/>
        <w:ind w:left="360"/>
      </w:pPr>
      <w:r>
        <w:rPr>
          <w:b/>
          <w:bCs/>
          <w:i/>
          <w:iCs/>
          <w:color w:val="2E75B6"/>
        </w:rPr>
        <w:t xml:space="preserve">Scenario — </w:t>
      </w:r>
      <w:r>
        <w:rPr>
          <w:i/>
          <w:iCs/>
        </w:rPr>
        <w:t>An enterprise CISO asks: "Show me a complete audit trail of every SAP query executed by any AI agent in the last 90 days, with user, timestamp, token count, and result summary." In most fragmented AI stacks this is impossible. In NXπ it is a single query against the audit table — because every LLM call, every agent step, every MCP invocation is logged by design.</w:t>
      </w:r>
    </w:p>
    <w:p w14:paraId="1EC49FDC" w14:textId="77777777" w:rsidR="00A4229A" w:rsidRDefault="00000000">
      <w:pPr>
        <w:spacing w:before="100" w:after="40"/>
      </w:pPr>
      <w:r>
        <w:rPr>
          <w:b/>
          <w:bCs/>
          <w:i/>
          <w:iCs/>
          <w:color w:val="2E75B6"/>
        </w:rPr>
        <w:t>Proof point.</w:t>
      </w:r>
    </w:p>
    <w:p w14:paraId="783572AA" w14:textId="77777777" w:rsidR="00A4229A" w:rsidRDefault="00000000">
      <w:pPr>
        <w:spacing w:before="40" w:after="60"/>
      </w:pPr>
      <w:r>
        <w:t>Tamper-resistant append-only audit logs, label-based RBAC, and a compliance dashboard that makes EU AI Act readiness a live KPI, not a Q3 scramble.</w:t>
      </w:r>
    </w:p>
    <w:p w14:paraId="357CE95B" w14:textId="77777777" w:rsidR="00A4229A" w:rsidRDefault="00000000">
      <w:pPr>
        <w:spacing w:before="240" w:after="60"/>
      </w:pPr>
      <w:r>
        <w:rPr>
          <w:b/>
          <w:bCs/>
          <w:color w:val="1F4E79"/>
          <w:sz w:val="24"/>
          <w:szCs w:val="24"/>
        </w:rPr>
        <w:t>Q22. What happens if the system gives a wrong or suboptimal recommendation?</w:t>
      </w:r>
    </w:p>
    <w:p w14:paraId="14111CCE" w14:textId="77777777" w:rsidR="00A4229A" w:rsidRDefault="00000000">
      <w:pPr>
        <w:spacing w:before="100" w:after="40"/>
      </w:pPr>
      <w:r>
        <w:rPr>
          <w:b/>
          <w:bCs/>
          <w:i/>
          <w:iCs/>
          <w:color w:val="2E75B6"/>
        </w:rPr>
        <w:t>The Answer.</w:t>
      </w:r>
    </w:p>
    <w:p w14:paraId="6F8ACF05" w14:textId="77777777" w:rsidR="00A4229A" w:rsidRDefault="00000000">
      <w:pPr>
        <w:spacing w:before="40" w:after="60"/>
      </w:pPr>
      <w:r>
        <w:t>Three things happen, in order. First, the human sees it is wrong because every claim is sourced — so the error is catchable. Second, the wrong answer does not execute an action, because consequential steps require human approval. Third, the error is logged and the agent can be tuned, re-grounded, or pinned to a different model for the specific use case. Errors become feedback, not liabilities.</w:t>
      </w:r>
    </w:p>
    <w:p w14:paraId="3B34D7E5"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A margin-analysis agent incorrectly attributes a cost variance to freight when it was actually driven by FX. The analyst sees the agent cited one Freight posting and missed a currency adjustment. She corrects it, the correction is logged, and the agent's prompt and RAG scope are </w:t>
      </w:r>
      <w:r>
        <w:rPr>
          <w:i/>
          <w:iCs/>
        </w:rPr>
        <w:lastRenderedPageBreak/>
        <w:t>tuned in the next iteration. Within two weeks the same error does not recur. This is how closed-loop improvement works.</w:t>
      </w:r>
    </w:p>
    <w:p w14:paraId="754B4760" w14:textId="77777777" w:rsidR="00A4229A" w:rsidRDefault="00000000">
      <w:pPr>
        <w:spacing w:before="100" w:after="40"/>
      </w:pPr>
      <w:r>
        <w:rPr>
          <w:b/>
          <w:bCs/>
          <w:i/>
          <w:iCs/>
          <w:color w:val="2E75B6"/>
        </w:rPr>
        <w:t>Proof point.</w:t>
      </w:r>
    </w:p>
    <w:p w14:paraId="63FE3040" w14:textId="77777777" w:rsidR="00A4229A" w:rsidRDefault="00000000">
      <w:pPr>
        <w:spacing w:before="40" w:after="60"/>
      </w:pPr>
      <w:r>
        <w:t>Every agent run is logged, every response is traceable to its sources, and the agent builder supports iterative tuning based on real usage data.</w:t>
      </w:r>
    </w:p>
    <w:p w14:paraId="298DE330" w14:textId="77777777" w:rsidR="00A4229A" w:rsidRDefault="00000000">
      <w:pPr>
        <w:spacing w:before="240" w:after="60"/>
      </w:pPr>
      <w:r>
        <w:rPr>
          <w:b/>
          <w:bCs/>
          <w:color w:val="1F4E79"/>
          <w:sz w:val="24"/>
          <w:szCs w:val="24"/>
        </w:rPr>
        <w:t>Q23. Can NXπ handle enterprise-scale data volumes and real-time workloads?</w:t>
      </w:r>
    </w:p>
    <w:p w14:paraId="43517D68" w14:textId="77777777" w:rsidR="00A4229A" w:rsidRDefault="00000000">
      <w:pPr>
        <w:spacing w:before="100" w:after="40"/>
      </w:pPr>
      <w:r>
        <w:rPr>
          <w:b/>
          <w:bCs/>
          <w:i/>
          <w:iCs/>
          <w:color w:val="2E75B6"/>
        </w:rPr>
        <w:t>The Answer.</w:t>
      </w:r>
    </w:p>
    <w:p w14:paraId="2844D7DF" w14:textId="77777777" w:rsidR="00A4229A" w:rsidRDefault="00000000">
      <w:pPr>
        <w:spacing w:before="40" w:after="60"/>
      </w:pPr>
      <w:r>
        <w:t xml:space="preserve">Yes, because NXπ does not try to own the data. It reasons over data in place through MCP and connector calls. The heavy lifting — storing, indexing, and querying terabytes — stays with SAP HANA, Snowflake, or whatever the customer's system of record already is. NXπ's own storage footprint is modest (PostgreSQL with </w:t>
      </w:r>
      <w:proofErr w:type="spellStart"/>
      <w:r>
        <w:t>pgvector</w:t>
      </w:r>
      <w:proofErr w:type="spellEnd"/>
      <w:r>
        <w:t xml:space="preserve"> for embeddings, chat history, audit, and governance tables), which scales comfortably into the tens of millions of documents and conversations.</w:t>
      </w:r>
    </w:p>
    <w:p w14:paraId="741A5EB9" w14:textId="77777777" w:rsidR="00A4229A" w:rsidRDefault="00000000">
      <w:pPr>
        <w:pBdr>
          <w:left w:val="single" w:sz="18" w:space="8" w:color="2E75B6"/>
        </w:pBdr>
        <w:spacing w:before="80" w:after="80"/>
        <w:ind w:left="360"/>
      </w:pPr>
      <w:r>
        <w:rPr>
          <w:b/>
          <w:bCs/>
          <w:i/>
          <w:iCs/>
          <w:color w:val="2E75B6"/>
        </w:rPr>
        <w:t xml:space="preserve">Scenario — </w:t>
      </w:r>
      <w:r>
        <w:rPr>
          <w:i/>
          <w:iCs/>
        </w:rPr>
        <w:t>A manufacturing group with 12 plants, 40 million monthly SAP postings, and 800 concurrent ERP users deploys NXπ. The ERP data stays in HANA. NXπ's workload is the reasoning layer — agent runs, RAG chunks, audit rows — which for 500 active business users typically sits comfortably on a single mid-size PostgreSQL instance. Throughput is governed by the system of record, not by NXπ.</w:t>
      </w:r>
    </w:p>
    <w:p w14:paraId="32B0E1CF" w14:textId="77777777" w:rsidR="00A4229A" w:rsidRDefault="00000000">
      <w:pPr>
        <w:spacing w:before="100" w:after="40"/>
      </w:pPr>
      <w:r>
        <w:rPr>
          <w:b/>
          <w:bCs/>
          <w:i/>
          <w:iCs/>
          <w:color w:val="2E75B6"/>
        </w:rPr>
        <w:t>Proof point.</w:t>
      </w:r>
    </w:p>
    <w:p w14:paraId="46D38CC1" w14:textId="77777777" w:rsidR="00A4229A" w:rsidRDefault="00000000">
      <w:pPr>
        <w:spacing w:before="40" w:after="60"/>
      </w:pPr>
      <w:r>
        <w:t>Architectural choice: NXπ is a thin, governed reasoning layer, not a data warehouse. Heavy queries execute on the source system; NXπ orchestrates, governs, and grounds.</w:t>
      </w:r>
    </w:p>
    <w:p w14:paraId="3CCB97B0" w14:textId="77777777" w:rsidR="00A4229A" w:rsidRDefault="00000000">
      <w:pPr>
        <w:spacing w:before="240" w:after="60"/>
      </w:pPr>
      <w:r>
        <w:rPr>
          <w:b/>
          <w:bCs/>
          <w:color w:val="1F4E79"/>
          <w:sz w:val="24"/>
          <w:szCs w:val="24"/>
        </w:rPr>
        <w:t>Q24. What are the performance benchmarks — latency, response time, concurrency?</w:t>
      </w:r>
    </w:p>
    <w:p w14:paraId="69871107" w14:textId="77777777" w:rsidR="00A4229A" w:rsidRDefault="00000000">
      <w:pPr>
        <w:spacing w:before="100" w:after="40"/>
      </w:pPr>
      <w:r>
        <w:rPr>
          <w:b/>
          <w:bCs/>
          <w:i/>
          <w:iCs/>
          <w:color w:val="2E75B6"/>
        </w:rPr>
        <w:t>The Answer.</w:t>
      </w:r>
    </w:p>
    <w:p w14:paraId="7DA52E6D" w14:textId="77777777" w:rsidR="00A4229A" w:rsidRDefault="00000000">
      <w:pPr>
        <w:spacing w:before="40" w:after="60"/>
      </w:pPr>
      <w:r>
        <w:t>For a typical enterprise deployment, target benchmarks are: hybrid vector + full-text search under 200ms; simple natural-language query to first token in under 2 seconds; complex multi-agent reasoning pipelines in the 10–60 second range depending on the number of tool calls; platform uptime target of 99.9% with health-check endpoints and monitoring alerts. Concurrency is governed by the customer's own infrastructure and LLM provider rate limits, not by NXπ.</w:t>
      </w:r>
    </w:p>
    <w:p w14:paraId="44F31996" w14:textId="77777777" w:rsidR="00A4229A" w:rsidRDefault="00000000">
      <w:pPr>
        <w:pBdr>
          <w:left w:val="single" w:sz="18" w:space="8" w:color="2E75B6"/>
        </w:pBdr>
        <w:spacing w:before="80" w:after="80"/>
        <w:ind w:left="360"/>
      </w:pPr>
      <w:r>
        <w:rPr>
          <w:b/>
          <w:bCs/>
          <w:i/>
          <w:iCs/>
          <w:color w:val="2E75B6"/>
        </w:rPr>
        <w:t xml:space="preserve">Scenario — </w:t>
      </w:r>
      <w:r>
        <w:rPr>
          <w:i/>
          <w:iCs/>
        </w:rPr>
        <w:t>In a typical CFO roundtable demo, we run an agent that touches SAP, a vendor spreadsheet, and a tax regulation PDF — three sources, one reasoning pass. From question to sourced answer in the UI: under 15 seconds. That is fast enough for a live executive meeting, which is the test that matters.</w:t>
      </w:r>
    </w:p>
    <w:p w14:paraId="3D29716D" w14:textId="77777777" w:rsidR="00A4229A" w:rsidRDefault="00000000">
      <w:pPr>
        <w:spacing w:before="100" w:after="40"/>
      </w:pPr>
      <w:r>
        <w:rPr>
          <w:b/>
          <w:bCs/>
          <w:i/>
          <w:iCs/>
          <w:color w:val="2E75B6"/>
        </w:rPr>
        <w:t>Proof point.</w:t>
      </w:r>
    </w:p>
    <w:p w14:paraId="79F12595" w14:textId="77777777" w:rsidR="00A4229A" w:rsidRDefault="00000000">
      <w:pPr>
        <w:spacing w:before="40" w:after="60"/>
      </w:pPr>
      <w:r>
        <w:t>Target benchmarks published in the PRD under the Success Metrics section, instrumented in the admin monitoring dashboard.</w:t>
      </w:r>
    </w:p>
    <w:p w14:paraId="333BADCE" w14:textId="77777777" w:rsidR="00A4229A" w:rsidRDefault="00000000">
      <w:pPr>
        <w:spacing w:before="240" w:after="60"/>
      </w:pPr>
      <w:r>
        <w:rPr>
          <w:b/>
          <w:bCs/>
          <w:color w:val="1F4E79"/>
          <w:sz w:val="24"/>
          <w:szCs w:val="24"/>
        </w:rPr>
        <w:t>Q25. How does the system scale across multiple business units or geographies?</w:t>
      </w:r>
    </w:p>
    <w:p w14:paraId="1387883D" w14:textId="77777777" w:rsidR="00A4229A" w:rsidRDefault="00000000">
      <w:pPr>
        <w:spacing w:before="100" w:after="40"/>
      </w:pPr>
      <w:r>
        <w:rPr>
          <w:b/>
          <w:bCs/>
          <w:i/>
          <w:iCs/>
          <w:color w:val="2E75B6"/>
        </w:rPr>
        <w:t>The Answer.</w:t>
      </w:r>
    </w:p>
    <w:p w14:paraId="51823BD0" w14:textId="77777777" w:rsidR="00A4229A" w:rsidRDefault="00000000">
      <w:pPr>
        <w:spacing w:before="40" w:after="60"/>
      </w:pPr>
      <w:r>
        <w:t>Through label-based RBAC and multi-scope governance. Users are grouped by label (department, BU, geography, clearance). Labels gate access to LLM models, MCP servers, built-in tools, and RAG scopes. One NXπ deployment can serve finance in Mumbai, procurement in Dubai, and treasury in Singapore — each seeing only the data, agents, and workflows they are allowed to see, with audit trails cross-referenced globally.</w:t>
      </w:r>
    </w:p>
    <w:p w14:paraId="0C3D887C" w14:textId="77777777" w:rsidR="00A4229A" w:rsidRDefault="00000000">
      <w:pPr>
        <w:pBdr>
          <w:left w:val="single" w:sz="18" w:space="8" w:color="2E75B6"/>
        </w:pBdr>
        <w:spacing w:before="80" w:after="80"/>
        <w:ind w:left="360"/>
      </w:pPr>
      <w:r>
        <w:rPr>
          <w:b/>
          <w:bCs/>
          <w:i/>
          <w:iCs/>
          <w:color w:val="2E75B6"/>
        </w:rPr>
        <w:lastRenderedPageBreak/>
        <w:t xml:space="preserve">Scenario — </w:t>
      </w:r>
      <w:r>
        <w:rPr>
          <w:i/>
          <w:iCs/>
        </w:rPr>
        <w:t>A multinational with operations in India, UAE, and the UK deploys NXπ once. India users see INR-denominated reports from the Indian SAP client; UAE users see AED from a separate client; UK users see GBP. Each group has its own agents. The CFO sees all three through a consolidation agent that respects each region's data residency. One platform, three governed experiences.</w:t>
      </w:r>
    </w:p>
    <w:p w14:paraId="2FA9C26F" w14:textId="77777777" w:rsidR="00A4229A" w:rsidRDefault="00000000">
      <w:pPr>
        <w:spacing w:before="100" w:after="40"/>
      </w:pPr>
      <w:r>
        <w:rPr>
          <w:b/>
          <w:bCs/>
          <w:i/>
          <w:iCs/>
          <w:color w:val="2E75B6"/>
        </w:rPr>
        <w:t>Proof point.</w:t>
      </w:r>
    </w:p>
    <w:p w14:paraId="1E94D772" w14:textId="77777777" w:rsidR="00A4229A" w:rsidRDefault="00000000">
      <w:pPr>
        <w:spacing w:before="40" w:after="60"/>
      </w:pPr>
      <w:proofErr w:type="spellStart"/>
      <w:r>
        <w:t>UserAccessLabelTable</w:t>
      </w:r>
      <w:proofErr w:type="spellEnd"/>
      <w:r>
        <w:t xml:space="preserve">, </w:t>
      </w:r>
      <w:proofErr w:type="spellStart"/>
      <w:r>
        <w:t>UserLabelAssignmentTable</w:t>
      </w:r>
      <w:proofErr w:type="spellEnd"/>
      <w:r>
        <w:t xml:space="preserve">, </w:t>
      </w:r>
      <w:proofErr w:type="spellStart"/>
      <w:r>
        <w:t>UserMCPAccessTable</w:t>
      </w:r>
      <w:proofErr w:type="spellEnd"/>
      <w:r>
        <w:t xml:space="preserve">, </w:t>
      </w:r>
      <w:proofErr w:type="spellStart"/>
      <w:r>
        <w:t>UserModelAccessTable</w:t>
      </w:r>
      <w:proofErr w:type="spellEnd"/>
      <w:r>
        <w:t xml:space="preserve">, and </w:t>
      </w:r>
      <w:proofErr w:type="spellStart"/>
      <w:r>
        <w:t>UserToolPermissionsTable</w:t>
      </w:r>
      <w:proofErr w:type="spellEnd"/>
      <w:r>
        <w:t xml:space="preserve"> — the multi-dimensional RBAC is part of the core schema.</w:t>
      </w:r>
    </w:p>
    <w:p w14:paraId="4F19EFF4" w14:textId="77777777" w:rsidR="00A4229A" w:rsidRDefault="00000000">
      <w:pPr>
        <w:spacing w:before="240" w:after="60"/>
      </w:pPr>
      <w:r>
        <w:rPr>
          <w:b/>
          <w:bCs/>
          <w:color w:val="1F4E79"/>
          <w:sz w:val="24"/>
          <w:szCs w:val="24"/>
        </w:rPr>
        <w:t>Q26. What level of upfront commitment is required from our side?</w:t>
      </w:r>
    </w:p>
    <w:p w14:paraId="31173EAE" w14:textId="77777777" w:rsidR="00A4229A" w:rsidRDefault="00000000">
      <w:pPr>
        <w:spacing w:before="100" w:after="40"/>
      </w:pPr>
      <w:r>
        <w:rPr>
          <w:b/>
          <w:bCs/>
          <w:i/>
          <w:iCs/>
          <w:color w:val="2E75B6"/>
        </w:rPr>
        <w:t>The Answer.</w:t>
      </w:r>
    </w:p>
    <w:p w14:paraId="63CC6749" w14:textId="77777777" w:rsidR="00A4229A" w:rsidRDefault="00000000">
      <w:pPr>
        <w:spacing w:before="40" w:after="60"/>
      </w:pPr>
      <w:r>
        <w:t>Lighter than a classic enterprise software rollout, heavier than a point SaaS subscription — because the value is in co-creation. Specifically: one named executive sponsor (typically the CFO or Controller), a small finance pod of 2–4 people who will be the first users, IT enablement for MCP connectivity to SAP and the relevant data sources (typically 1–2 weeks of their time), and a willingness to run the business-reimagination workshop in week one. That is the total ask. Total calendar time to first measurable outcome: 30 days.</w:t>
      </w:r>
    </w:p>
    <w:p w14:paraId="33A33FB3" w14:textId="77777777" w:rsidR="00A4229A" w:rsidRDefault="00000000">
      <w:pPr>
        <w:pBdr>
          <w:left w:val="single" w:sz="18" w:space="8" w:color="2E75B6"/>
        </w:pBdr>
        <w:spacing w:before="80" w:after="80"/>
        <w:ind w:left="360"/>
      </w:pPr>
      <w:r>
        <w:rPr>
          <w:b/>
          <w:bCs/>
          <w:i/>
          <w:iCs/>
          <w:color w:val="2E75B6"/>
        </w:rPr>
        <w:t xml:space="preserve">Scenario — </w:t>
      </w:r>
      <w:r>
        <w:rPr>
          <w:i/>
          <w:iCs/>
        </w:rPr>
        <w:t>A design-partner customer commits: one CFO as sponsor, a Controller plus two senior analysts as first users, one SAP BASIS engineer for 1 week to wire the MCP connectors, one CISO review session, and attendance at a half-day workshop. In exchange, they get a working finance agent in 30 days and a documented ROI worksheet in 60. That is the contract.</w:t>
      </w:r>
    </w:p>
    <w:p w14:paraId="18CF8A40" w14:textId="77777777" w:rsidR="00A4229A" w:rsidRDefault="00000000">
      <w:pPr>
        <w:spacing w:before="100" w:after="40"/>
      </w:pPr>
      <w:r>
        <w:rPr>
          <w:b/>
          <w:bCs/>
          <w:i/>
          <w:iCs/>
          <w:color w:val="2E75B6"/>
        </w:rPr>
        <w:t>Proof point.</w:t>
      </w:r>
    </w:p>
    <w:p w14:paraId="6CF77304" w14:textId="77777777" w:rsidR="00A4229A" w:rsidRDefault="00000000">
      <w:pPr>
        <w:spacing w:before="40" w:after="60"/>
      </w:pPr>
      <w:r>
        <w:t>The design-partner engagement model and the 90-day plan published in the Execution Plan document.</w:t>
      </w:r>
    </w:p>
    <w:p w14:paraId="6C046260" w14:textId="77777777" w:rsidR="00A4229A" w:rsidRDefault="00000000">
      <w:pPr>
        <w:pStyle w:val="Heading1"/>
      </w:pPr>
      <w:r>
        <w:t>Section 6 — Alternatives, Build-vs-Buy, and the Road Ahead (Q27–Q29)</w:t>
      </w:r>
    </w:p>
    <w:p w14:paraId="7F3EFBBA" w14:textId="77777777" w:rsidR="00A4229A" w:rsidRDefault="00000000">
      <w:pPr>
        <w:spacing w:before="240" w:after="60"/>
      </w:pPr>
      <w:r>
        <w:rPr>
          <w:b/>
          <w:bCs/>
          <w:color w:val="1F4E79"/>
          <w:sz w:val="24"/>
          <w:szCs w:val="24"/>
        </w:rPr>
        <w:t>Q27. What would be the closest alternative if we didn't choose NXπ?</w:t>
      </w:r>
    </w:p>
    <w:p w14:paraId="2E4BFC57" w14:textId="77777777" w:rsidR="00A4229A" w:rsidRDefault="00000000">
      <w:pPr>
        <w:spacing w:before="100" w:after="40"/>
      </w:pPr>
      <w:r>
        <w:rPr>
          <w:b/>
          <w:bCs/>
          <w:i/>
          <w:iCs/>
          <w:color w:val="2E75B6"/>
        </w:rPr>
        <w:t>The Answer.</w:t>
      </w:r>
    </w:p>
    <w:p w14:paraId="341C737E" w14:textId="77777777" w:rsidR="00A4229A" w:rsidRDefault="00000000">
      <w:pPr>
        <w:spacing w:before="40" w:after="60"/>
      </w:pPr>
      <w:r>
        <w:t>There are four realistic alternatives, each with a different trade-off. (</w:t>
      </w:r>
      <w:proofErr w:type="spellStart"/>
      <w:r>
        <w:t>i</w:t>
      </w:r>
      <w:proofErr w:type="spellEnd"/>
      <w:r>
        <w:t xml:space="preserve">) Stay with SAP Joule + native BI — best for purely SAP-cloud customers, limited outside that perimeter. (ii) Stitch point AI tools — </w:t>
      </w:r>
      <w:proofErr w:type="spellStart"/>
      <w:r>
        <w:t>BlackLine</w:t>
      </w:r>
      <w:proofErr w:type="spellEnd"/>
      <w:r>
        <w:t xml:space="preserve"> for close, </w:t>
      </w:r>
      <w:proofErr w:type="spellStart"/>
      <w:r>
        <w:t>ChatFin</w:t>
      </w:r>
      <w:proofErr w:type="spellEnd"/>
      <w:r>
        <w:t xml:space="preserve"> or </w:t>
      </w:r>
      <w:proofErr w:type="spellStart"/>
      <w:r>
        <w:t>DataRails</w:t>
      </w:r>
      <w:proofErr w:type="spellEnd"/>
      <w:r>
        <w:t xml:space="preserve"> for FP&amp;A, a separate chatbot for document Q&amp;A — which delivers each piece well but recreates the fragmentation problem. (iii) Build internally on </w:t>
      </w:r>
      <w:proofErr w:type="spellStart"/>
      <w:r>
        <w:t>LangChain</w:t>
      </w:r>
      <w:proofErr w:type="spellEnd"/>
      <w:r>
        <w:t xml:space="preserve"> / </w:t>
      </w:r>
      <w:proofErr w:type="spellStart"/>
      <w:r>
        <w:t>LlamaIndex</w:t>
      </w:r>
      <w:proofErr w:type="spellEnd"/>
      <w:r>
        <w:t xml:space="preserve"> — cheap to start, expensive to run, and you become a software vendor to yourself. (iv) Wait another year — which means accepting the compounding decision latency cost and the regulatory exposure.</w:t>
      </w:r>
    </w:p>
    <w:p w14:paraId="4287731A" w14:textId="77777777" w:rsidR="00A4229A" w:rsidRDefault="00000000">
      <w:pPr>
        <w:pBdr>
          <w:left w:val="single" w:sz="18" w:space="8" w:color="2E75B6"/>
        </w:pBdr>
        <w:spacing w:before="80" w:after="80"/>
        <w:ind w:left="360"/>
      </w:pPr>
      <w:r>
        <w:rPr>
          <w:b/>
          <w:bCs/>
          <w:i/>
          <w:iCs/>
          <w:color w:val="2E75B6"/>
        </w:rPr>
        <w:t xml:space="preserve">Scenario — </w:t>
      </w:r>
      <w:r>
        <w:rPr>
          <w:i/>
          <w:iCs/>
        </w:rPr>
        <w:t>A CIO evaluates all four. Joule is cheapest but only covers 40% of their estate. Point tools deliver faster but add $800K/year in subscriptions and no unified audit trail. Internal build takes 18 months and a team of six to reach production. Waiting saves money this quarter and costs it next year. NXπ is the only option that covers the full estate, ships in 30 days, and is governed by default. The choice becomes honest.</w:t>
      </w:r>
    </w:p>
    <w:p w14:paraId="61578D7A" w14:textId="77777777" w:rsidR="00A4229A" w:rsidRDefault="00000000">
      <w:pPr>
        <w:spacing w:before="100" w:after="40"/>
      </w:pPr>
      <w:r>
        <w:rPr>
          <w:b/>
          <w:bCs/>
          <w:i/>
          <w:iCs/>
          <w:color w:val="2E75B6"/>
        </w:rPr>
        <w:t>Proof point.</w:t>
      </w:r>
    </w:p>
    <w:p w14:paraId="76DB63C6" w14:textId="77777777" w:rsidR="00A4229A" w:rsidRDefault="00000000">
      <w:pPr>
        <w:spacing w:before="40" w:after="60"/>
      </w:pPr>
      <w:r>
        <w:t>NXπ's unique intersection: governed, finance-first, cross-system, self-hostable, model-agnostic, standards-based. No single alternative occupies the same space.</w:t>
      </w:r>
    </w:p>
    <w:p w14:paraId="598F96B1" w14:textId="77777777" w:rsidR="00A4229A" w:rsidRDefault="00000000">
      <w:pPr>
        <w:spacing w:before="240" w:after="60"/>
      </w:pPr>
      <w:r>
        <w:rPr>
          <w:b/>
          <w:bCs/>
          <w:color w:val="1F4E79"/>
          <w:sz w:val="24"/>
          <w:szCs w:val="24"/>
        </w:rPr>
        <w:lastRenderedPageBreak/>
        <w:t>Q28. Could we build something similar internally with our existing data and AI teams?</w:t>
      </w:r>
    </w:p>
    <w:p w14:paraId="7494F690" w14:textId="77777777" w:rsidR="00A4229A" w:rsidRDefault="00000000">
      <w:pPr>
        <w:spacing w:before="100" w:after="40"/>
      </w:pPr>
      <w:r>
        <w:rPr>
          <w:b/>
          <w:bCs/>
          <w:i/>
          <w:iCs/>
          <w:color w:val="2E75B6"/>
        </w:rPr>
        <w:t>The Answer.</w:t>
      </w:r>
    </w:p>
    <w:p w14:paraId="11C3F298" w14:textId="77777777" w:rsidR="00A4229A" w:rsidRDefault="00000000">
      <w:pPr>
        <w:spacing w:before="40" w:after="60"/>
      </w:pPr>
      <w:r>
        <w:t>Yes, and we respect the impulse. But you would be signing up for three things most enterprises underestimate: (</w:t>
      </w:r>
      <w:proofErr w:type="spellStart"/>
      <w:r>
        <w:t>i</w:t>
      </w:r>
      <w:proofErr w:type="spellEnd"/>
      <w:r>
        <w:t>) a 12–18 month build timeline for a usable v1 with governance, audit, and multi-system reasoning; (ii) an ongoing team of 4–8 engineers to run it, because this is infrastructure, not a project; (iii) opportunity cost — the same team could be building differentiated business capability on top of NXπ rather than rebuilding the undifferentiated plumbing underneath. Our honest recommendation: if decision intelligence is your competitive moat, build it on NXπ. If the plumbing itself is your moat, build your own — but that is rare.</w:t>
      </w:r>
    </w:p>
    <w:p w14:paraId="253E637F"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A large enterprise tried exactly this in 2025: 6 engineers, </w:t>
      </w:r>
      <w:proofErr w:type="spellStart"/>
      <w:r>
        <w:rPr>
          <w:i/>
          <w:iCs/>
        </w:rPr>
        <w:t>LangChain</w:t>
      </w:r>
      <w:proofErr w:type="spellEnd"/>
      <w:r>
        <w:rPr>
          <w:i/>
          <w:iCs/>
        </w:rPr>
        <w:t xml:space="preserve"> stack, 14 months of build, a working prototype, and then a CISO veto because the audit trail was not SOC 2 ready. They restarted the audit layer in 2026, which is when they spoke to us. We told them the truth — they can finish the build in another 9 months, or they can adopt NXπ in 30 days and redeploy the team to business-facing work. That conversation is why we exist.</w:t>
      </w:r>
    </w:p>
    <w:p w14:paraId="657BD467" w14:textId="77777777" w:rsidR="00A4229A" w:rsidRDefault="00000000">
      <w:pPr>
        <w:spacing w:before="100" w:after="40"/>
      </w:pPr>
      <w:r>
        <w:rPr>
          <w:b/>
          <w:bCs/>
          <w:i/>
          <w:iCs/>
          <w:color w:val="2E75B6"/>
        </w:rPr>
        <w:t>Proof point.</w:t>
      </w:r>
    </w:p>
    <w:p w14:paraId="5A906861" w14:textId="77777777" w:rsidR="00A4229A" w:rsidRDefault="00000000">
      <w:pPr>
        <w:spacing w:before="40" w:after="60"/>
      </w:pPr>
      <w:r>
        <w:t xml:space="preserve">Phase 1 of NXπ (foundation, multi-provider LLM, RBAC, RAG, agent creation, PostgreSQL + </w:t>
      </w:r>
      <w:proofErr w:type="spellStart"/>
      <w:r>
        <w:t>pgvector</w:t>
      </w:r>
      <w:proofErr w:type="spellEnd"/>
      <w:r>
        <w:t>) is already complete. Phase 2 (integration: SAP HANA MCP, Salesforce MCP, visual workflow builder) is in-flight. You are buying a 12-month head start on a moving target.</w:t>
      </w:r>
    </w:p>
    <w:p w14:paraId="71013FD4" w14:textId="77777777" w:rsidR="00A4229A" w:rsidRDefault="00000000">
      <w:pPr>
        <w:spacing w:before="240" w:after="60"/>
      </w:pPr>
      <w:r>
        <w:rPr>
          <w:b/>
          <w:bCs/>
          <w:color w:val="1F4E79"/>
          <w:sz w:val="24"/>
          <w:szCs w:val="24"/>
        </w:rPr>
        <w:t>Q29. How do you see NXπ evolving over the next 2–3 years?</w:t>
      </w:r>
    </w:p>
    <w:p w14:paraId="57FAAC1D" w14:textId="77777777" w:rsidR="00A4229A" w:rsidRDefault="00000000">
      <w:pPr>
        <w:spacing w:before="100" w:after="40"/>
      </w:pPr>
      <w:r>
        <w:rPr>
          <w:b/>
          <w:bCs/>
          <w:i/>
          <w:iCs/>
          <w:color w:val="2E75B6"/>
        </w:rPr>
        <w:t>The Answer.</w:t>
      </w:r>
    </w:p>
    <w:p w14:paraId="46A9B75E" w14:textId="77777777" w:rsidR="00A4229A" w:rsidRDefault="00000000">
      <w:pPr>
        <w:spacing w:before="40" w:after="60"/>
      </w:pPr>
      <w:r>
        <w:t>A deliberate arc, not a roadmap dump. Through 2026: finish SAP HANA and Salesforce MCP first-class integration, the visual workflow builder, full RBAC with label policies, the compliance dashboard, and EU AI Act documentation — in that order. Early 2027: advanced multi-agent patterns, A2A protocol support for cross-platform agent collaboration, organization-scoped RAG, and enhanced Salesforce Data Cloud integration. Late 2027 into 2028: vertical playbook expansion from finance into adjacent CXO domains (procurement, supply chain risk, treasury), Middle East and US market entry at scale, and the build-out of NXπ as the "Enterprise Synaptic Plane" — the phrase we use internally for a fully governed, learning, coordinating layer across the enterprise.</w:t>
      </w:r>
    </w:p>
    <w:p w14:paraId="77EC5B06" w14:textId="77777777" w:rsidR="00A4229A" w:rsidRDefault="00000000">
      <w:pPr>
        <w:spacing w:before="100" w:after="40"/>
      </w:pPr>
      <w:r>
        <w:rPr>
          <w:b/>
          <w:bCs/>
          <w:i/>
          <w:iCs/>
          <w:color w:val="2E75B6"/>
        </w:rPr>
        <w:t>The North Star.</w:t>
      </w:r>
    </w:p>
    <w:p w14:paraId="416CF921" w14:textId="77777777" w:rsidR="00A4229A" w:rsidRDefault="00000000">
      <w:pPr>
        <w:spacing w:before="40" w:after="60"/>
      </w:pPr>
      <w:r>
        <w:t>Across all of this, one metric keeps us honest: Decisions Improved Per Week. Every feature, every integration, every release has to move that number. If it doesn't, we don't ship it.</w:t>
      </w:r>
    </w:p>
    <w:p w14:paraId="0C9E3BE3" w14:textId="77777777" w:rsidR="00A4229A" w:rsidRDefault="00000000">
      <w:pPr>
        <w:pBdr>
          <w:left w:val="single" w:sz="18" w:space="8" w:color="2E75B6"/>
        </w:pBdr>
        <w:spacing w:before="80" w:after="80"/>
        <w:ind w:left="360"/>
      </w:pPr>
      <w:r>
        <w:rPr>
          <w:b/>
          <w:bCs/>
          <w:i/>
          <w:iCs/>
          <w:color w:val="2E75B6"/>
        </w:rPr>
        <w:t xml:space="preserve">Scenario — </w:t>
      </w:r>
      <w:r>
        <w:rPr>
          <w:i/>
          <w:iCs/>
        </w:rPr>
        <w:t xml:space="preserve">Imagine a 2028 CFO who starts every Monday in front of NXπ. Overnight, a compliance agent has reviewed the weekend's transactions against every active regulation and flagged three items. A working-capital agent has </w:t>
      </w:r>
      <w:proofErr w:type="spellStart"/>
      <w:r>
        <w:rPr>
          <w:i/>
          <w:iCs/>
        </w:rPr>
        <w:t>modeled</w:t>
      </w:r>
      <w:proofErr w:type="spellEnd"/>
      <w:r>
        <w:rPr>
          <w:i/>
          <w:iCs/>
        </w:rPr>
        <w:t xml:space="preserve"> this week's cash position against three macro scenarios. A customer-health agent has identified two strategic accounts showing churn signals. The CFO reviews, decides, signs off. Monday 9 AM. That morning, measurably, a dozen decisions were made faster, better-grounded, and more confidently than they would have been in 2026. That is the picture we are building toward.</w:t>
      </w:r>
    </w:p>
    <w:p w14:paraId="2D6C1F39" w14:textId="77777777" w:rsidR="00A4229A" w:rsidRDefault="00000000">
      <w:pPr>
        <w:spacing w:before="100" w:after="40"/>
      </w:pPr>
      <w:r>
        <w:rPr>
          <w:b/>
          <w:bCs/>
          <w:i/>
          <w:iCs/>
          <w:color w:val="2E75B6"/>
        </w:rPr>
        <w:t>Proof point.</w:t>
      </w:r>
    </w:p>
    <w:p w14:paraId="27F6AA8C" w14:textId="77777777" w:rsidR="00A4229A" w:rsidRDefault="00000000">
      <w:pPr>
        <w:spacing w:before="40" w:after="60"/>
      </w:pPr>
      <w:r>
        <w:t xml:space="preserve">The Release Plan in the PRD (Phases 1–5), the </w:t>
      </w:r>
      <w:proofErr w:type="spellStart"/>
      <w:r>
        <w:t>Negentrophi</w:t>
      </w:r>
      <w:proofErr w:type="spellEnd"/>
      <w:r>
        <w:t xml:space="preserve"> North Star, and the founding principle of patience in vision, urgency in execution.</w:t>
      </w:r>
    </w:p>
    <w:p w14:paraId="3CF9725C" w14:textId="77777777" w:rsidR="00A4229A" w:rsidRDefault="00000000">
      <w:r>
        <w:br w:type="page"/>
      </w:r>
    </w:p>
    <w:p w14:paraId="48A5016C" w14:textId="77777777" w:rsidR="00A4229A" w:rsidRDefault="00000000">
      <w:pPr>
        <w:pStyle w:val="Heading1"/>
      </w:pPr>
      <w:r>
        <w:lastRenderedPageBreak/>
        <w:t>Appendix — The Seven-Second Answers</w:t>
      </w:r>
    </w:p>
    <w:p w14:paraId="7D346971" w14:textId="77777777" w:rsidR="00A4229A" w:rsidRDefault="00000000">
      <w:pPr>
        <w:spacing w:before="40" w:after="60"/>
      </w:pPr>
      <w:r>
        <w:t>When you only have one line, use these. Each is aligned to the longer answer above and should be delivered with conviction.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100"/>
        <w:gridCol w:w="5760"/>
      </w:tblGrid>
      <w:tr w:rsidR="00A4229A" w14:paraId="19998EB5" w14:textId="77777777">
        <w:tc>
          <w:tcPr>
            <w:tcW w:w="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EBE12C1" w14:textId="77777777" w:rsidR="00A4229A" w:rsidRDefault="00000000">
            <w:r>
              <w:rPr>
                <w:b/>
                <w:bCs/>
                <w:color w:val="FFFFFF"/>
                <w:sz w:val="18"/>
                <w:szCs w:val="18"/>
              </w:rPr>
              <w:t>#</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CE255F2" w14:textId="77777777" w:rsidR="00A4229A" w:rsidRDefault="00000000">
            <w:r>
              <w:rPr>
                <w:b/>
                <w:bCs/>
                <w:color w:val="FFFFFF"/>
                <w:sz w:val="18"/>
                <w:szCs w:val="18"/>
              </w:rPr>
              <w:t>Question</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2080AF7" w14:textId="77777777" w:rsidR="00A4229A" w:rsidRDefault="00000000">
            <w:r>
              <w:rPr>
                <w:b/>
                <w:bCs/>
                <w:color w:val="FFFFFF"/>
                <w:sz w:val="18"/>
                <w:szCs w:val="18"/>
              </w:rPr>
              <w:t>Seven-second answer</w:t>
            </w:r>
          </w:p>
        </w:tc>
      </w:tr>
      <w:tr w:rsidR="00A4229A" w14:paraId="6F23236D"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047B97" w14:textId="77777777" w:rsidR="00A4229A" w:rsidRDefault="00000000">
            <w:r>
              <w:rPr>
                <w:color w:val="000000"/>
                <w:sz w:val="18"/>
                <w:szCs w:val="18"/>
              </w:rPr>
              <w:t>1</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060E6C" w14:textId="77777777" w:rsidR="00A4229A" w:rsidRDefault="00000000">
            <w:r>
              <w:rPr>
                <w:color w:val="000000"/>
                <w:sz w:val="18"/>
                <w:szCs w:val="18"/>
              </w:rPr>
              <w:t>Why NXπ if BI/ERP are evolving?</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641269" w14:textId="77777777" w:rsidR="00A4229A" w:rsidRDefault="00000000">
            <w:r>
              <w:rPr>
                <w:color w:val="000000"/>
                <w:sz w:val="18"/>
                <w:szCs w:val="18"/>
              </w:rPr>
              <w:t>BI visualizes known questions. NXπ reasons across live systems for questions no one built a dashboard for.</w:t>
            </w:r>
          </w:p>
        </w:tc>
      </w:tr>
      <w:tr w:rsidR="00A4229A" w14:paraId="4C468268"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131245" w14:textId="77777777" w:rsidR="00A4229A" w:rsidRDefault="00000000">
            <w:r>
              <w:rPr>
                <w:color w:val="000000"/>
                <w:sz w:val="18"/>
                <w:szCs w:val="18"/>
              </w:rPr>
              <w:t>2</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B0BCB5" w14:textId="77777777" w:rsidR="00A4229A" w:rsidRDefault="00000000">
            <w:r>
              <w:rPr>
                <w:color w:val="000000"/>
                <w:sz w:val="18"/>
                <w:szCs w:val="18"/>
              </w:rPr>
              <w:t>Measurable decision improvement?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4424DA" w14:textId="77777777" w:rsidR="00A4229A" w:rsidRDefault="00000000">
            <w:r>
              <w:rPr>
                <w:color w:val="000000"/>
                <w:sz w:val="18"/>
                <w:szCs w:val="18"/>
              </w:rPr>
              <w:t>Speed, reversal rate, compliance, confidence — instrumented weekly as Decisions Improved Per Week.</w:t>
            </w:r>
          </w:p>
        </w:tc>
      </w:tr>
      <w:tr w:rsidR="00A4229A" w14:paraId="796BCC9B"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05A6FF" w14:textId="77777777" w:rsidR="00A4229A" w:rsidRDefault="00000000">
            <w:r>
              <w:rPr>
                <w:color w:val="000000"/>
                <w:sz w:val="18"/>
                <w:szCs w:val="18"/>
              </w:rPr>
              <w:t>3</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E46EF6" w14:textId="77777777" w:rsidR="00A4229A" w:rsidRDefault="00000000">
            <w:r>
              <w:rPr>
                <w:color w:val="000000"/>
                <w:sz w:val="18"/>
                <w:szCs w:val="18"/>
              </w:rPr>
              <w:t>Tangible ROI?</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81A38B" w14:textId="77777777" w:rsidR="00A4229A" w:rsidRDefault="00000000">
            <w:r>
              <w:rPr>
                <w:color w:val="000000"/>
                <w:sz w:val="18"/>
                <w:szCs w:val="18"/>
              </w:rPr>
              <w:t>40–60% close cycle cut, 30–50% process time cut, 80% BI backlog cut, 1.7× AI ROI in 12–18 months.</w:t>
            </w:r>
          </w:p>
        </w:tc>
      </w:tr>
      <w:tr w:rsidR="00A4229A" w14:paraId="051A842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955098" w14:textId="77777777" w:rsidR="00A4229A" w:rsidRDefault="00000000">
            <w:r>
              <w:rPr>
                <w:color w:val="000000"/>
                <w:sz w:val="18"/>
                <w:szCs w:val="18"/>
              </w:rPr>
              <w:t>4</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419B7A" w14:textId="77777777" w:rsidR="00A4229A" w:rsidRDefault="00000000">
            <w:r>
              <w:rPr>
                <w:color w:val="000000"/>
                <w:sz w:val="18"/>
                <w:szCs w:val="18"/>
              </w:rPr>
              <w:t>Quantify decision latency?</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F6835E" w14:textId="77777777" w:rsidR="00A4229A" w:rsidRDefault="00000000">
            <w:r>
              <w:rPr>
                <w:color w:val="000000"/>
                <w:sz w:val="18"/>
                <w:szCs w:val="18"/>
              </w:rPr>
              <w:t>Hours and days from question to defensible answer. Today: days. With NXπ: minutes.</w:t>
            </w:r>
          </w:p>
        </w:tc>
      </w:tr>
      <w:tr w:rsidR="00A4229A" w14:paraId="118C563B"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4C2E7F" w14:textId="77777777" w:rsidR="00A4229A" w:rsidRDefault="00000000">
            <w:r>
              <w:rPr>
                <w:color w:val="000000"/>
                <w:sz w:val="18"/>
                <w:szCs w:val="18"/>
              </w:rPr>
              <w:t>5</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A09AAD" w14:textId="77777777" w:rsidR="00A4229A" w:rsidRDefault="00000000">
            <w:r>
              <w:rPr>
                <w:color w:val="000000"/>
                <w:sz w:val="18"/>
                <w:szCs w:val="18"/>
              </w:rPr>
              <w:t>What if we don't adopt?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5A9ED6" w14:textId="77777777" w:rsidR="00A4229A" w:rsidRDefault="00000000">
            <w:r>
              <w:rPr>
                <w:color w:val="000000"/>
                <w:sz w:val="18"/>
                <w:szCs w:val="18"/>
              </w:rPr>
              <w:t>Fragmented AI, stuck latency, EU AI Act audit exposure, and a peer that did adopt moves 18 months ahead.</w:t>
            </w:r>
          </w:p>
        </w:tc>
      </w:tr>
      <w:tr w:rsidR="00A4229A" w14:paraId="78CA0538"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D4CAC8" w14:textId="77777777" w:rsidR="00A4229A" w:rsidRDefault="00000000">
            <w:r>
              <w:rPr>
                <w:color w:val="000000"/>
                <w:sz w:val="18"/>
                <w:szCs w:val="18"/>
              </w:rPr>
              <w:t>6</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744116" w14:textId="77777777" w:rsidR="00A4229A" w:rsidRDefault="00000000">
            <w:r>
              <w:rPr>
                <w:color w:val="000000"/>
                <w:sz w:val="18"/>
                <w:szCs w:val="18"/>
              </w:rPr>
              <w:t>Architecture changes required?</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F1A815" w14:textId="77777777" w:rsidR="00A4229A" w:rsidRDefault="00000000">
            <w:r>
              <w:rPr>
                <w:color w:val="000000"/>
                <w:sz w:val="18"/>
                <w:szCs w:val="18"/>
              </w:rPr>
              <w:t>Minimal architecture changes, deliberate process redesign on 2–3 high-value workflows.</w:t>
            </w:r>
          </w:p>
        </w:tc>
      </w:tr>
      <w:tr w:rsidR="00A4229A" w14:paraId="2A6F5278"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371C24" w14:textId="77777777" w:rsidR="00A4229A" w:rsidRDefault="00000000">
            <w:r>
              <w:rPr>
                <w:color w:val="000000"/>
                <w:sz w:val="18"/>
                <w:szCs w:val="18"/>
              </w:rPr>
              <w:t>7</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3F995F" w14:textId="77777777" w:rsidR="00A4229A" w:rsidRDefault="00000000">
            <w:r>
              <w:rPr>
                <w:color w:val="000000"/>
                <w:sz w:val="18"/>
                <w:szCs w:val="18"/>
              </w:rPr>
              <w:t>Why won't SAP/MS build this?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EBBAEF" w14:textId="77777777" w:rsidR="00A4229A" w:rsidRDefault="00000000">
            <w:r>
              <w:rPr>
                <w:color w:val="000000"/>
                <w:sz w:val="18"/>
                <w:szCs w:val="18"/>
              </w:rPr>
              <w:t>Structural incentives. They cannot credibly be neutral across each other's ecosystems.</w:t>
            </w:r>
          </w:p>
        </w:tc>
      </w:tr>
      <w:tr w:rsidR="00A4229A" w14:paraId="69A20BDD"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BB91CD" w14:textId="77777777" w:rsidR="00A4229A" w:rsidRDefault="00000000">
            <w:r>
              <w:rPr>
                <w:color w:val="000000"/>
                <w:sz w:val="18"/>
                <w:szCs w:val="18"/>
              </w:rPr>
              <w:t>8</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D50E89" w14:textId="77777777" w:rsidR="00A4229A" w:rsidRDefault="00000000">
            <w:r>
              <w:rPr>
                <w:color w:val="000000"/>
                <w:sz w:val="18"/>
                <w:szCs w:val="18"/>
              </w:rPr>
              <w:t>Why not just extend current platforms?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9B65ED" w14:textId="77777777" w:rsidR="00A4229A" w:rsidRDefault="00000000">
            <w:r>
              <w:rPr>
                <w:color w:val="000000"/>
                <w:sz w:val="18"/>
                <w:szCs w:val="18"/>
              </w:rPr>
              <w:t>Extending each platform leaves cross-system questions unanswered. NXπ is the one layer that makes them all more valuable.</w:t>
            </w:r>
          </w:p>
        </w:tc>
      </w:tr>
      <w:tr w:rsidR="00A4229A" w14:paraId="57E2928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AE042A" w14:textId="77777777" w:rsidR="00A4229A" w:rsidRDefault="00000000">
            <w:r>
              <w:rPr>
                <w:color w:val="000000"/>
                <w:sz w:val="18"/>
                <w:szCs w:val="18"/>
              </w:rPr>
              <w:t>9</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E281CC" w14:textId="77777777" w:rsidR="00A4229A" w:rsidRDefault="00000000">
            <w:r>
              <w:rPr>
                <w:color w:val="000000"/>
                <w:sz w:val="18"/>
                <w:szCs w:val="18"/>
              </w:rPr>
              <w:t>Unique advantage on data complexity?</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9A2DFA" w14:textId="77777777" w:rsidR="00A4229A" w:rsidRDefault="00000000">
            <w:r>
              <w:rPr>
                <w:color w:val="000000"/>
                <w:sz w:val="18"/>
                <w:szCs w:val="18"/>
              </w:rPr>
              <w:t>Cross-source joins at reasoning time, hybrid retrieval, deterministic grounding on numeric answers.</w:t>
            </w:r>
          </w:p>
        </w:tc>
      </w:tr>
      <w:tr w:rsidR="00A4229A" w14:paraId="741FDBB9"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1B5208" w14:textId="77777777" w:rsidR="00A4229A" w:rsidRDefault="00000000">
            <w:r>
              <w:rPr>
                <w:color w:val="000000"/>
                <w:sz w:val="18"/>
                <w:szCs w:val="18"/>
              </w:rPr>
              <w:t>10</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26B759" w14:textId="77777777" w:rsidR="00A4229A" w:rsidRDefault="00000000">
            <w:r>
              <w:rPr>
                <w:color w:val="000000"/>
                <w:sz w:val="18"/>
                <w:szCs w:val="18"/>
              </w:rPr>
              <w:t>AI solution or uses AI?</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54C53E" w14:textId="77777777" w:rsidR="00A4229A" w:rsidRDefault="00000000">
            <w:r>
              <w:rPr>
                <w:color w:val="000000"/>
                <w:sz w:val="18"/>
                <w:szCs w:val="18"/>
              </w:rPr>
              <w:t>Decision intelligence system that uses AI as a replaceable component, not the other way round.</w:t>
            </w:r>
          </w:p>
        </w:tc>
      </w:tr>
      <w:tr w:rsidR="00A4229A" w14:paraId="03FE878E"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3D403F" w14:textId="77777777" w:rsidR="00A4229A" w:rsidRDefault="00000000">
            <w:r>
              <w:rPr>
                <w:color w:val="000000"/>
                <w:sz w:val="18"/>
                <w:szCs w:val="18"/>
              </w:rPr>
              <w:t>11</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D663EA" w14:textId="77777777" w:rsidR="00A4229A" w:rsidRDefault="00000000">
            <w:r>
              <w:rPr>
                <w:color w:val="000000"/>
                <w:sz w:val="18"/>
                <w:szCs w:val="18"/>
              </w:rPr>
              <w:t>Beyond dashboards?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C3D63B" w14:textId="77777777" w:rsidR="00A4229A" w:rsidRDefault="00000000">
            <w:r>
              <w:rPr>
                <w:color w:val="000000"/>
                <w:sz w:val="18"/>
                <w:szCs w:val="18"/>
              </w:rPr>
              <w:t>The question is the primary artifact. Dashboards are an output, not the starting point.</w:t>
            </w:r>
          </w:p>
        </w:tc>
      </w:tr>
      <w:tr w:rsidR="00A4229A" w14:paraId="4122E46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A2F833" w14:textId="77777777" w:rsidR="00A4229A" w:rsidRDefault="00000000">
            <w:r>
              <w:rPr>
                <w:color w:val="000000"/>
                <w:sz w:val="18"/>
                <w:szCs w:val="18"/>
              </w:rPr>
              <w:t>12</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189D69" w14:textId="77777777" w:rsidR="00A4229A" w:rsidRDefault="00000000">
            <w:r>
              <w:rPr>
                <w:color w:val="000000"/>
                <w:sz w:val="18"/>
                <w:szCs w:val="18"/>
              </w:rPr>
              <w:t>Why prioritize now?</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5B99AA" w14:textId="77777777" w:rsidR="00A4229A" w:rsidRDefault="00000000">
            <w:r>
              <w:rPr>
                <w:color w:val="000000"/>
                <w:sz w:val="18"/>
                <w:szCs w:val="18"/>
              </w:rPr>
              <w:t>MCP standardization, regulatory tailwind, competitor fragmentation — the window is uniquely open in 2026.</w:t>
            </w:r>
          </w:p>
        </w:tc>
      </w:tr>
      <w:tr w:rsidR="00A4229A" w14:paraId="1DDD85D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A10E7E" w14:textId="77777777" w:rsidR="00A4229A" w:rsidRDefault="00000000">
            <w:r>
              <w:rPr>
                <w:color w:val="000000"/>
                <w:sz w:val="18"/>
                <w:szCs w:val="18"/>
              </w:rPr>
              <w:t>13</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B5F821" w14:textId="77777777" w:rsidR="00A4229A" w:rsidRDefault="00000000">
            <w:r>
              <w:rPr>
                <w:color w:val="000000"/>
                <w:sz w:val="18"/>
                <w:szCs w:val="18"/>
              </w:rPr>
              <w:t>Mission-critical or efficiency?</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FCC350" w14:textId="77777777" w:rsidR="00A4229A" w:rsidRDefault="00000000">
            <w:r>
              <w:rPr>
                <w:color w:val="000000"/>
                <w:sz w:val="18"/>
                <w:szCs w:val="18"/>
              </w:rPr>
              <w:t>Mission-critical. These are the pipes through which the CFO makes capital, pricing, and risk decisions.</w:t>
            </w:r>
          </w:p>
        </w:tc>
      </w:tr>
      <w:tr w:rsidR="00A4229A" w14:paraId="318522E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636DC7" w14:textId="77777777" w:rsidR="00A4229A" w:rsidRDefault="00000000">
            <w:r>
              <w:rPr>
                <w:color w:val="000000"/>
                <w:sz w:val="18"/>
                <w:szCs w:val="18"/>
              </w:rPr>
              <w:t>14</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7756BE" w14:textId="77777777" w:rsidR="00A4229A" w:rsidRDefault="00000000">
            <w:r>
              <w:rPr>
                <w:color w:val="000000"/>
                <w:sz w:val="18"/>
                <w:szCs w:val="18"/>
              </w:rPr>
              <w:t>Better, not just faster?</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477CA1" w14:textId="77777777" w:rsidR="00A4229A" w:rsidRDefault="00000000">
            <w:r>
              <w:rPr>
                <w:color w:val="000000"/>
                <w:sz w:val="18"/>
                <w:szCs w:val="18"/>
              </w:rPr>
              <w:t>Source attribution, deterministic numeric calls, human approval gates, confidence scoring.</w:t>
            </w:r>
          </w:p>
        </w:tc>
      </w:tr>
      <w:tr w:rsidR="00A4229A" w14:paraId="455ACCDD"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97C4EA" w14:textId="77777777" w:rsidR="00A4229A" w:rsidRDefault="00000000">
            <w:r>
              <w:rPr>
                <w:color w:val="000000"/>
                <w:sz w:val="18"/>
                <w:szCs w:val="18"/>
              </w:rPr>
              <w:t>15</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6A212B" w14:textId="77777777" w:rsidR="00A4229A" w:rsidRDefault="00000000">
            <w:r>
              <w:rPr>
                <w:color w:val="000000"/>
                <w:sz w:val="18"/>
                <w:szCs w:val="18"/>
              </w:rPr>
              <w:t>Conflicting / incomplete data?</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87587F" w14:textId="77777777" w:rsidR="00A4229A" w:rsidRDefault="00000000">
            <w:r>
              <w:rPr>
                <w:color w:val="000000"/>
                <w:sz w:val="18"/>
                <w:szCs w:val="18"/>
              </w:rPr>
              <w:t>We surface conflict as an insight, not hide it. Authority-ranked, human-resolvable.</w:t>
            </w:r>
          </w:p>
        </w:tc>
      </w:tr>
      <w:tr w:rsidR="00A4229A" w14:paraId="7180A04C"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721420" w14:textId="77777777" w:rsidR="00A4229A" w:rsidRDefault="00000000">
            <w:r>
              <w:rPr>
                <w:color w:val="000000"/>
                <w:sz w:val="18"/>
                <w:szCs w:val="18"/>
              </w:rPr>
              <w:t>16</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7AE14B" w14:textId="77777777" w:rsidR="00A4229A" w:rsidRDefault="00000000">
            <w:r>
              <w:rPr>
                <w:color w:val="000000"/>
                <w:sz w:val="18"/>
                <w:szCs w:val="18"/>
              </w:rPr>
              <w:t>Human intervention level?</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21FA00" w14:textId="77777777" w:rsidR="00A4229A" w:rsidRDefault="00000000">
            <w:r>
              <w:rPr>
                <w:color w:val="000000"/>
                <w:sz w:val="18"/>
                <w:szCs w:val="18"/>
              </w:rPr>
              <w:t>Spectrum: autonomous for read-only, reviewable for read-and-suggest, approval-gated for read-and-act.</w:t>
            </w:r>
          </w:p>
        </w:tc>
      </w:tr>
      <w:tr w:rsidR="00A4229A" w14:paraId="21256B4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927CB1" w14:textId="77777777" w:rsidR="00A4229A" w:rsidRDefault="00000000">
            <w:r>
              <w:rPr>
                <w:color w:val="000000"/>
                <w:sz w:val="18"/>
                <w:szCs w:val="18"/>
              </w:rPr>
              <w:t>17</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C68086" w14:textId="77777777" w:rsidR="00A4229A" w:rsidRDefault="00000000">
            <w:r>
              <w:rPr>
                <w:color w:val="000000"/>
                <w:sz w:val="18"/>
                <w:szCs w:val="18"/>
              </w:rPr>
              <w:t>Business-user adoption?</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3D4FA6" w14:textId="77777777" w:rsidR="00A4229A" w:rsidRDefault="00000000">
            <w:r>
              <w:rPr>
                <w:color w:val="000000"/>
                <w:sz w:val="18"/>
                <w:szCs w:val="18"/>
              </w:rPr>
              <w:t>CFO as buyer, workshops before product, persona-aware UX, instrumented decision velocity.</w:t>
            </w:r>
          </w:p>
        </w:tc>
      </w:tr>
      <w:tr w:rsidR="00A4229A" w14:paraId="483744AE"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911959" w14:textId="77777777" w:rsidR="00A4229A" w:rsidRDefault="00000000">
            <w:r>
              <w:rPr>
                <w:color w:val="000000"/>
                <w:sz w:val="18"/>
                <w:szCs w:val="18"/>
              </w:rPr>
              <w:t>18</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8638A8" w14:textId="77777777" w:rsidR="00A4229A" w:rsidRDefault="00000000">
            <w:r>
              <w:rPr>
                <w:color w:val="000000"/>
                <w:sz w:val="18"/>
                <w:szCs w:val="18"/>
              </w:rPr>
              <w:t>Adoption, deeper?</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387042" w14:textId="77777777" w:rsidR="00A4229A" w:rsidRDefault="00000000">
            <w:r>
              <w:rPr>
                <w:color w:val="000000"/>
                <w:sz w:val="18"/>
                <w:szCs w:val="18"/>
              </w:rPr>
              <w:t>Co-creation. We build the first two agents with the team, not for them. Co-authors become evangelists.</w:t>
            </w:r>
          </w:p>
        </w:tc>
      </w:tr>
      <w:tr w:rsidR="00A4229A" w14:paraId="66762FD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52A39A" w14:textId="77777777" w:rsidR="00A4229A" w:rsidRDefault="00000000">
            <w:r>
              <w:rPr>
                <w:color w:val="000000"/>
                <w:sz w:val="18"/>
                <w:szCs w:val="18"/>
              </w:rPr>
              <w:lastRenderedPageBreak/>
              <w:t>19</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5AFCFE" w14:textId="77777777" w:rsidR="00A4229A" w:rsidRDefault="00000000">
            <w:r>
              <w:rPr>
                <w:color w:val="000000"/>
                <w:sz w:val="18"/>
                <w:szCs w:val="18"/>
              </w:rPr>
              <w:t>Learning curve?</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A8A95D" w14:textId="77777777" w:rsidR="00A4229A" w:rsidRDefault="00000000">
            <w:r>
              <w:rPr>
                <w:color w:val="000000"/>
                <w:sz w:val="18"/>
                <w:szCs w:val="18"/>
              </w:rPr>
              <w:t>Shallow for consumption, moderate for creation. Day one to ask, week one to build.</w:t>
            </w:r>
          </w:p>
        </w:tc>
      </w:tr>
      <w:tr w:rsidR="00A4229A" w14:paraId="61A0353A"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157FBA" w14:textId="77777777" w:rsidR="00A4229A" w:rsidRDefault="00000000">
            <w:r>
              <w:rPr>
                <w:color w:val="000000"/>
                <w:sz w:val="18"/>
                <w:szCs w:val="18"/>
              </w:rPr>
              <w:t>20</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D1E6C0" w14:textId="77777777" w:rsidR="00A4229A" w:rsidRDefault="00000000">
            <w:r>
              <w:rPr>
                <w:color w:val="000000"/>
                <w:sz w:val="18"/>
                <w:szCs w:val="18"/>
              </w:rPr>
              <w:t>Biggest adoption challenge?</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8E27F8" w14:textId="77777777" w:rsidR="00A4229A" w:rsidRDefault="00000000">
            <w:r>
              <w:rPr>
                <w:color w:val="000000"/>
                <w:sz w:val="18"/>
                <w:szCs w:val="18"/>
              </w:rPr>
              <w:t xml:space="preserve">Resistance to process redesign and </w:t>
            </w:r>
            <w:proofErr w:type="spellStart"/>
            <w:r>
              <w:rPr>
                <w:color w:val="000000"/>
                <w:sz w:val="18"/>
                <w:szCs w:val="18"/>
              </w:rPr>
              <w:t>skepticism</w:t>
            </w:r>
            <w:proofErr w:type="spellEnd"/>
            <w:r>
              <w:rPr>
                <w:color w:val="000000"/>
                <w:sz w:val="18"/>
                <w:szCs w:val="18"/>
              </w:rPr>
              <w:t xml:space="preserve"> about explainability. Both architecturally addressed.</w:t>
            </w:r>
          </w:p>
        </w:tc>
      </w:tr>
      <w:tr w:rsidR="00A4229A" w14:paraId="312373D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26CDA2" w14:textId="77777777" w:rsidR="00A4229A" w:rsidRDefault="00000000">
            <w:r>
              <w:rPr>
                <w:color w:val="000000"/>
                <w:sz w:val="18"/>
                <w:szCs w:val="18"/>
              </w:rPr>
              <w:t>21</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AB9858" w14:textId="77777777" w:rsidR="00A4229A" w:rsidRDefault="00000000">
            <w:r>
              <w:rPr>
                <w:color w:val="000000"/>
                <w:sz w:val="18"/>
                <w:szCs w:val="18"/>
              </w:rPr>
              <w:t>Compliance and regulation?</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002F4D" w14:textId="77777777" w:rsidR="00A4229A" w:rsidRDefault="00000000">
            <w:r>
              <w:rPr>
                <w:color w:val="000000"/>
                <w:sz w:val="18"/>
                <w:szCs w:val="18"/>
              </w:rPr>
              <w:t>Built-in: EU AI Act, SOC 2 AI criteria, GDPR, SOX, HIPAA — live compliance dashboard.</w:t>
            </w:r>
          </w:p>
        </w:tc>
      </w:tr>
      <w:tr w:rsidR="00A4229A" w14:paraId="3BF457C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1EE068" w14:textId="77777777" w:rsidR="00A4229A" w:rsidRDefault="00000000">
            <w:r>
              <w:rPr>
                <w:color w:val="000000"/>
                <w:sz w:val="18"/>
                <w:szCs w:val="18"/>
              </w:rPr>
              <w:t>22</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93DA90" w14:textId="77777777" w:rsidR="00A4229A" w:rsidRDefault="00000000">
            <w:r>
              <w:rPr>
                <w:color w:val="000000"/>
                <w:sz w:val="18"/>
                <w:szCs w:val="18"/>
              </w:rPr>
              <w:t>Wrong recommendation?</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34858E" w14:textId="77777777" w:rsidR="00A4229A" w:rsidRDefault="00000000">
            <w:r>
              <w:rPr>
                <w:color w:val="000000"/>
                <w:sz w:val="18"/>
                <w:szCs w:val="18"/>
              </w:rPr>
              <w:t>Sourced, so catchable. Gated, so non-executing. Logged, so improvable.</w:t>
            </w:r>
          </w:p>
        </w:tc>
      </w:tr>
      <w:tr w:rsidR="00A4229A" w14:paraId="7164155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D73F50" w14:textId="77777777" w:rsidR="00A4229A" w:rsidRDefault="00000000">
            <w:r>
              <w:rPr>
                <w:color w:val="000000"/>
                <w:sz w:val="18"/>
                <w:szCs w:val="18"/>
              </w:rPr>
              <w:t>23</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A49C62" w14:textId="77777777" w:rsidR="00A4229A" w:rsidRDefault="00000000">
            <w:r>
              <w:rPr>
                <w:color w:val="000000"/>
                <w:sz w:val="18"/>
                <w:szCs w:val="18"/>
              </w:rPr>
              <w:t>Enterprise-scale data?</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10178B" w14:textId="77777777" w:rsidR="00A4229A" w:rsidRDefault="00000000">
            <w:r>
              <w:rPr>
                <w:color w:val="000000"/>
                <w:sz w:val="18"/>
                <w:szCs w:val="18"/>
              </w:rPr>
              <w:t>We don't own the data — we reason over it in place. Scale lives with the system of record.</w:t>
            </w:r>
          </w:p>
        </w:tc>
      </w:tr>
      <w:tr w:rsidR="00A4229A" w14:paraId="7D0822F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92E539" w14:textId="77777777" w:rsidR="00A4229A" w:rsidRDefault="00000000">
            <w:r>
              <w:rPr>
                <w:color w:val="000000"/>
                <w:sz w:val="18"/>
                <w:szCs w:val="18"/>
              </w:rPr>
              <w:t>24</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708DE7" w14:textId="77777777" w:rsidR="00A4229A" w:rsidRDefault="00000000">
            <w:r>
              <w:rPr>
                <w:color w:val="000000"/>
                <w:sz w:val="18"/>
                <w:szCs w:val="18"/>
              </w:rPr>
              <w:t>Performance benchmarks?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00BAB8" w14:textId="77777777" w:rsidR="00A4229A" w:rsidRDefault="00000000">
            <w:r>
              <w:rPr>
                <w:color w:val="000000"/>
                <w:sz w:val="18"/>
                <w:szCs w:val="18"/>
              </w:rPr>
              <w:t>Retrieval &lt;200ms, first token &lt;2s, multi-agent pipeline 10–60s, 99.9% uptime target.</w:t>
            </w:r>
          </w:p>
        </w:tc>
      </w:tr>
      <w:tr w:rsidR="00A4229A" w14:paraId="7A5D8D4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3192BA" w14:textId="77777777" w:rsidR="00A4229A" w:rsidRDefault="00000000">
            <w:r>
              <w:rPr>
                <w:color w:val="000000"/>
                <w:sz w:val="18"/>
                <w:szCs w:val="18"/>
              </w:rPr>
              <w:t>25</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D6CA4D" w14:textId="77777777" w:rsidR="00A4229A" w:rsidRDefault="00000000">
            <w:r>
              <w:rPr>
                <w:color w:val="000000"/>
                <w:sz w:val="18"/>
                <w:szCs w:val="18"/>
              </w:rPr>
              <w:t>Multi-BU / multi-geo scale?</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1BD8EB" w14:textId="77777777" w:rsidR="00A4229A" w:rsidRDefault="00000000">
            <w:r>
              <w:rPr>
                <w:color w:val="000000"/>
                <w:sz w:val="18"/>
                <w:szCs w:val="18"/>
              </w:rPr>
              <w:t>Label-based RBAC across users, MCP servers, models, tools, and RAG scopes.</w:t>
            </w:r>
          </w:p>
        </w:tc>
      </w:tr>
      <w:tr w:rsidR="00A4229A" w14:paraId="60965B9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00E74D" w14:textId="77777777" w:rsidR="00A4229A" w:rsidRDefault="00000000">
            <w:r>
              <w:rPr>
                <w:color w:val="000000"/>
                <w:sz w:val="18"/>
                <w:szCs w:val="18"/>
              </w:rPr>
              <w:t>26</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B67C5F" w14:textId="77777777" w:rsidR="00A4229A" w:rsidRDefault="00000000">
            <w:r>
              <w:rPr>
                <w:color w:val="000000"/>
                <w:sz w:val="18"/>
                <w:szCs w:val="18"/>
              </w:rPr>
              <w:t>Upfront commitment?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E04AE" w14:textId="77777777" w:rsidR="00A4229A" w:rsidRDefault="00000000">
            <w:r>
              <w:rPr>
                <w:color w:val="000000"/>
                <w:sz w:val="18"/>
                <w:szCs w:val="18"/>
              </w:rPr>
              <w:t>One executive sponsor, 2–4 first users, 1–2 weeks of IT, a workshop. 30 days to first outcome.</w:t>
            </w:r>
          </w:p>
        </w:tc>
      </w:tr>
      <w:tr w:rsidR="00A4229A" w14:paraId="7868726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442AD7" w14:textId="77777777" w:rsidR="00A4229A" w:rsidRDefault="00000000">
            <w:r>
              <w:rPr>
                <w:color w:val="000000"/>
                <w:sz w:val="18"/>
                <w:szCs w:val="18"/>
              </w:rPr>
              <w:t>27</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2C270F" w14:textId="77777777" w:rsidR="00A4229A" w:rsidRDefault="00000000">
            <w:r>
              <w:rPr>
                <w:color w:val="000000"/>
                <w:sz w:val="18"/>
                <w:szCs w:val="18"/>
              </w:rPr>
              <w:t>Closest alternative?</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E36A0E" w14:textId="77777777" w:rsidR="00A4229A" w:rsidRDefault="00000000">
            <w:r>
              <w:rPr>
                <w:color w:val="000000"/>
                <w:sz w:val="18"/>
                <w:szCs w:val="18"/>
              </w:rPr>
              <w:t>Joule + BI, point-AI stitching, internal build, or waiting. Each trades off something material.</w:t>
            </w:r>
          </w:p>
        </w:tc>
      </w:tr>
      <w:tr w:rsidR="00A4229A" w14:paraId="5F6A84A3"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8BE2A" w14:textId="77777777" w:rsidR="00A4229A" w:rsidRDefault="00000000">
            <w:r>
              <w:rPr>
                <w:color w:val="000000"/>
                <w:sz w:val="18"/>
                <w:szCs w:val="18"/>
              </w:rPr>
              <w:t>28</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A443AD" w14:textId="77777777" w:rsidR="00A4229A" w:rsidRDefault="00000000">
            <w:r>
              <w:rPr>
                <w:color w:val="000000"/>
                <w:sz w:val="18"/>
                <w:szCs w:val="18"/>
              </w:rPr>
              <w:t>Can we build internally?</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C50555" w14:textId="77777777" w:rsidR="00A4229A" w:rsidRDefault="00000000">
            <w:r>
              <w:rPr>
                <w:color w:val="000000"/>
                <w:sz w:val="18"/>
                <w:szCs w:val="18"/>
              </w:rPr>
              <w:t>Yes, in 12–18 months, with 4–8 engineers, while your competitors ship on NXπ in 30 days.</w:t>
            </w:r>
          </w:p>
        </w:tc>
      </w:tr>
      <w:tr w:rsidR="00A4229A" w14:paraId="6772C059"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6F5D99" w14:textId="77777777" w:rsidR="00A4229A" w:rsidRDefault="00000000">
            <w:r>
              <w:rPr>
                <w:color w:val="000000"/>
                <w:sz w:val="18"/>
                <w:szCs w:val="18"/>
              </w:rPr>
              <w:t>29</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667E24" w14:textId="77777777" w:rsidR="00A4229A" w:rsidRDefault="00000000">
            <w:r>
              <w:rPr>
                <w:color w:val="000000"/>
                <w:sz w:val="18"/>
                <w:szCs w:val="18"/>
              </w:rPr>
              <w:t>2–3 year evolution?</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01F076" w14:textId="77777777" w:rsidR="00A4229A" w:rsidRDefault="00000000">
            <w:r>
              <w:rPr>
                <w:color w:val="000000"/>
                <w:sz w:val="18"/>
                <w:szCs w:val="18"/>
              </w:rPr>
              <w:t>SAP + Salesforce MCP → governance GA → compliance → multi-agent, A2A, vertical expansion, Enterprise Synaptic Plane.</w:t>
            </w:r>
          </w:p>
        </w:tc>
      </w:tr>
    </w:tbl>
    <w:p w14:paraId="3849FC3C" w14:textId="77777777" w:rsidR="00A4229A" w:rsidRDefault="00000000">
      <w:pPr>
        <w:spacing w:before="400"/>
        <w:jc w:val="center"/>
      </w:pPr>
      <w:r>
        <w:rPr>
          <w:i/>
          <w:iCs/>
          <w:color w:val="808080"/>
          <w:sz w:val="20"/>
          <w:szCs w:val="20"/>
        </w:rPr>
        <w:t>Version 1.0  ·  April 2026  ·  Confidential  ·  Companion to NXπ Customer &amp; Investor FAQs</w:t>
      </w:r>
    </w:p>
    <w:sectPr w:rsidR="00A422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B3A06" w14:textId="77777777" w:rsidR="000B2C94" w:rsidRDefault="000B2C94">
      <w:r>
        <w:separator/>
      </w:r>
    </w:p>
  </w:endnote>
  <w:endnote w:type="continuationSeparator" w:id="0">
    <w:p w14:paraId="78F06B94" w14:textId="77777777" w:rsidR="000B2C94" w:rsidRDefault="000B2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0F5C" w14:textId="77777777" w:rsidR="00A4229A" w:rsidRDefault="00000000">
    <w:pPr>
      <w:jc w:val="center"/>
    </w:pPr>
    <w:proofErr w:type="spellStart"/>
    <w:r>
      <w:rPr>
        <w:color w:val="808080"/>
        <w:sz w:val="18"/>
        <w:szCs w:val="18"/>
      </w:rPr>
      <w:t>Negentrophi</w:t>
    </w:r>
    <w:proofErr w:type="spellEnd"/>
    <w:r>
      <w:rPr>
        <w:color w:val="808080"/>
        <w:sz w:val="18"/>
        <w:szCs w:val="18"/>
      </w:rPr>
      <w:t xml:space="preserve">  ·  Confidential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464F3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35BCB" w14:textId="77777777" w:rsidR="000B2C94" w:rsidRDefault="000B2C94">
      <w:r>
        <w:separator/>
      </w:r>
    </w:p>
  </w:footnote>
  <w:footnote w:type="continuationSeparator" w:id="0">
    <w:p w14:paraId="3ECE7D5C" w14:textId="77777777" w:rsidR="000B2C94" w:rsidRDefault="000B2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F4C3" w14:textId="77777777" w:rsidR="00A4229A" w:rsidRDefault="00000000">
    <w:pPr>
      <w:jc w:val="right"/>
    </w:pPr>
    <w:r>
      <w:rPr>
        <w:i/>
        <w:iCs/>
        <w:color w:val="808080"/>
        <w:sz w:val="18"/>
        <w:szCs w:val="18"/>
      </w:rPr>
      <w:t>NXπ — Strategic Setup Q&amp;A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6342A"/>
    <w:multiLevelType w:val="hybridMultilevel"/>
    <w:tmpl w:val="DB68AF44"/>
    <w:lvl w:ilvl="0" w:tplc="4DE259A2">
      <w:start w:val="1"/>
      <w:numFmt w:val="bullet"/>
      <w:lvlText w:val="•"/>
      <w:lvlJc w:val="left"/>
      <w:pPr>
        <w:ind w:left="720" w:hanging="360"/>
      </w:pPr>
    </w:lvl>
    <w:lvl w:ilvl="1" w:tplc="1D48A67E">
      <w:numFmt w:val="decimal"/>
      <w:lvlText w:val=""/>
      <w:lvlJc w:val="left"/>
    </w:lvl>
    <w:lvl w:ilvl="2" w:tplc="AB8EE914">
      <w:numFmt w:val="decimal"/>
      <w:lvlText w:val=""/>
      <w:lvlJc w:val="left"/>
    </w:lvl>
    <w:lvl w:ilvl="3" w:tplc="4CD61438">
      <w:numFmt w:val="decimal"/>
      <w:lvlText w:val=""/>
      <w:lvlJc w:val="left"/>
    </w:lvl>
    <w:lvl w:ilvl="4" w:tplc="1754720C">
      <w:numFmt w:val="decimal"/>
      <w:lvlText w:val=""/>
      <w:lvlJc w:val="left"/>
    </w:lvl>
    <w:lvl w:ilvl="5" w:tplc="99D865C0">
      <w:numFmt w:val="decimal"/>
      <w:lvlText w:val=""/>
      <w:lvlJc w:val="left"/>
    </w:lvl>
    <w:lvl w:ilvl="6" w:tplc="12ACAB70">
      <w:numFmt w:val="decimal"/>
      <w:lvlText w:val=""/>
      <w:lvlJc w:val="left"/>
    </w:lvl>
    <w:lvl w:ilvl="7" w:tplc="6B6A2562">
      <w:numFmt w:val="decimal"/>
      <w:lvlText w:val=""/>
      <w:lvlJc w:val="left"/>
    </w:lvl>
    <w:lvl w:ilvl="8" w:tplc="A1026638">
      <w:numFmt w:val="decimal"/>
      <w:lvlText w:val=""/>
      <w:lvlJc w:val="left"/>
    </w:lvl>
  </w:abstractNum>
  <w:abstractNum w:abstractNumId="1" w15:restartNumberingAfterBreak="0">
    <w:nsid w:val="3C553F50"/>
    <w:multiLevelType w:val="hybridMultilevel"/>
    <w:tmpl w:val="4ECC4F8E"/>
    <w:lvl w:ilvl="0" w:tplc="6BAC2098">
      <w:start w:val="1"/>
      <w:numFmt w:val="bullet"/>
      <w:lvlText w:val="●"/>
      <w:lvlJc w:val="left"/>
      <w:pPr>
        <w:ind w:left="720" w:hanging="360"/>
      </w:pPr>
    </w:lvl>
    <w:lvl w:ilvl="1" w:tplc="BD9A39A0">
      <w:start w:val="1"/>
      <w:numFmt w:val="bullet"/>
      <w:lvlText w:val="○"/>
      <w:lvlJc w:val="left"/>
      <w:pPr>
        <w:ind w:left="1440" w:hanging="360"/>
      </w:pPr>
    </w:lvl>
    <w:lvl w:ilvl="2" w:tplc="124C46CA">
      <w:start w:val="1"/>
      <w:numFmt w:val="bullet"/>
      <w:lvlText w:val="■"/>
      <w:lvlJc w:val="left"/>
      <w:pPr>
        <w:ind w:left="2160" w:hanging="360"/>
      </w:pPr>
    </w:lvl>
    <w:lvl w:ilvl="3" w:tplc="1DC801F8">
      <w:start w:val="1"/>
      <w:numFmt w:val="bullet"/>
      <w:lvlText w:val="●"/>
      <w:lvlJc w:val="left"/>
      <w:pPr>
        <w:ind w:left="2880" w:hanging="360"/>
      </w:pPr>
    </w:lvl>
    <w:lvl w:ilvl="4" w:tplc="0A5A867A">
      <w:start w:val="1"/>
      <w:numFmt w:val="bullet"/>
      <w:lvlText w:val="○"/>
      <w:lvlJc w:val="left"/>
      <w:pPr>
        <w:ind w:left="3600" w:hanging="360"/>
      </w:pPr>
    </w:lvl>
    <w:lvl w:ilvl="5" w:tplc="87C04050">
      <w:start w:val="1"/>
      <w:numFmt w:val="bullet"/>
      <w:lvlText w:val="■"/>
      <w:lvlJc w:val="left"/>
      <w:pPr>
        <w:ind w:left="4320" w:hanging="360"/>
      </w:pPr>
    </w:lvl>
    <w:lvl w:ilvl="6" w:tplc="C9485070">
      <w:start w:val="1"/>
      <w:numFmt w:val="bullet"/>
      <w:lvlText w:val="●"/>
      <w:lvlJc w:val="left"/>
      <w:pPr>
        <w:ind w:left="5040" w:hanging="360"/>
      </w:pPr>
    </w:lvl>
    <w:lvl w:ilvl="7" w:tplc="53DA32FA">
      <w:start w:val="1"/>
      <w:numFmt w:val="bullet"/>
      <w:lvlText w:val="●"/>
      <w:lvlJc w:val="left"/>
      <w:pPr>
        <w:ind w:left="5760" w:hanging="360"/>
      </w:pPr>
    </w:lvl>
    <w:lvl w:ilvl="8" w:tplc="E87EDB02">
      <w:start w:val="1"/>
      <w:numFmt w:val="bullet"/>
      <w:lvlText w:val="●"/>
      <w:lvlJc w:val="left"/>
      <w:pPr>
        <w:ind w:left="6480" w:hanging="360"/>
      </w:pPr>
    </w:lvl>
  </w:abstractNum>
  <w:num w:numId="1" w16cid:durableId="1384449749">
    <w:abstractNumId w:val="1"/>
    <w:lvlOverride w:ilvl="0">
      <w:startOverride w:val="1"/>
    </w:lvlOverride>
  </w:num>
  <w:num w:numId="2" w16cid:durableId="71121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29A"/>
    <w:rsid w:val="000B2C94"/>
    <w:rsid w:val="003239AF"/>
    <w:rsid w:val="00353BFF"/>
    <w:rsid w:val="00464F30"/>
    <w:rsid w:val="00A4229A"/>
    <w:rsid w:val="00B87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6C1B77"/>
  <w15:docId w15:val="{91517591-24DF-C04A-BF86-F7FAA359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semiHidden/>
    <w:unhideWhenUsed/>
    <w:qFormat/>
    <w:pPr>
      <w:spacing w:before="26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6060</Words>
  <Characters>34545</Characters>
  <Application>Microsoft Office Word</Application>
  <DocSecurity>0</DocSecurity>
  <Lines>287</Lines>
  <Paragraphs>81</Paragraphs>
  <ScaleCrop>false</ScaleCrop>
  <Company/>
  <LinksUpToDate>false</LinksUpToDate>
  <CharactersWithSpaces>40524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NXπ Strategic Setup Q&amp;A</dc:title>
  <dc:creator>Negentrophi</dc:creator>
  <cp:lastModifiedBy>Lalatendu Panigrahi</cp:lastModifiedBy>
  <cp:revision>3</cp:revision>
  <dcterms:created xsi:type="dcterms:W3CDTF">2026-04-13T17:56:00Z</dcterms:created>
  <dcterms:modified xsi:type="dcterms:W3CDTF">2026-04-14T18:14:00Z</dcterms:modified>
</cp:coreProperties>
</file>