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7B4A" w:rsidRPr="00CA38C1" w:rsidRDefault="00000000">
      <w:pPr>
        <w:pStyle w:val="Title"/>
        <w:rPr>
          <w:rFonts w:cstheme="majorHAnsi"/>
        </w:rPr>
      </w:pPr>
      <w:r w:rsidRPr="00CA38C1">
        <w:rPr>
          <w:rFonts w:cstheme="majorHAnsi"/>
        </w:rPr>
        <w:t>NXπ Vision Document</w:t>
      </w:r>
      <w:r w:rsidR="00966B93">
        <w:rPr>
          <w:rFonts w:cstheme="majorHAnsi"/>
        </w:rPr>
        <w:t xml:space="preserve"> V3</w:t>
      </w:r>
      <w:r w:rsidRPr="00CA38C1">
        <w:rPr>
          <w:rFonts w:cstheme="majorHAnsi"/>
        </w:rPr>
        <w:t>.0</w:t>
      </w:r>
    </w:p>
    <w:p w:rsidR="00C57B4A" w:rsidRPr="00CA38C1" w:rsidRDefault="00000000">
      <w:p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From Fragmented Intelligence to</w:t>
      </w:r>
      <w:r w:rsidR="00CF14A2" w:rsidRPr="00CA38C1">
        <w:rPr>
          <w:rFonts w:asciiTheme="majorHAnsi" w:hAnsiTheme="majorHAnsi" w:cstheme="majorHAnsi"/>
        </w:rPr>
        <w:t xml:space="preserve"> Focused Financial Decision Systems</w:t>
      </w:r>
    </w:p>
    <w:p w:rsidR="00C57B4A" w:rsidRPr="00CA38C1" w:rsidRDefault="00000000">
      <w:pPr>
        <w:pStyle w:val="Heading1"/>
        <w:rPr>
          <w:rFonts w:cstheme="majorHAnsi"/>
        </w:rPr>
      </w:pPr>
      <w:r w:rsidRPr="00CA38C1">
        <w:rPr>
          <w:rFonts w:cstheme="majorHAnsi"/>
        </w:rPr>
        <w:t>1. Purpose</w:t>
      </w:r>
    </w:p>
    <w:p w:rsidR="00C57B4A" w:rsidRPr="00CA38C1" w:rsidRDefault="00000000">
      <w:pPr>
        <w:spacing w:after="120"/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This document defines the vision, product philosophy, and execution blueprint for NXπ — a unified enterprise AI platform.</w:t>
      </w:r>
    </w:p>
    <w:p w:rsidR="00CF14A2" w:rsidRPr="00CA38C1" w:rsidRDefault="00CF14A2" w:rsidP="00CF14A2">
      <w:p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It translates enterprise AI fragmentation into a structured opportunity — while anchoring execution around a specific, high-value problem domain: financial decision intelligence on top of ERP systems (starting with SAP).</w:t>
      </w:r>
    </w:p>
    <w:p w:rsidR="00C57B4A" w:rsidRPr="00CA38C1" w:rsidRDefault="00000000">
      <w:pPr>
        <w:pStyle w:val="Heading1"/>
        <w:rPr>
          <w:rFonts w:cstheme="majorHAnsi"/>
        </w:rPr>
      </w:pPr>
      <w:r w:rsidRPr="00CA38C1">
        <w:rPr>
          <w:rFonts w:cstheme="majorHAnsi"/>
        </w:rPr>
        <w:t>2. Background — The Enterprise AI Reality</w:t>
      </w:r>
    </w:p>
    <w:p w:rsidR="00C57B4A" w:rsidRPr="00CA38C1" w:rsidRDefault="00000000">
      <w:pPr>
        <w:spacing w:after="120"/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Enterprises today operate 5–10 disconnected AI tools with separate vendors, billing systems, and governance models.</w:t>
      </w:r>
    </w:p>
    <w:p w:rsidR="00CF14A2" w:rsidRPr="00CA38C1" w:rsidRDefault="00000000">
      <w:pPr>
        <w:spacing w:after="120"/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This results in</w:t>
      </w:r>
    </w:p>
    <w:p w:rsidR="00CF14A2" w:rsidRPr="00CA38C1" w:rsidRDefault="00CF14A2" w:rsidP="00CA38C1">
      <w:pPr>
        <w:pStyle w:val="ListParagraph"/>
        <w:numPr>
          <w:ilvl w:val="0"/>
          <w:numId w:val="10"/>
        </w:numPr>
        <w:spacing w:after="120"/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F</w:t>
      </w:r>
      <w:r w:rsidR="00000000" w:rsidRPr="00CA38C1">
        <w:rPr>
          <w:rFonts w:asciiTheme="majorHAnsi" w:hAnsiTheme="majorHAnsi" w:cstheme="majorHAnsi"/>
        </w:rPr>
        <w:t>ragmented workflows</w:t>
      </w:r>
    </w:p>
    <w:p w:rsidR="00CF14A2" w:rsidRPr="00CA38C1" w:rsidRDefault="00CF14A2" w:rsidP="00CA38C1">
      <w:pPr>
        <w:pStyle w:val="ListParagraph"/>
        <w:numPr>
          <w:ilvl w:val="0"/>
          <w:numId w:val="10"/>
        </w:numPr>
        <w:spacing w:after="120"/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S</w:t>
      </w:r>
      <w:r w:rsidR="00000000" w:rsidRPr="00CA38C1">
        <w:rPr>
          <w:rFonts w:asciiTheme="majorHAnsi" w:hAnsiTheme="majorHAnsi" w:cstheme="majorHAnsi"/>
        </w:rPr>
        <w:t xml:space="preserve">ecurity blind spots, </w:t>
      </w:r>
    </w:p>
    <w:p w:rsidR="00CF14A2" w:rsidRPr="00CA38C1" w:rsidRDefault="00CF14A2" w:rsidP="00CA38C1">
      <w:pPr>
        <w:pStyle w:val="ListParagraph"/>
        <w:numPr>
          <w:ilvl w:val="0"/>
          <w:numId w:val="10"/>
        </w:numPr>
        <w:spacing w:after="120"/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R</w:t>
      </w:r>
      <w:r w:rsidR="00000000" w:rsidRPr="00CA38C1">
        <w:rPr>
          <w:rFonts w:asciiTheme="majorHAnsi" w:hAnsiTheme="majorHAnsi" w:cstheme="majorHAnsi"/>
        </w:rPr>
        <w:t xml:space="preserve">ising costs, </w:t>
      </w:r>
    </w:p>
    <w:p w:rsidR="00C57B4A" w:rsidRPr="00CA38C1" w:rsidRDefault="00CF14A2" w:rsidP="00CA38C1">
      <w:pPr>
        <w:pStyle w:val="ListParagraph"/>
        <w:numPr>
          <w:ilvl w:val="0"/>
          <w:numId w:val="10"/>
        </w:numPr>
        <w:spacing w:after="120"/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L</w:t>
      </w:r>
      <w:r w:rsidR="00000000" w:rsidRPr="00CA38C1">
        <w:rPr>
          <w:rFonts w:asciiTheme="majorHAnsi" w:hAnsiTheme="majorHAnsi" w:cstheme="majorHAnsi"/>
        </w:rPr>
        <w:t>ack of compounding intelligence.</w:t>
      </w:r>
    </w:p>
    <w:p w:rsidR="00CF14A2" w:rsidRPr="00CA38C1" w:rsidRDefault="00CF14A2" w:rsidP="00CF14A2">
      <w:p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 xml:space="preserve">While platforms like SAP Joule and Salesforce </w:t>
      </w:r>
      <w:proofErr w:type="spellStart"/>
      <w:r w:rsidRPr="00CA38C1">
        <w:rPr>
          <w:rFonts w:asciiTheme="majorHAnsi" w:hAnsiTheme="majorHAnsi" w:cstheme="majorHAnsi"/>
        </w:rPr>
        <w:t>Agentforce</w:t>
      </w:r>
      <w:proofErr w:type="spellEnd"/>
      <w:r w:rsidRPr="00CA38C1">
        <w:rPr>
          <w:rFonts w:asciiTheme="majorHAnsi" w:hAnsiTheme="majorHAnsi" w:cstheme="majorHAnsi"/>
        </w:rPr>
        <w:t xml:space="preserve"> attempt to embed AI, they remain siloed within ecosystems, expensive to scale, and limited in cross-functional reasoning.</w:t>
      </w:r>
    </w:p>
    <w:p w:rsidR="00C57B4A" w:rsidRPr="00CA38C1" w:rsidRDefault="00CF14A2" w:rsidP="00CF14A2">
      <w:p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The deeper gap is the absence of a reliable, explainable financial decision layer on top of enterprise systems.</w:t>
      </w:r>
    </w:p>
    <w:p w:rsidR="00C57B4A" w:rsidRPr="00CA38C1" w:rsidRDefault="00000000">
      <w:pPr>
        <w:pStyle w:val="Heading1"/>
        <w:rPr>
          <w:rFonts w:cstheme="majorHAnsi"/>
        </w:rPr>
      </w:pPr>
      <w:r w:rsidRPr="00CA38C1">
        <w:rPr>
          <w:rFonts w:cstheme="majorHAnsi"/>
        </w:rPr>
        <w:t>3. North Star</w:t>
      </w:r>
    </w:p>
    <w:p w:rsidR="002F4341" w:rsidRPr="00CA38C1" w:rsidRDefault="002F4341">
      <w:pPr>
        <w:spacing w:after="120"/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 xml:space="preserve">NXπ will become the financial decision intelligence layer for enterprises, starting with </w:t>
      </w:r>
      <w:proofErr w:type="spellStart"/>
      <w:r w:rsidRPr="00CA38C1">
        <w:rPr>
          <w:rFonts w:asciiTheme="majorHAnsi" w:hAnsiTheme="majorHAnsi" w:cstheme="majorHAnsi"/>
        </w:rPr>
        <w:t>SAP.</w:t>
      </w:r>
    </w:p>
    <w:p w:rsidR="00C57B4A" w:rsidRPr="00CA38C1" w:rsidRDefault="00000000">
      <w:pPr>
        <w:spacing w:after="120"/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Ke</w:t>
      </w:r>
      <w:proofErr w:type="spellEnd"/>
      <w:r w:rsidRPr="00CA38C1">
        <w:rPr>
          <w:rFonts w:asciiTheme="majorHAnsi" w:hAnsiTheme="majorHAnsi" w:cstheme="majorHAnsi"/>
        </w:rPr>
        <w:t xml:space="preserve">y targets include reducing AI costs </w:t>
      </w:r>
      <w:r w:rsidR="002F4341" w:rsidRPr="00CA38C1">
        <w:rPr>
          <w:rFonts w:asciiTheme="majorHAnsi" w:hAnsiTheme="majorHAnsi" w:cstheme="majorHAnsi"/>
        </w:rPr>
        <w:t xml:space="preserve">/ TCO </w:t>
      </w:r>
      <w:r w:rsidRPr="00CA38C1">
        <w:rPr>
          <w:rFonts w:asciiTheme="majorHAnsi" w:hAnsiTheme="majorHAnsi" w:cstheme="majorHAnsi"/>
        </w:rPr>
        <w:t>by 40–60%, consolidating tools into one platform, achieving over 90% automation coverage, and ensuring full data sovereignty.</w:t>
      </w:r>
    </w:p>
    <w:p w:rsidR="00C57B4A" w:rsidRPr="00CA38C1" w:rsidRDefault="00000000">
      <w:pPr>
        <w:pStyle w:val="Heading1"/>
        <w:rPr>
          <w:rFonts w:cstheme="majorHAnsi"/>
        </w:rPr>
      </w:pPr>
      <w:r w:rsidRPr="00CA38C1">
        <w:rPr>
          <w:rFonts w:cstheme="majorHAnsi"/>
        </w:rPr>
        <w:t>4. Core Thesis</w:t>
      </w:r>
    </w:p>
    <w:p w:rsidR="002F4341" w:rsidRPr="00CA38C1" w:rsidRDefault="002F4341" w:rsidP="002F4341">
      <w:p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Enterprises do not need more AI tools — they need decision intelligence embedded in critical workflows.</w:t>
      </w:r>
    </w:p>
    <w:p w:rsidR="002F4341" w:rsidRPr="00CA38C1" w:rsidRDefault="002F4341" w:rsidP="002F4341">
      <w:pPr>
        <w:rPr>
          <w:rFonts w:asciiTheme="majorHAnsi" w:hAnsiTheme="majorHAnsi" w:cstheme="majorHAnsi"/>
        </w:rPr>
      </w:pPr>
    </w:p>
    <w:p w:rsidR="002F4341" w:rsidRPr="00CA38C1" w:rsidRDefault="002F4341" w:rsidP="002F4341">
      <w:p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lastRenderedPageBreak/>
        <w:t>NXπ is an interactive financial analysis engine that enables cross-table reasoning, explainability, and simulation.</w:t>
      </w:r>
    </w:p>
    <w:p w:rsidR="00C57B4A" w:rsidRPr="00CA38C1" w:rsidRDefault="00000000">
      <w:pPr>
        <w:spacing w:after="120"/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NXπ is a composable intelligence system where chat, agents, workflows, and data converge into a unified operating layer.</w:t>
      </w:r>
    </w:p>
    <w:p w:rsidR="00C57B4A" w:rsidRPr="00CA38C1" w:rsidRDefault="00000000">
      <w:pPr>
        <w:pStyle w:val="Heading1"/>
        <w:rPr>
          <w:rFonts w:cstheme="majorHAnsi"/>
        </w:rPr>
      </w:pPr>
      <w:r w:rsidRPr="00CA38C1">
        <w:rPr>
          <w:rFonts w:cstheme="majorHAnsi"/>
        </w:rPr>
        <w:t>5. Product Philosophy</w:t>
      </w:r>
    </w:p>
    <w:p w:rsidR="00CA38C1" w:rsidRDefault="002F4341" w:rsidP="00CA38C1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Focus over breadth</w:t>
      </w:r>
    </w:p>
    <w:p w:rsidR="00CA38C1" w:rsidRDefault="002F4341" w:rsidP="00CA38C1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Trust-first architecture</w:t>
      </w:r>
    </w:p>
    <w:p w:rsidR="00CA38C1" w:rsidRDefault="002F4341" w:rsidP="00CA38C1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Explainability over novelty</w:t>
      </w:r>
    </w:p>
    <w:p w:rsidR="00CA38C1" w:rsidRDefault="002F4341" w:rsidP="00CA38C1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Controlled intelligence</w:t>
      </w:r>
    </w:p>
    <w:p w:rsidR="002F4341" w:rsidRPr="00CA38C1" w:rsidRDefault="002F4341" w:rsidP="00CA38C1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Open but grounded</w:t>
      </w:r>
    </w:p>
    <w:p w:rsidR="00C57B4A" w:rsidRDefault="00000000">
      <w:pPr>
        <w:pStyle w:val="Heading1"/>
        <w:rPr>
          <w:rFonts w:cstheme="majorHAnsi"/>
        </w:rPr>
      </w:pPr>
      <w:r w:rsidRPr="00CA38C1">
        <w:rPr>
          <w:rFonts w:cstheme="majorHAnsi"/>
        </w:rPr>
        <w:t>6. Current State Gaps</w:t>
      </w:r>
    </w:p>
    <w:p w:rsidR="002F4341" w:rsidRPr="00CA38C1" w:rsidRDefault="002F4341" w:rsidP="00CA38C1">
      <w:pPr>
        <w:pStyle w:val="ListParagraph"/>
        <w:numPr>
          <w:ilvl w:val="0"/>
          <w:numId w:val="13"/>
        </w:numPr>
        <w:ind w:hanging="294"/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Lack of finance-first intelligence</w:t>
      </w:r>
    </w:p>
    <w:p w:rsidR="002F4341" w:rsidRPr="00CA38C1" w:rsidRDefault="002F4341" w:rsidP="00CA38C1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No cross-system reasoning</w:t>
      </w:r>
    </w:p>
    <w:p w:rsidR="002F4341" w:rsidRPr="00CA38C1" w:rsidRDefault="002F4341" w:rsidP="00CA38C1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Lack of explainability</w:t>
      </w:r>
    </w:p>
    <w:p w:rsidR="002F4341" w:rsidRPr="00CA38C1" w:rsidRDefault="002F4341" w:rsidP="00CA38C1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Token cost risks</w:t>
      </w:r>
    </w:p>
    <w:p w:rsidR="002F4341" w:rsidRPr="00CA38C1" w:rsidRDefault="002F4341" w:rsidP="00CA38C1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Weak simulation capability</w:t>
      </w:r>
    </w:p>
    <w:p w:rsidR="00C57B4A" w:rsidRDefault="00000000">
      <w:pPr>
        <w:pStyle w:val="Heading1"/>
        <w:rPr>
          <w:rFonts w:cstheme="majorHAnsi"/>
        </w:rPr>
      </w:pPr>
      <w:r w:rsidRPr="00CA38C1">
        <w:rPr>
          <w:rFonts w:cstheme="majorHAnsi"/>
        </w:rPr>
        <w:t>7. Product Architecture</w:t>
      </w:r>
    </w:p>
    <w:p w:rsidR="00C57B4A" w:rsidRPr="00CA38C1" w:rsidRDefault="00000000" w:rsidP="00CA38C1">
      <w:pPr>
        <w:pStyle w:val="ListParagraph"/>
        <w:numPr>
          <w:ilvl w:val="0"/>
          <w:numId w:val="14"/>
        </w:numPr>
        <w:spacing w:after="120"/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Conversation Layer: Persistent, context-aware chat interface.</w:t>
      </w:r>
    </w:p>
    <w:p w:rsidR="00C57B4A" w:rsidRPr="00CA38C1" w:rsidRDefault="00000000" w:rsidP="00CA38C1">
      <w:pPr>
        <w:pStyle w:val="ListParagraph"/>
        <w:numPr>
          <w:ilvl w:val="0"/>
          <w:numId w:val="14"/>
        </w:numPr>
        <w:spacing w:after="120"/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Agent Layer: Autonomous decision-making entities.</w:t>
      </w:r>
    </w:p>
    <w:p w:rsidR="00C57B4A" w:rsidRPr="00CA38C1" w:rsidRDefault="00000000" w:rsidP="00CA38C1">
      <w:pPr>
        <w:pStyle w:val="ListParagraph"/>
        <w:numPr>
          <w:ilvl w:val="0"/>
          <w:numId w:val="14"/>
        </w:numPr>
        <w:spacing w:after="120"/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Workflow Layer: Visual orchestration engine.</w:t>
      </w:r>
    </w:p>
    <w:p w:rsidR="00C57B4A" w:rsidRPr="00CA38C1" w:rsidRDefault="00000000" w:rsidP="00CA38C1">
      <w:pPr>
        <w:pStyle w:val="ListParagraph"/>
        <w:numPr>
          <w:ilvl w:val="0"/>
          <w:numId w:val="14"/>
        </w:numPr>
        <w:spacing w:after="120"/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Tool Layer: Execution primitives such as code, APIs, and automation.</w:t>
      </w:r>
    </w:p>
    <w:p w:rsidR="00C57B4A" w:rsidRPr="00CA38C1" w:rsidRDefault="00000000" w:rsidP="00CA38C1">
      <w:pPr>
        <w:pStyle w:val="ListParagraph"/>
        <w:numPr>
          <w:ilvl w:val="0"/>
          <w:numId w:val="14"/>
        </w:numPr>
        <w:spacing w:after="120"/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Knowledge Layer (RAG): Enterprise memory system.</w:t>
      </w:r>
    </w:p>
    <w:p w:rsidR="00C57B4A" w:rsidRPr="00CA38C1" w:rsidRDefault="00000000" w:rsidP="00CA38C1">
      <w:pPr>
        <w:pStyle w:val="ListParagraph"/>
        <w:numPr>
          <w:ilvl w:val="0"/>
          <w:numId w:val="14"/>
        </w:numPr>
        <w:spacing w:after="120"/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Integration Layer (MCP): Universal connectivity to external systems.</w:t>
      </w:r>
    </w:p>
    <w:p w:rsidR="00C57B4A" w:rsidRPr="00CA38C1" w:rsidRDefault="00000000" w:rsidP="00CA38C1">
      <w:pPr>
        <w:pStyle w:val="ListParagraph"/>
        <w:numPr>
          <w:ilvl w:val="0"/>
          <w:numId w:val="14"/>
        </w:numPr>
        <w:spacing w:after="120"/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ERP Bridge: Unified integration across SAP, Salesforce, and enterprise tools.</w:t>
      </w:r>
    </w:p>
    <w:p w:rsidR="00C57B4A" w:rsidRDefault="00000000">
      <w:pPr>
        <w:pStyle w:val="Heading1"/>
        <w:rPr>
          <w:rFonts w:cstheme="majorHAnsi"/>
        </w:rPr>
      </w:pPr>
      <w:r w:rsidRPr="00CA38C1">
        <w:rPr>
          <w:rFonts w:cstheme="majorHAnsi"/>
        </w:rPr>
        <w:t>8. Design Principles</w:t>
      </w:r>
    </w:p>
    <w:p w:rsidR="002F4341" w:rsidRPr="00CA38C1" w:rsidRDefault="002F4341" w:rsidP="00CA38C1">
      <w:pPr>
        <w:pStyle w:val="ListParagraph"/>
        <w:numPr>
          <w:ilvl w:val="0"/>
          <w:numId w:val="15"/>
        </w:num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First-Time-Right Intelligence</w:t>
      </w:r>
    </w:p>
    <w:p w:rsidR="002F4341" w:rsidRPr="00CA38C1" w:rsidRDefault="002F4341" w:rsidP="00CA38C1">
      <w:pPr>
        <w:pStyle w:val="ListParagraph"/>
        <w:numPr>
          <w:ilvl w:val="0"/>
          <w:numId w:val="15"/>
        </w:num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Hybrid deterministic + probabilistic systems</w:t>
      </w:r>
    </w:p>
    <w:p w:rsidR="002F4341" w:rsidRPr="00CA38C1" w:rsidRDefault="002F4341" w:rsidP="00CA38C1">
      <w:pPr>
        <w:pStyle w:val="ListParagraph"/>
        <w:numPr>
          <w:ilvl w:val="0"/>
          <w:numId w:val="15"/>
        </w:num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Cost-aware computation</w:t>
      </w:r>
    </w:p>
    <w:p w:rsidR="002F4341" w:rsidRPr="00CA38C1" w:rsidRDefault="002F4341" w:rsidP="00CA38C1">
      <w:pPr>
        <w:pStyle w:val="ListParagraph"/>
        <w:numPr>
          <w:ilvl w:val="0"/>
          <w:numId w:val="15"/>
        </w:num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Explainability by default</w:t>
      </w:r>
    </w:p>
    <w:p w:rsidR="002F4341" w:rsidRPr="00CA38C1" w:rsidRDefault="002F4341" w:rsidP="00CA38C1">
      <w:pPr>
        <w:pStyle w:val="ListParagraph"/>
        <w:numPr>
          <w:ilvl w:val="0"/>
          <w:numId w:val="15"/>
        </w:num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Human-in-the-loop</w:t>
      </w:r>
    </w:p>
    <w:p w:rsidR="00C57B4A" w:rsidRDefault="00000000">
      <w:pPr>
        <w:pStyle w:val="Heading1"/>
        <w:rPr>
          <w:rFonts w:cstheme="majorHAnsi"/>
        </w:rPr>
      </w:pPr>
      <w:r w:rsidRPr="00CA38C1">
        <w:rPr>
          <w:rFonts w:cstheme="majorHAnsi"/>
        </w:rPr>
        <w:lastRenderedPageBreak/>
        <w:t>9. Differentiation</w:t>
      </w:r>
    </w:p>
    <w:p w:rsidR="002F4341" w:rsidRPr="00CA38C1" w:rsidRDefault="002F4341" w:rsidP="00CA38C1">
      <w:pPr>
        <w:pStyle w:val="ListParagraph"/>
        <w:numPr>
          <w:ilvl w:val="0"/>
          <w:numId w:val="16"/>
        </w:num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Finance-first focus</w:t>
      </w:r>
    </w:p>
    <w:p w:rsidR="002F4341" w:rsidRPr="00CA38C1" w:rsidRDefault="002F4341" w:rsidP="00CA38C1">
      <w:pPr>
        <w:pStyle w:val="ListParagraph"/>
        <w:numPr>
          <w:ilvl w:val="0"/>
          <w:numId w:val="16"/>
        </w:num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Runs inside customer environment</w:t>
      </w:r>
    </w:p>
    <w:p w:rsidR="002F4341" w:rsidRPr="00CA38C1" w:rsidRDefault="002F4341" w:rsidP="00CA38C1">
      <w:pPr>
        <w:pStyle w:val="ListParagraph"/>
        <w:numPr>
          <w:ilvl w:val="0"/>
          <w:numId w:val="16"/>
        </w:num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No data replication</w:t>
      </w:r>
    </w:p>
    <w:p w:rsidR="002F4341" w:rsidRPr="00CA38C1" w:rsidRDefault="002F4341" w:rsidP="00CA38C1">
      <w:pPr>
        <w:pStyle w:val="ListParagraph"/>
        <w:numPr>
          <w:ilvl w:val="0"/>
          <w:numId w:val="16"/>
        </w:num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Explainable outputs</w:t>
      </w:r>
    </w:p>
    <w:p w:rsidR="002F4341" w:rsidRPr="00CA38C1" w:rsidRDefault="002F4341" w:rsidP="00CA38C1">
      <w:pPr>
        <w:pStyle w:val="ListParagraph"/>
        <w:numPr>
          <w:ilvl w:val="0"/>
          <w:numId w:val="16"/>
        </w:num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Customer-owned LLM + infra</w:t>
      </w:r>
    </w:p>
    <w:p w:rsidR="002F4341" w:rsidRPr="00CA38C1" w:rsidRDefault="00000000" w:rsidP="00CA38C1">
      <w:pPr>
        <w:pStyle w:val="ListParagraph"/>
        <w:numPr>
          <w:ilvl w:val="0"/>
          <w:numId w:val="16"/>
        </w:num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Eliminates dependency on per-use pricing models.</w:t>
      </w:r>
      <w:r w:rsidR="002F4341" w:rsidRPr="00CA38C1">
        <w:rPr>
          <w:rFonts w:asciiTheme="majorHAnsi" w:hAnsiTheme="majorHAnsi" w:cstheme="majorHAnsi"/>
        </w:rPr>
        <w:t>’</w:t>
      </w:r>
    </w:p>
    <w:p w:rsidR="00C57B4A" w:rsidRPr="00CA38C1" w:rsidRDefault="00000000" w:rsidP="00CA38C1">
      <w:pPr>
        <w:pStyle w:val="ListParagraph"/>
        <w:numPr>
          <w:ilvl w:val="0"/>
          <w:numId w:val="16"/>
        </w:num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Supports agent-to-agent orchestration for complex systems.</w:t>
      </w:r>
    </w:p>
    <w:p w:rsidR="00C57B4A" w:rsidRPr="00CA38C1" w:rsidRDefault="00000000">
      <w:pPr>
        <w:pStyle w:val="Heading1"/>
        <w:rPr>
          <w:rFonts w:cstheme="majorHAnsi"/>
        </w:rPr>
      </w:pPr>
      <w:r w:rsidRPr="00CA38C1">
        <w:rPr>
          <w:rFonts w:cstheme="majorHAnsi"/>
        </w:rPr>
        <w:t>10. Economic Model Vision</w:t>
      </w:r>
    </w:p>
    <w:p w:rsidR="002F4341" w:rsidRPr="00CA38C1" w:rsidRDefault="002F4341" w:rsidP="00CA38C1">
      <w:pPr>
        <w:pStyle w:val="ListParagraph"/>
        <w:numPr>
          <w:ilvl w:val="0"/>
          <w:numId w:val="17"/>
        </w:num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Customer owns infrastructure and LLM cost.</w:t>
      </w:r>
    </w:p>
    <w:p w:rsidR="002F4341" w:rsidRPr="00CA38C1" w:rsidRDefault="002F4341" w:rsidP="00CA38C1">
      <w:pPr>
        <w:pStyle w:val="ListParagraph"/>
        <w:numPr>
          <w:ilvl w:val="0"/>
          <w:numId w:val="17"/>
        </w:num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NXπ charges platform subscription.</w:t>
      </w:r>
    </w:p>
    <w:p w:rsidR="00C57B4A" w:rsidRPr="00CA38C1" w:rsidRDefault="00000000">
      <w:pPr>
        <w:pStyle w:val="Heading1"/>
        <w:rPr>
          <w:rFonts w:cstheme="majorHAnsi"/>
        </w:rPr>
      </w:pPr>
      <w:r w:rsidRPr="00CA38C1">
        <w:rPr>
          <w:rFonts w:cstheme="majorHAnsi"/>
        </w:rPr>
        <w:t>11. Go-To-Market Hypothesis</w:t>
      </w:r>
    </w:p>
    <w:p w:rsidR="002F4341" w:rsidRPr="00666838" w:rsidRDefault="002F4341" w:rsidP="002F4341">
      <w:pPr>
        <w:rPr>
          <w:rFonts w:asciiTheme="majorHAnsi" w:hAnsiTheme="majorHAnsi" w:cstheme="majorHAnsi"/>
          <w:b/>
          <w:bCs/>
        </w:rPr>
      </w:pPr>
      <w:r w:rsidRPr="00666838">
        <w:rPr>
          <w:rFonts w:asciiTheme="majorHAnsi" w:hAnsiTheme="majorHAnsi" w:cstheme="majorHAnsi"/>
          <w:b/>
          <w:bCs/>
        </w:rPr>
        <w:t>Phase 1:</w:t>
      </w:r>
    </w:p>
    <w:p w:rsidR="002F4341" w:rsidRPr="00CA38C1" w:rsidRDefault="002F4341" w:rsidP="00CA38C1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Finance / Controllers</w:t>
      </w:r>
    </w:p>
    <w:p w:rsidR="002F4341" w:rsidRPr="00CA38C1" w:rsidRDefault="002F4341" w:rsidP="00CA38C1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Margin, variance, reconciliation, compliance</w:t>
      </w:r>
    </w:p>
    <w:p w:rsidR="002F4341" w:rsidRPr="00666838" w:rsidRDefault="002F4341" w:rsidP="002F4341">
      <w:pPr>
        <w:rPr>
          <w:rFonts w:asciiTheme="majorHAnsi" w:hAnsiTheme="majorHAnsi" w:cstheme="majorHAnsi"/>
          <w:b/>
          <w:bCs/>
        </w:rPr>
      </w:pPr>
      <w:r w:rsidRPr="00666838">
        <w:rPr>
          <w:rFonts w:asciiTheme="majorHAnsi" w:hAnsiTheme="majorHAnsi" w:cstheme="majorHAnsi"/>
          <w:b/>
          <w:bCs/>
        </w:rPr>
        <w:t>Phase 2:</w:t>
      </w:r>
    </w:p>
    <w:p w:rsidR="002F4341" w:rsidRPr="00CA38C1" w:rsidRDefault="002F4341" w:rsidP="00CA38C1">
      <w:pPr>
        <w:pStyle w:val="ListParagraph"/>
        <w:numPr>
          <w:ilvl w:val="0"/>
          <w:numId w:val="19"/>
        </w:num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CFO scenario planning</w:t>
      </w:r>
    </w:p>
    <w:p w:rsidR="002F4341" w:rsidRPr="00666838" w:rsidRDefault="002F4341" w:rsidP="002F4341">
      <w:pPr>
        <w:rPr>
          <w:rFonts w:asciiTheme="majorHAnsi" w:hAnsiTheme="majorHAnsi" w:cstheme="majorHAnsi"/>
          <w:b/>
          <w:bCs/>
        </w:rPr>
      </w:pPr>
      <w:r w:rsidRPr="00666838">
        <w:rPr>
          <w:rFonts w:asciiTheme="majorHAnsi" w:hAnsiTheme="majorHAnsi" w:cstheme="majorHAnsi"/>
          <w:b/>
          <w:bCs/>
        </w:rPr>
        <w:t>Geography:</w:t>
      </w:r>
    </w:p>
    <w:p w:rsidR="002F4341" w:rsidRPr="00CA38C1" w:rsidRDefault="002F4341" w:rsidP="00CA38C1">
      <w:pPr>
        <w:pStyle w:val="ListParagraph"/>
        <w:numPr>
          <w:ilvl w:val="0"/>
          <w:numId w:val="19"/>
        </w:num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India, Middle East → then US</w:t>
      </w:r>
    </w:p>
    <w:p w:rsidR="002F4341" w:rsidRPr="00666838" w:rsidRDefault="002F4341" w:rsidP="002F4341">
      <w:pPr>
        <w:rPr>
          <w:rFonts w:asciiTheme="majorHAnsi" w:hAnsiTheme="majorHAnsi" w:cstheme="majorHAnsi"/>
          <w:b/>
          <w:bCs/>
        </w:rPr>
      </w:pPr>
      <w:r w:rsidRPr="00666838">
        <w:rPr>
          <w:rFonts w:asciiTheme="majorHAnsi" w:hAnsiTheme="majorHAnsi" w:cstheme="majorHAnsi"/>
          <w:b/>
          <w:bCs/>
        </w:rPr>
        <w:t>Milestone:</w:t>
      </w:r>
    </w:p>
    <w:p w:rsidR="002F4341" w:rsidRPr="00CA38C1" w:rsidRDefault="002F4341" w:rsidP="00CA38C1">
      <w:pPr>
        <w:pStyle w:val="ListParagraph"/>
        <w:numPr>
          <w:ilvl w:val="0"/>
          <w:numId w:val="19"/>
        </w:num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First 10</w:t>
      </w:r>
      <w:r w:rsidR="00CA38C1">
        <w:rPr>
          <w:rFonts w:asciiTheme="majorHAnsi" w:hAnsiTheme="majorHAnsi" w:cstheme="majorHAnsi"/>
        </w:rPr>
        <w:t>/15</w:t>
      </w:r>
      <w:r w:rsidRPr="00CA38C1">
        <w:rPr>
          <w:rFonts w:asciiTheme="majorHAnsi" w:hAnsiTheme="majorHAnsi" w:cstheme="majorHAnsi"/>
        </w:rPr>
        <w:t xml:space="preserve"> customers → $1M ARR</w:t>
      </w:r>
    </w:p>
    <w:p w:rsidR="00C57B4A" w:rsidRPr="00CA38C1" w:rsidRDefault="00000000">
      <w:pPr>
        <w:pStyle w:val="Heading1"/>
        <w:rPr>
          <w:rFonts w:cstheme="majorHAnsi"/>
        </w:rPr>
      </w:pPr>
      <w:r w:rsidRPr="00CA38C1">
        <w:rPr>
          <w:rFonts w:cstheme="majorHAnsi"/>
        </w:rPr>
        <w:t>12. Success Definition</w:t>
      </w:r>
    </w:p>
    <w:p w:rsidR="002F4341" w:rsidRPr="00CA38C1" w:rsidRDefault="002F4341" w:rsidP="002F4341">
      <w:p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Success is defined by depth of impact in finance workflows, not platform breadth.</w:t>
      </w:r>
    </w:p>
    <w:p w:rsidR="00C57B4A" w:rsidRPr="00CA38C1" w:rsidRDefault="00000000">
      <w:pPr>
        <w:pStyle w:val="Heading1"/>
        <w:rPr>
          <w:rFonts w:cstheme="majorHAnsi"/>
        </w:rPr>
      </w:pPr>
      <w:r w:rsidRPr="00CA38C1">
        <w:rPr>
          <w:rFonts w:cstheme="majorHAnsi"/>
        </w:rPr>
        <w:t>13. Closing Statement</w:t>
      </w:r>
    </w:p>
    <w:p w:rsidR="002F4341" w:rsidRPr="00CA38C1" w:rsidRDefault="002F4341" w:rsidP="002F4341">
      <w:pPr>
        <w:rPr>
          <w:rFonts w:asciiTheme="majorHAnsi" w:hAnsiTheme="majorHAnsi" w:cstheme="majorHAnsi"/>
        </w:rPr>
      </w:pPr>
      <w:r w:rsidRPr="00CA38C1">
        <w:rPr>
          <w:rFonts w:asciiTheme="majorHAnsi" w:hAnsiTheme="majorHAnsi" w:cstheme="majorHAnsi"/>
        </w:rPr>
        <w:t>NXπ is a financial decision intelligence layer built on top of enterprise systems, starting with SAP.</w:t>
      </w:r>
    </w:p>
    <w:p w:rsidR="00C57B4A" w:rsidRPr="00CA38C1" w:rsidRDefault="00C57B4A" w:rsidP="002F4341">
      <w:pPr>
        <w:spacing w:after="120"/>
        <w:rPr>
          <w:rFonts w:asciiTheme="majorHAnsi" w:hAnsiTheme="majorHAnsi" w:cstheme="majorHAnsi"/>
        </w:rPr>
      </w:pPr>
    </w:p>
    <w:sectPr w:rsidR="00C57B4A" w:rsidRPr="00CA38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5508C2"/>
    <w:multiLevelType w:val="hybridMultilevel"/>
    <w:tmpl w:val="639A6C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B07004"/>
    <w:multiLevelType w:val="hybridMultilevel"/>
    <w:tmpl w:val="39247C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626B9"/>
    <w:multiLevelType w:val="hybridMultilevel"/>
    <w:tmpl w:val="A550A0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642175"/>
    <w:multiLevelType w:val="hybridMultilevel"/>
    <w:tmpl w:val="A0CC61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F3188D"/>
    <w:multiLevelType w:val="hybridMultilevel"/>
    <w:tmpl w:val="FDF08F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287648"/>
    <w:multiLevelType w:val="hybridMultilevel"/>
    <w:tmpl w:val="0400ED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386D26"/>
    <w:multiLevelType w:val="hybridMultilevel"/>
    <w:tmpl w:val="699843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420E0F"/>
    <w:multiLevelType w:val="hybridMultilevel"/>
    <w:tmpl w:val="080ABF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6A7B25"/>
    <w:multiLevelType w:val="hybridMultilevel"/>
    <w:tmpl w:val="1F160D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568DCE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66132E"/>
    <w:multiLevelType w:val="hybridMultilevel"/>
    <w:tmpl w:val="02F4AF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809366">
    <w:abstractNumId w:val="8"/>
  </w:num>
  <w:num w:numId="2" w16cid:durableId="1051731632">
    <w:abstractNumId w:val="6"/>
  </w:num>
  <w:num w:numId="3" w16cid:durableId="1612513605">
    <w:abstractNumId w:val="5"/>
  </w:num>
  <w:num w:numId="4" w16cid:durableId="1187216379">
    <w:abstractNumId w:val="4"/>
  </w:num>
  <w:num w:numId="5" w16cid:durableId="1022165154">
    <w:abstractNumId w:val="7"/>
  </w:num>
  <w:num w:numId="6" w16cid:durableId="2079745123">
    <w:abstractNumId w:val="3"/>
  </w:num>
  <w:num w:numId="7" w16cid:durableId="1537280252">
    <w:abstractNumId w:val="2"/>
  </w:num>
  <w:num w:numId="8" w16cid:durableId="1911426262">
    <w:abstractNumId w:val="1"/>
  </w:num>
  <w:num w:numId="9" w16cid:durableId="1289584135">
    <w:abstractNumId w:val="0"/>
  </w:num>
  <w:num w:numId="10" w16cid:durableId="2056852742">
    <w:abstractNumId w:val="12"/>
  </w:num>
  <w:num w:numId="11" w16cid:durableId="483205317">
    <w:abstractNumId w:val="17"/>
  </w:num>
  <w:num w:numId="12" w16cid:durableId="1109665834">
    <w:abstractNumId w:val="9"/>
  </w:num>
  <w:num w:numId="13" w16cid:durableId="1025331182">
    <w:abstractNumId w:val="10"/>
  </w:num>
  <w:num w:numId="14" w16cid:durableId="701634008">
    <w:abstractNumId w:val="13"/>
  </w:num>
  <w:num w:numId="15" w16cid:durableId="2057385437">
    <w:abstractNumId w:val="11"/>
  </w:num>
  <w:num w:numId="16" w16cid:durableId="1023288710">
    <w:abstractNumId w:val="14"/>
  </w:num>
  <w:num w:numId="17" w16cid:durableId="1025904628">
    <w:abstractNumId w:val="16"/>
  </w:num>
  <w:num w:numId="18" w16cid:durableId="133378026">
    <w:abstractNumId w:val="18"/>
  </w:num>
  <w:num w:numId="19" w16cid:durableId="2601888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4341"/>
    <w:rsid w:val="00326F90"/>
    <w:rsid w:val="003C580E"/>
    <w:rsid w:val="00666838"/>
    <w:rsid w:val="007D6913"/>
    <w:rsid w:val="00966B93"/>
    <w:rsid w:val="00AA1D8D"/>
    <w:rsid w:val="00B47730"/>
    <w:rsid w:val="00C57B4A"/>
    <w:rsid w:val="00CA2F1A"/>
    <w:rsid w:val="00CA38C1"/>
    <w:rsid w:val="00CB0664"/>
    <w:rsid w:val="00CF14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B136FC"/>
  <w14:defaultImageDpi w14:val="300"/>
  <w15:docId w15:val="{4C3FF176-D4E8-9149-AB33-60B981AFA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446</Words>
  <Characters>2888</Characters>
  <Application>Microsoft Office Word</Application>
  <DocSecurity>0</DocSecurity>
  <Lines>120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Trehan</cp:lastModifiedBy>
  <cp:revision>6</cp:revision>
  <dcterms:created xsi:type="dcterms:W3CDTF">2026-03-25T12:41:00Z</dcterms:created>
  <dcterms:modified xsi:type="dcterms:W3CDTF">2026-03-25T12:53:00Z</dcterms:modified>
  <cp:category/>
</cp:coreProperties>
</file>