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EFC" w:rsidRPr="00B40C72" w:rsidRDefault="00113EF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r w:rsidRPr="00B40C72">
        <w:rPr>
          <w:rFonts w:ascii="Garamond" w:hAnsi="Garamond"/>
          <w:sz w:val="32"/>
          <w:szCs w:val="32"/>
        </w:rPr>
        <w:t>Sliding Control of a Robot Arm for the Tower of Hanoi Game</w:t>
      </w:r>
    </w:p>
    <w:p w:rsidR="009F678C" w:rsidRDefault="009F678C" w:rsidP="009F678C">
      <w:pPr>
        <w:jc w:val="center"/>
        <w:rPr>
          <w:rFonts w:ascii="Garamond" w:hAnsi="Garamond"/>
          <w:sz w:val="24"/>
          <w:szCs w:val="24"/>
        </w:rPr>
      </w:pPr>
      <w:r w:rsidRPr="00B40C72">
        <w:rPr>
          <w:rFonts w:ascii="Garamond" w:hAnsi="Garamond"/>
          <w:sz w:val="24"/>
          <w:szCs w:val="24"/>
        </w:rPr>
        <w:t>Gourav Khadge and Leif Park Jordan</w:t>
      </w:r>
    </w:p>
    <w:p w:rsidR="00B40C72" w:rsidRDefault="00B40C72" w:rsidP="009F678C">
      <w:pPr>
        <w:jc w:val="center"/>
        <w:rPr>
          <w:rFonts w:ascii="Garamond" w:hAnsi="Garamond"/>
          <w:sz w:val="24"/>
          <w:szCs w:val="24"/>
        </w:rPr>
      </w:pPr>
      <w:r>
        <w:rPr>
          <w:rFonts w:ascii="Garamond" w:hAnsi="Garamond"/>
          <w:sz w:val="24"/>
          <w:szCs w:val="24"/>
        </w:rPr>
        <w:t>5/8/2015</w:t>
      </w:r>
    </w:p>
    <w:p w:rsidR="00B40C72" w:rsidRDefault="00B40C72">
      <w:pPr>
        <w:rPr>
          <w:rFonts w:ascii="Garamond" w:hAnsi="Garamond"/>
          <w:sz w:val="24"/>
          <w:szCs w:val="24"/>
        </w:rPr>
      </w:pPr>
      <w:r>
        <w:rPr>
          <w:rFonts w:ascii="Garamond" w:hAnsi="Garamond"/>
          <w:sz w:val="24"/>
          <w:szCs w:val="24"/>
        </w:rPr>
        <w:br w:type="page"/>
      </w:r>
    </w:p>
    <w:p w:rsidR="00B40C72" w:rsidRPr="00B40C72" w:rsidRDefault="00B40C72" w:rsidP="00B40C72">
      <w:pPr>
        <w:pStyle w:val="ListParagraph"/>
        <w:numPr>
          <w:ilvl w:val="0"/>
          <w:numId w:val="1"/>
        </w:numPr>
        <w:rPr>
          <w:rFonts w:ascii="Garamond" w:hAnsi="Garamond"/>
          <w:b/>
          <w:sz w:val="24"/>
          <w:szCs w:val="24"/>
        </w:rPr>
      </w:pPr>
      <w:r w:rsidRPr="00B40C72">
        <w:rPr>
          <w:rFonts w:ascii="Garamond" w:hAnsi="Garamond"/>
          <w:b/>
          <w:sz w:val="24"/>
          <w:szCs w:val="24"/>
        </w:rPr>
        <w:lastRenderedPageBreak/>
        <w:t>Introduction</w:t>
      </w:r>
      <w:r w:rsidR="00B95A79">
        <w:rPr>
          <w:rFonts w:ascii="Garamond" w:hAnsi="Garamond"/>
          <w:b/>
          <w:sz w:val="24"/>
          <w:szCs w:val="24"/>
        </w:rPr>
        <w:t xml:space="preserve"> and Project Statement</w:t>
      </w:r>
    </w:p>
    <w:p w:rsidR="00B40C72" w:rsidRDefault="00B40C72" w:rsidP="00B95A79">
      <w:pPr>
        <w:ind w:firstLine="360"/>
        <w:rPr>
          <w:rFonts w:ascii="Garamond" w:hAnsi="Garamond"/>
          <w:sz w:val="24"/>
          <w:szCs w:val="24"/>
        </w:rPr>
      </w:pPr>
      <w:r>
        <w:rPr>
          <w:rFonts w:ascii="Garamond" w:hAnsi="Garamond"/>
          <w:sz w:val="24"/>
          <w:szCs w:val="24"/>
        </w:rPr>
        <w:t xml:space="preserve">The Tower of Hanoi game consists of three rods and several disks of decreasing radius. The disks can be stacked on top of one another, but larger disks cannot be placed on top of smaller disks. The goal of the game is to move the stack of disks from the leftmost rod to the rightmost rod. This report will describe an approach used to control a robot arm capable of playing the Tower of Hanoi game. The control system must allow the arm to reach down, pick up a disk, pull it off the rod, and place it on a second rod. The arm must begin and end each move at rest with zero acceleration, it must be able to move the disks in less than 5 seconds, it must stay within 1 mm of a straight line when raising and lowering the disk, and it must </w:t>
      </w:r>
      <w:r w:rsidR="00B95A79">
        <w:rPr>
          <w:rFonts w:ascii="Garamond" w:hAnsi="Garamond"/>
          <w:sz w:val="24"/>
          <w:szCs w:val="24"/>
        </w:rPr>
        <w:t xml:space="preserve">be able to adapt to unknown parameters. Specifically, the </w:t>
      </w:r>
      <w:r w:rsidR="008E026C">
        <w:rPr>
          <w:rFonts w:ascii="Garamond" w:hAnsi="Garamond"/>
          <w:sz w:val="24"/>
          <w:szCs w:val="24"/>
        </w:rPr>
        <w:t xml:space="preserve">controller’s </w:t>
      </w:r>
      <w:r w:rsidR="00203DEB">
        <w:rPr>
          <w:rFonts w:ascii="Garamond" w:hAnsi="Garamond"/>
          <w:sz w:val="24"/>
          <w:szCs w:val="24"/>
        </w:rPr>
        <w:t xml:space="preserve">estimates of the system’s </w:t>
      </w:r>
      <w:r w:rsidR="00B95A79">
        <w:rPr>
          <w:rFonts w:ascii="Garamond" w:hAnsi="Garamond"/>
          <w:sz w:val="24"/>
          <w:szCs w:val="24"/>
        </w:rPr>
        <w:t>link inertias, joint/actuator friction coefficients, and end effector load masses can vary from their nominal values. Finally, the maximum torque on each robot arm joint is 3 N-m.</w:t>
      </w:r>
      <w:r w:rsidR="004B2262">
        <w:rPr>
          <w:rFonts w:ascii="Garamond" w:hAnsi="Garamond"/>
          <w:sz w:val="24"/>
          <w:szCs w:val="24"/>
        </w:rPr>
        <w:t xml:space="preserve"> The performance of the controller will be verified by programming it to move the robot arm in the pattern shown in Figure 1.</w:t>
      </w:r>
    </w:p>
    <w:p w:rsidR="004B2262" w:rsidRDefault="004B2262" w:rsidP="00B95A79">
      <w:pPr>
        <w:ind w:firstLine="360"/>
        <w:rPr>
          <w:rFonts w:ascii="Garamond" w:hAnsi="Garamond"/>
          <w:sz w:val="24"/>
          <w:szCs w:val="24"/>
        </w:rPr>
      </w:pPr>
    </w:p>
    <w:p w:rsidR="004B2262" w:rsidRDefault="004B2262" w:rsidP="004B2262">
      <w:pPr>
        <w:keepNext/>
        <w:ind w:firstLine="360"/>
      </w:pPr>
      <w:r w:rsidRPr="004B2262">
        <w:rPr>
          <w:rFonts w:ascii="Garamond" w:hAnsi="Garamond"/>
          <w:sz w:val="24"/>
          <w:szCs w:val="24"/>
        </w:rPr>
        <w:drawing>
          <wp:inline distT="0" distB="0" distL="0" distR="0">
            <wp:extent cx="4962525" cy="3724275"/>
            <wp:effectExtent l="19050" t="0" r="9525" b="0"/>
            <wp:docPr id="2" name="Picture 2" descr="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oi"/>
                    <pic:cNvPicPr>
                      <a:picLocks noChangeAspect="1" noChangeArrowheads="1"/>
                    </pic:cNvPicPr>
                  </pic:nvPicPr>
                  <pic:blipFill>
                    <a:blip r:embed="rId6" cstate="print"/>
                    <a:srcRect/>
                    <a:stretch>
                      <a:fillRect/>
                    </a:stretch>
                  </pic:blipFill>
                  <pic:spPr bwMode="auto">
                    <a:xfrm>
                      <a:off x="0" y="0"/>
                      <a:ext cx="4962525" cy="3724275"/>
                    </a:xfrm>
                    <a:prstGeom prst="rect">
                      <a:avLst/>
                    </a:prstGeom>
                    <a:noFill/>
                    <a:ln w="9525">
                      <a:noFill/>
                      <a:miter lim="800000"/>
                      <a:headEnd/>
                      <a:tailEnd/>
                    </a:ln>
                  </pic:spPr>
                </pic:pic>
              </a:graphicData>
            </a:graphic>
          </wp:inline>
        </w:drawing>
      </w:r>
    </w:p>
    <w:p w:rsidR="004B2262" w:rsidRDefault="004B2262" w:rsidP="004B2262">
      <w:pPr>
        <w:pStyle w:val="Caption"/>
      </w:pPr>
      <w:r>
        <w:t xml:space="preserve">Figure </w:t>
      </w:r>
      <w:fldSimple w:instr=" SEQ Figure \* ARABIC ">
        <w:r>
          <w:rPr>
            <w:noProof/>
          </w:rPr>
          <w:t>1</w:t>
        </w:r>
      </w:fldSimple>
      <w:r>
        <w:t>: Target path for Hanoi robot arm.</w:t>
      </w:r>
    </w:p>
    <w:p w:rsidR="004B2262" w:rsidRPr="00203DEB" w:rsidRDefault="001772E1" w:rsidP="001772E1">
      <w:pPr>
        <w:pStyle w:val="ListParagraph"/>
        <w:numPr>
          <w:ilvl w:val="0"/>
          <w:numId w:val="1"/>
        </w:numPr>
        <w:rPr>
          <w:rFonts w:ascii="Garamond" w:hAnsi="Garamond"/>
          <w:b/>
          <w:sz w:val="24"/>
          <w:szCs w:val="24"/>
        </w:rPr>
      </w:pPr>
      <w:r w:rsidRPr="00203DEB">
        <w:rPr>
          <w:rFonts w:ascii="Garamond" w:hAnsi="Garamond"/>
          <w:b/>
          <w:sz w:val="24"/>
          <w:szCs w:val="24"/>
        </w:rPr>
        <w:t>Design</w:t>
      </w:r>
    </w:p>
    <w:p w:rsidR="003B4546" w:rsidRDefault="00EB0647" w:rsidP="003B4546">
      <w:pPr>
        <w:ind w:firstLine="360"/>
        <w:rPr>
          <w:rFonts w:ascii="Garamond" w:hAnsi="Garamond"/>
          <w:sz w:val="24"/>
          <w:szCs w:val="24"/>
        </w:rPr>
      </w:pPr>
      <w:r>
        <w:rPr>
          <w:rFonts w:ascii="Garamond" w:hAnsi="Garamond"/>
          <w:sz w:val="24"/>
          <w:szCs w:val="24"/>
        </w:rPr>
        <w:t>The design of the control system consisted of three components – the trajectory generator, the feedback linearized control, and the sliding control.</w:t>
      </w:r>
      <w:r w:rsidR="003B4546">
        <w:rPr>
          <w:rFonts w:ascii="Garamond" w:hAnsi="Garamond"/>
          <w:sz w:val="24"/>
          <w:szCs w:val="24"/>
        </w:rPr>
        <w:t xml:space="preserve"> These subsystems were developed one at a time and integrated into the overall controller.</w:t>
      </w:r>
    </w:p>
    <w:p w:rsidR="008B735F" w:rsidRDefault="003B4546" w:rsidP="003B4546">
      <w:pPr>
        <w:ind w:firstLine="360"/>
        <w:rPr>
          <w:rFonts w:ascii="Garamond" w:hAnsi="Garamond"/>
          <w:sz w:val="24"/>
          <w:szCs w:val="24"/>
        </w:rPr>
      </w:pPr>
      <w:r>
        <w:rPr>
          <w:rFonts w:ascii="Garamond" w:hAnsi="Garamond"/>
          <w:sz w:val="24"/>
          <w:szCs w:val="24"/>
        </w:rPr>
        <w:t xml:space="preserve">The trajectory generator uses an idealized model of the robot arm to generate a trajectory that results in the arm having zero velocity and acceleration at each “corner” of its motion. This is accomplished by </w:t>
      </w:r>
      <w:r w:rsidR="008B735F">
        <w:rPr>
          <w:rFonts w:ascii="Garamond" w:hAnsi="Garamond"/>
          <w:sz w:val="24"/>
          <w:szCs w:val="24"/>
        </w:rPr>
        <w:t>using</w:t>
      </w:r>
      <w:r>
        <w:rPr>
          <w:rFonts w:ascii="Garamond" w:hAnsi="Garamond"/>
          <w:sz w:val="24"/>
          <w:szCs w:val="24"/>
        </w:rPr>
        <w:t xml:space="preserve"> a 5</w:t>
      </w:r>
      <w:r w:rsidRPr="003B4546">
        <w:rPr>
          <w:rFonts w:ascii="Garamond" w:hAnsi="Garamond"/>
          <w:sz w:val="24"/>
          <w:szCs w:val="24"/>
          <w:vertAlign w:val="superscript"/>
        </w:rPr>
        <w:t>th</w:t>
      </w:r>
      <w:r>
        <w:rPr>
          <w:rFonts w:ascii="Garamond" w:hAnsi="Garamond"/>
          <w:sz w:val="24"/>
          <w:szCs w:val="24"/>
        </w:rPr>
        <w:t xml:space="preserve"> order polynomial</w:t>
      </w:r>
      <w:r w:rsidR="008B735F">
        <w:rPr>
          <w:rFonts w:ascii="Garamond" w:hAnsi="Garamond"/>
          <w:sz w:val="24"/>
          <w:szCs w:val="24"/>
        </w:rPr>
        <w:t xml:space="preserve"> for each point in the movement:</w:t>
      </w:r>
    </w:p>
    <w:p w:rsidR="008B735F" w:rsidRDefault="008B735F" w:rsidP="003B4546">
      <w:pPr>
        <w:ind w:firstLine="360"/>
        <w:rPr>
          <w:rFonts w:ascii="Garamond" w:hAnsi="Garamond"/>
          <w:sz w:val="24"/>
          <w:szCs w:val="24"/>
        </w:rPr>
      </w:pPr>
      <m:oMathPara>
        <m:oMath>
          <m:r>
            <w:rPr>
              <w:rFonts w:ascii="Cambria Math" w:hAnsi="Cambria Math"/>
              <w:sz w:val="24"/>
              <w:szCs w:val="24"/>
            </w:rPr>
            <w:lastRenderedPageBreak/>
            <m:t>s=</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5</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5</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4</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3</m:t>
              </m:r>
            </m:sup>
          </m:sSup>
        </m:oMath>
      </m:oMathPara>
    </w:p>
    <w:p w:rsidR="008B735F" w:rsidRDefault="008B735F" w:rsidP="00FF36ED">
      <w:pPr>
        <w:ind w:firstLine="360"/>
        <w:rPr>
          <w:rFonts w:ascii="Garamond" w:hAnsi="Garamond"/>
          <w:sz w:val="24"/>
          <w:szCs w:val="24"/>
        </w:rPr>
      </w:pPr>
      <w:r>
        <w:rPr>
          <w:rFonts w:ascii="Garamond" w:hAnsi="Garamond"/>
          <w:sz w:val="24"/>
          <w:szCs w:val="24"/>
        </w:rPr>
        <w:t xml:space="preserve">Where </w:t>
      </w:r>
      <w:r w:rsidRPr="00152C48">
        <w:rPr>
          <w:rFonts w:ascii="Garamond" w:hAnsi="Garamond"/>
          <w:i/>
          <w:sz w:val="24"/>
          <w:szCs w:val="24"/>
        </w:rPr>
        <w:t>t</w:t>
      </w:r>
      <w:r>
        <w:rPr>
          <w:rFonts w:ascii="Garamond" w:hAnsi="Garamond"/>
          <w:sz w:val="24"/>
          <w:szCs w:val="24"/>
        </w:rPr>
        <w:t xml:space="preserve"> is the target time and </w:t>
      </w:r>
      <w:r w:rsidRPr="00152C48">
        <w:rPr>
          <w:rFonts w:ascii="Garamond" w:hAnsi="Garamond"/>
          <w:i/>
          <w:sz w:val="24"/>
          <w:szCs w:val="24"/>
        </w:rPr>
        <w:t>t</w:t>
      </w:r>
      <w:r w:rsidRPr="00152C48">
        <w:rPr>
          <w:rFonts w:ascii="Garamond" w:hAnsi="Garamond"/>
          <w:i/>
          <w:sz w:val="24"/>
          <w:szCs w:val="24"/>
          <w:vertAlign w:val="subscript"/>
        </w:rPr>
        <w:t>f</w:t>
      </w:r>
      <w:r>
        <w:rPr>
          <w:rFonts w:ascii="Garamond" w:hAnsi="Garamond"/>
          <w:sz w:val="24"/>
          <w:szCs w:val="24"/>
        </w:rPr>
        <w:t xml:space="preserve"> is move time.</w:t>
      </w:r>
      <w:r w:rsidR="00152C48">
        <w:rPr>
          <w:rFonts w:ascii="Garamond" w:hAnsi="Garamond"/>
          <w:sz w:val="24"/>
          <w:szCs w:val="24"/>
        </w:rPr>
        <w:t xml:space="preserve"> The lower-order terms are zero because of the requirement that the arm reaches its destination with zero velocity or acceleration. </w:t>
      </w:r>
      <w:r>
        <w:rPr>
          <w:rFonts w:ascii="Garamond" w:hAnsi="Garamond"/>
          <w:sz w:val="24"/>
          <w:szCs w:val="24"/>
        </w:rPr>
        <w:t xml:space="preserve">The actual position of the end effector at time </w:t>
      </w:r>
      <w:r w:rsidRPr="00152C48">
        <w:rPr>
          <w:rFonts w:ascii="Garamond" w:hAnsi="Garamond"/>
          <w:i/>
          <w:sz w:val="24"/>
          <w:szCs w:val="24"/>
        </w:rPr>
        <w:t>t</w:t>
      </w:r>
      <w:r>
        <w:rPr>
          <w:rFonts w:ascii="Garamond" w:hAnsi="Garamond"/>
          <w:sz w:val="24"/>
          <w:szCs w:val="24"/>
        </w:rPr>
        <w:t xml:space="preserve"> is given by</w:t>
      </w:r>
    </w:p>
    <w:p w:rsidR="008B735F" w:rsidRDefault="00152C48" w:rsidP="008B735F">
      <w:pPr>
        <w:rPr>
          <w:rFonts w:ascii="Garamond" w:eastAsiaTheme="minorEastAsia" w:hAnsi="Garamond"/>
          <w:sz w:val="24"/>
          <w:szCs w:val="24"/>
        </w:rPr>
      </w:pPr>
      <m:oMathPara>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+s*</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e>
              </m:d>
            </m:den>
          </m:f>
        </m:oMath>
      </m:oMathPara>
    </w:p>
    <w:p w:rsidR="00152C48" w:rsidRDefault="00152C48" w:rsidP="00FF36ED">
      <w:pPr>
        <w:rPr>
          <w:rFonts w:ascii="Garamond" w:eastAsiaTheme="minorEastAsia" w:hAnsi="Garamond"/>
          <w:sz w:val="24"/>
          <w:szCs w:val="24"/>
        </w:rPr>
      </w:pPr>
      <w:r>
        <w:rPr>
          <w:rFonts w:ascii="Garamond" w:eastAsiaTheme="minorEastAsia" w:hAnsi="Garamond"/>
          <w:sz w:val="24"/>
          <w:szCs w:val="24"/>
        </w:rPr>
        <w:t xml:space="preserve">Where </w:t>
      </w:r>
      <w:r w:rsidRPr="00152C48">
        <w:rPr>
          <w:rFonts w:ascii="Garamond" w:eastAsiaTheme="minorEastAsia" w:hAnsi="Garamond"/>
          <w:i/>
          <w:sz w:val="24"/>
          <w:szCs w:val="24"/>
        </w:rPr>
        <w:t>p</w:t>
      </w:r>
      <w:r w:rsidRPr="00152C48">
        <w:rPr>
          <w:rFonts w:ascii="Garamond" w:eastAsiaTheme="minorEastAsia" w:hAnsi="Garamond"/>
          <w:i/>
          <w:sz w:val="24"/>
          <w:szCs w:val="24"/>
          <w:vertAlign w:val="subscript"/>
        </w:rPr>
        <w:t>0</w:t>
      </w:r>
      <w:r>
        <w:rPr>
          <w:rFonts w:ascii="Garamond" w:eastAsiaTheme="minorEastAsia" w:hAnsi="Garamond"/>
          <w:sz w:val="24"/>
          <w:szCs w:val="24"/>
        </w:rPr>
        <w:t xml:space="preserve"> is the initial position for the move and </w:t>
      </w:r>
      <w:r>
        <w:rPr>
          <w:rFonts w:ascii="Garamond" w:eastAsiaTheme="minorEastAsia" w:hAnsi="Garamond"/>
          <w:sz w:val="24"/>
          <w:szCs w:val="24"/>
        </w:rPr>
        <w:softHyphen/>
      </w:r>
      <w:r w:rsidRPr="00152C48">
        <w:rPr>
          <w:rFonts w:ascii="Garamond" w:eastAsiaTheme="minorEastAsia" w:hAnsi="Garamond"/>
          <w:i/>
          <w:sz w:val="24"/>
          <w:szCs w:val="24"/>
        </w:rPr>
        <w:t>p</w:t>
      </w:r>
      <w:r w:rsidRPr="00152C48">
        <w:rPr>
          <w:rFonts w:ascii="Garamond" w:eastAsiaTheme="minorEastAsia" w:hAnsi="Garamond"/>
          <w:i/>
          <w:sz w:val="24"/>
          <w:szCs w:val="24"/>
          <w:vertAlign w:val="subscript"/>
        </w:rPr>
        <w:t>f</w:t>
      </w:r>
      <w:r>
        <w:rPr>
          <w:rFonts w:ascii="Garamond" w:eastAsiaTheme="minorEastAsia" w:hAnsi="Garamond"/>
          <w:sz w:val="24"/>
          <w:szCs w:val="24"/>
        </w:rPr>
        <w:t xml:space="preserve"> is the final position for the move.</w:t>
      </w:r>
      <w:r w:rsidR="009B17DF">
        <w:rPr>
          <w:rFonts w:ascii="Garamond" w:eastAsiaTheme="minorEastAsia" w:hAnsi="Garamond"/>
          <w:sz w:val="24"/>
          <w:szCs w:val="24"/>
        </w:rPr>
        <w:t xml:space="preserve"> The code for this </w:t>
      </w:r>
    </w:p>
    <w:p w:rsidR="00FF36ED" w:rsidRDefault="00FF36ED" w:rsidP="008B735F">
      <w:pPr>
        <w:rPr>
          <w:rFonts w:ascii="Garamond" w:eastAsiaTheme="minorEastAsia" w:hAnsi="Garamond"/>
          <w:sz w:val="24"/>
          <w:szCs w:val="24"/>
        </w:rPr>
      </w:pPr>
      <w:r>
        <w:rPr>
          <w:rFonts w:ascii="Garamond" w:eastAsiaTheme="minorEastAsia" w:hAnsi="Garamond"/>
          <w:sz w:val="24"/>
          <w:szCs w:val="24"/>
        </w:rPr>
        <w:tab/>
        <w:t>Once the target trajectory has been generated, the feedback controller is used to ens</w:t>
      </w:r>
      <w:r w:rsidR="00F16687">
        <w:rPr>
          <w:rFonts w:ascii="Garamond" w:eastAsiaTheme="minorEastAsia" w:hAnsi="Garamond"/>
          <w:sz w:val="24"/>
          <w:szCs w:val="24"/>
        </w:rPr>
        <w:t xml:space="preserve">ure that the end effector follows it. </w:t>
      </w:r>
      <w:r w:rsidR="009B17DF">
        <w:rPr>
          <w:rFonts w:ascii="Garamond" w:eastAsiaTheme="minorEastAsia" w:hAnsi="Garamond"/>
          <w:sz w:val="24"/>
          <w:szCs w:val="24"/>
        </w:rPr>
        <w:t>The feed</w:t>
      </w:r>
      <w:r w:rsidR="002E7B76">
        <w:rPr>
          <w:rFonts w:ascii="Garamond" w:eastAsiaTheme="minorEastAsia" w:hAnsi="Garamond"/>
          <w:sz w:val="24"/>
          <w:szCs w:val="24"/>
        </w:rPr>
        <w:t>back controller is an optimal PD</w:t>
      </w:r>
      <w:r w:rsidR="009B17DF">
        <w:rPr>
          <w:rFonts w:ascii="Garamond" w:eastAsiaTheme="minorEastAsia" w:hAnsi="Garamond"/>
          <w:sz w:val="24"/>
          <w:szCs w:val="24"/>
        </w:rPr>
        <w:t xml:space="preserve"> controller designed for the linearized version of the robot arm. </w:t>
      </w:r>
      <w:r w:rsidR="00D91E5A">
        <w:rPr>
          <w:rFonts w:ascii="Garamond" w:eastAsiaTheme="minorEastAsia" w:hAnsi="Garamond"/>
          <w:sz w:val="24"/>
          <w:szCs w:val="24"/>
        </w:rPr>
        <w:t xml:space="preserve">We linearize the system by defining the error vectors </w:t>
      </w:r>
    </w:p>
    <w:p w:rsidR="00D91E5A" w:rsidRPr="00D91E5A" w:rsidRDefault="00D91E5A" w:rsidP="008B735F">
      <w:pPr>
        <w:rPr>
          <w:rFonts w:ascii="Garamond" w:eastAsiaTheme="minorEastAsia" w:hAnsi="Garamond"/>
          <w:sz w:val="24"/>
          <w:szCs w:val="24"/>
        </w:rPr>
      </w:pPr>
      <m:oMathPara>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r</m:t>
              </m:r>
            </m:sub>
          </m:sSub>
          <m:r>
            <w:rPr>
              <w:rFonts w:ascii="Cambria Math" w:hAnsi="Cambria Math"/>
              <w:sz w:val="24"/>
              <w:szCs w:val="24"/>
            </w:rPr>
            <m:t>-q</m:t>
          </m:r>
        </m:oMath>
      </m:oMathPara>
    </w:p>
    <w:p w:rsidR="00D91E5A" w:rsidRPr="00D91E5A" w:rsidRDefault="00D91E5A" w:rsidP="00D91E5A">
      <w:pPr>
        <w:rPr>
          <w:rFonts w:ascii="Garamond" w:eastAsiaTheme="minorEastAsia" w:hAnsi="Garamond"/>
          <w:sz w:val="24"/>
          <w:szCs w:val="24"/>
        </w:rPr>
      </w:pPr>
      <m:oMathPara>
        <m:oMath>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oMath>
      </m:oMathPara>
    </w:p>
    <w:p w:rsidR="00D91E5A" w:rsidRDefault="00D91E5A" w:rsidP="00D91E5A">
      <w:pPr>
        <w:rPr>
          <w:rFonts w:ascii="Garamond" w:eastAsiaTheme="minorEastAsia" w:hAnsi="Garamond"/>
          <w:sz w:val="24"/>
          <w:szCs w:val="24"/>
        </w:rPr>
      </w:pPr>
      <m:oMathPara>
        <m:oMath>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oMath>
      </m:oMathPara>
    </w:p>
    <w:p w:rsidR="00D91E5A" w:rsidRDefault="00D91E5A" w:rsidP="00D91E5A">
      <w:pPr>
        <w:rPr>
          <w:rFonts w:ascii="Garamond" w:eastAsiaTheme="minorEastAsia" w:hAnsi="Garamond"/>
          <w:sz w:val="24"/>
          <w:szCs w:val="24"/>
        </w:rPr>
      </w:pPr>
      <w:r>
        <w:rPr>
          <w:rFonts w:ascii="Garamond" w:eastAsiaTheme="minorEastAsia" w:hAnsi="Garamond"/>
          <w:sz w:val="24"/>
          <w:szCs w:val="24"/>
        </w:rPr>
        <w:t>We can then use these error vectors as state variables in our linearized system:</w:t>
      </w:r>
    </w:p>
    <w:p w:rsidR="00D91E5A" w:rsidRPr="00D91E5A" w:rsidRDefault="002E7B76" w:rsidP="00D91E5A">
      <w:pPr>
        <w:rPr>
          <w:rFonts w:ascii="Garamond" w:eastAsiaTheme="minorEastAsia" w:hAnsi="Garamond"/>
          <w:sz w:val="24"/>
          <w:szCs w:val="24"/>
        </w:rPr>
      </w:pPr>
      <m:oMathPara>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acc>
                      <m:accPr>
                        <m:chr m:val="̇"/>
                        <m:ctrlPr>
                          <w:rPr>
                            <w:rFonts w:ascii="Cambria Math" w:hAnsi="Cambria Math"/>
                            <w:i/>
                            <w:sz w:val="24"/>
                            <w:szCs w:val="24"/>
                          </w:rPr>
                        </m:ctrlPr>
                      </m:accPr>
                      <m:e>
                        <m:r>
                          <w:rPr>
                            <w:rFonts w:ascii="Cambria Math" w:hAnsi="Cambria Math"/>
                            <w:sz w:val="24"/>
                            <w:szCs w:val="24"/>
                          </w:rPr>
                          <m:t>e</m:t>
                        </m:r>
                      </m:e>
                    </m:acc>
                  </m:e>
                </m:mr>
                <m:mr>
                  <m:e>
                    <m:acc>
                      <m:accPr>
                        <m:chr m:val="̈"/>
                        <m:ctrlPr>
                          <w:rPr>
                            <w:rFonts w:ascii="Cambria Math" w:hAnsi="Cambria Math"/>
                            <w:i/>
                            <w:sz w:val="24"/>
                            <w:szCs w:val="24"/>
                          </w:rPr>
                        </m:ctrlPr>
                      </m:accPr>
                      <m:e>
                        <m:r>
                          <w:rPr>
                            <w:rFonts w:ascii="Cambria Math" w:hAnsi="Cambria Math"/>
                            <w:sz w:val="24"/>
                            <w:szCs w:val="24"/>
                          </w:rPr>
                          <m:t>e</m:t>
                        </m:r>
                      </m:e>
                    </m:acc>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e</m:t>
                    </m:r>
                  </m:e>
                </m:mr>
                <m:mr>
                  <m:e>
                    <m:acc>
                      <m:accPr>
                        <m:chr m:val="̇"/>
                        <m:ctrlPr>
                          <w:rPr>
                            <w:rFonts w:ascii="Cambria Math" w:hAnsi="Cambria Math"/>
                            <w:i/>
                            <w:sz w:val="24"/>
                            <w:szCs w:val="24"/>
                          </w:rPr>
                        </m:ctrlPr>
                      </m:accPr>
                      <m:e>
                        <m:r>
                          <w:rPr>
                            <w:rFonts w:ascii="Cambria Math" w:hAnsi="Cambria Math"/>
                            <w:sz w:val="24"/>
                            <w:szCs w:val="24"/>
                          </w:rPr>
                          <m:t>e</m:t>
                        </m:r>
                      </m:e>
                    </m:acc>
                  </m:e>
                </m:mr>
              </m:m>
            </m:e>
          </m:d>
        </m:oMath>
      </m:oMathPara>
    </w:p>
    <w:p w:rsidR="00D91E5A" w:rsidRPr="00D91E5A" w:rsidRDefault="002E7B76" w:rsidP="008B735F">
      <w:pPr>
        <w:rPr>
          <w:rFonts w:ascii="Garamond" w:eastAsiaTheme="minorEastAsia" w:hAnsi="Garamond"/>
          <w:sz w:val="24"/>
          <w:szCs w:val="24"/>
        </w:rPr>
      </w:pPr>
      <w:r>
        <w:rPr>
          <w:rFonts w:ascii="Garamond" w:eastAsiaTheme="minorEastAsia" w:hAnsi="Garamond"/>
          <w:sz w:val="24"/>
          <w:szCs w:val="24"/>
        </w:rPr>
        <w:t>Where K</w:t>
      </w:r>
      <w:r w:rsidRPr="002E7B76">
        <w:rPr>
          <w:rFonts w:ascii="Garamond" w:eastAsiaTheme="minorEastAsia" w:hAnsi="Garamond"/>
          <w:sz w:val="24"/>
          <w:szCs w:val="24"/>
          <w:vertAlign w:val="subscript"/>
        </w:rPr>
        <w:t>P</w:t>
      </w:r>
      <w:r>
        <w:rPr>
          <w:rFonts w:ascii="Garamond" w:eastAsiaTheme="minorEastAsia" w:hAnsi="Garamond"/>
          <w:sz w:val="24"/>
          <w:szCs w:val="24"/>
        </w:rPr>
        <w:t xml:space="preserve"> and K</w:t>
      </w:r>
      <w:r w:rsidRPr="002E7B76">
        <w:rPr>
          <w:rFonts w:ascii="Garamond" w:eastAsiaTheme="minorEastAsia" w:hAnsi="Garamond"/>
          <w:sz w:val="24"/>
          <w:szCs w:val="24"/>
          <w:vertAlign w:val="subscript"/>
        </w:rPr>
        <w:t>D</w:t>
      </w:r>
      <w:r>
        <w:rPr>
          <w:rFonts w:ascii="Garamond" w:eastAsiaTheme="minorEastAsia" w:hAnsi="Garamond"/>
          <w:sz w:val="24"/>
          <w:szCs w:val="24"/>
        </w:rPr>
        <w:t xml:space="preserve"> are the proportional and derivative feedback gains, respectively. These gains were chosen using MATLAB’s lqr function, with </w:t>
      </w:r>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0</m:t>
                  </m:r>
                </m:e>
                <m:e>
                  <m:r>
                    <w:rPr>
                      <w:rFonts w:ascii="Cambria Math" w:eastAsiaTheme="minorEastAsia" w:hAnsi="Cambria Math"/>
                      <w:sz w:val="24"/>
                      <w:szCs w:val="24"/>
                    </w:rPr>
                    <m:t>0</m:t>
                  </m:r>
                </m:e>
              </m:mr>
            </m:m>
          </m:e>
        </m:d>
      </m:oMath>
      <w:r>
        <w:rPr>
          <w:rFonts w:ascii="Garamond" w:eastAsiaTheme="minorEastAsia" w:hAnsi="Garamond"/>
          <w:sz w:val="24"/>
          <w:szCs w:val="24"/>
        </w:rPr>
        <w:t xml:space="preserve"> and </w:t>
      </w:r>
      <m:oMath>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-I</m:t>
                  </m:r>
                </m:e>
              </m:mr>
            </m:m>
          </m:e>
        </m:d>
      </m:oMath>
      <w:r>
        <w:rPr>
          <w:rFonts w:ascii="Garamond" w:eastAsiaTheme="minorEastAsia" w:hAnsi="Garamond"/>
          <w:sz w:val="24"/>
          <w:szCs w:val="24"/>
        </w:rPr>
        <w:t>.</w:t>
      </w:r>
    </w:p>
    <w:sectPr w:rsidR="00D91E5A" w:rsidRPr="00D91E5A" w:rsidSect="00113E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61376F"/>
    <w:multiLevelType w:val="hybridMultilevel"/>
    <w:tmpl w:val="BF860C4E"/>
    <w:lvl w:ilvl="0" w:tplc="8DAEA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A55B9"/>
    <w:rsid w:val="00113EFC"/>
    <w:rsid w:val="00152C48"/>
    <w:rsid w:val="001772E1"/>
    <w:rsid w:val="00203DEB"/>
    <w:rsid w:val="002A55B9"/>
    <w:rsid w:val="002D7EA7"/>
    <w:rsid w:val="002E7B76"/>
    <w:rsid w:val="003A1299"/>
    <w:rsid w:val="003B4546"/>
    <w:rsid w:val="004B2262"/>
    <w:rsid w:val="008B735F"/>
    <w:rsid w:val="008E026C"/>
    <w:rsid w:val="009B17DF"/>
    <w:rsid w:val="009F678C"/>
    <w:rsid w:val="00B40C72"/>
    <w:rsid w:val="00B95A79"/>
    <w:rsid w:val="00D91E5A"/>
    <w:rsid w:val="00EB0647"/>
    <w:rsid w:val="00F16687"/>
    <w:rsid w:val="00FF3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E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72"/>
    <w:pPr>
      <w:ind w:left="720"/>
      <w:contextualSpacing/>
    </w:pPr>
  </w:style>
  <w:style w:type="paragraph" w:styleId="BalloonText">
    <w:name w:val="Balloon Text"/>
    <w:basedOn w:val="Normal"/>
    <w:link w:val="BalloonTextChar"/>
    <w:uiPriority w:val="99"/>
    <w:semiHidden/>
    <w:unhideWhenUsed/>
    <w:rsid w:val="004B22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262"/>
    <w:rPr>
      <w:rFonts w:ascii="Tahoma" w:hAnsi="Tahoma" w:cs="Tahoma"/>
      <w:sz w:val="16"/>
      <w:szCs w:val="16"/>
    </w:rPr>
  </w:style>
  <w:style w:type="paragraph" w:styleId="Caption">
    <w:name w:val="caption"/>
    <w:basedOn w:val="Normal"/>
    <w:next w:val="Normal"/>
    <w:uiPriority w:val="35"/>
    <w:unhideWhenUsed/>
    <w:qFormat/>
    <w:rsid w:val="004B2262"/>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8B735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03D3A86-5621-47F4-AFAF-7089E3285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lparkjordan@hmc.edu</dc:creator>
  <cp:lastModifiedBy>lparkjordan@hmc.edu</cp:lastModifiedBy>
  <cp:revision>14</cp:revision>
  <dcterms:created xsi:type="dcterms:W3CDTF">2015-05-08T04:40:00Z</dcterms:created>
  <dcterms:modified xsi:type="dcterms:W3CDTF">2015-05-08T05:48:00Z</dcterms:modified>
</cp:coreProperties>
</file>