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662D65" w14:textId="459F0E54" w:rsidR="007816C4" w:rsidRPr="00E24419" w:rsidRDefault="007816C4" w:rsidP="00DA34ED">
      <w:pPr>
        <w:spacing w:line="360" w:lineRule="auto"/>
        <w:jc w:val="center"/>
        <w:rPr>
          <w:rFonts w:asciiTheme="majorBidi" w:eastAsia="Times New Roman" w:hAnsiTheme="majorBidi" w:cstheme="majorBidi"/>
          <w:b/>
          <w:color w:val="000000" w:themeColor="text1"/>
          <w:sz w:val="24"/>
          <w:szCs w:val="24"/>
        </w:rPr>
      </w:pPr>
      <w:r w:rsidRPr="00E24419">
        <w:rPr>
          <w:rFonts w:asciiTheme="majorBidi" w:eastAsia="Times New Roman" w:hAnsiTheme="majorBidi" w:cstheme="majorBidi"/>
          <w:b/>
          <w:color w:val="000000" w:themeColor="text1"/>
          <w:sz w:val="24"/>
          <w:szCs w:val="24"/>
        </w:rPr>
        <w:t xml:space="preserve">World Health Expenditure </w:t>
      </w:r>
      <w:r w:rsidR="00A702F6" w:rsidRPr="00E24419">
        <w:rPr>
          <w:rFonts w:asciiTheme="majorBidi" w:eastAsia="Times New Roman" w:hAnsiTheme="majorBidi" w:cstheme="majorBidi"/>
          <w:b/>
          <w:color w:val="000000" w:themeColor="text1"/>
          <w:sz w:val="24"/>
          <w:szCs w:val="24"/>
        </w:rPr>
        <w:t>Prediction</w:t>
      </w:r>
      <w:r w:rsidRPr="00E24419">
        <w:rPr>
          <w:rFonts w:asciiTheme="majorBidi" w:eastAsia="Times New Roman" w:hAnsiTheme="majorBidi" w:cstheme="majorBidi"/>
          <w:b/>
          <w:color w:val="000000" w:themeColor="text1"/>
          <w:sz w:val="24"/>
          <w:szCs w:val="24"/>
        </w:rPr>
        <w:t xml:space="preserve"> with </w:t>
      </w:r>
      <w:r w:rsidR="00462217" w:rsidRPr="00E24419">
        <w:rPr>
          <w:rFonts w:asciiTheme="majorBidi" w:eastAsia="Times New Roman" w:hAnsiTheme="majorBidi" w:cstheme="majorBidi"/>
          <w:b/>
          <w:color w:val="000000" w:themeColor="text1"/>
          <w:sz w:val="24"/>
          <w:szCs w:val="24"/>
        </w:rPr>
        <w:t xml:space="preserve">Artificial Intelligence and </w:t>
      </w:r>
      <w:r w:rsidR="00A702F6" w:rsidRPr="00E24419">
        <w:rPr>
          <w:rFonts w:asciiTheme="majorBidi" w:eastAsia="Times New Roman" w:hAnsiTheme="majorBidi" w:cstheme="majorBidi"/>
          <w:b/>
          <w:color w:val="000000" w:themeColor="text1"/>
          <w:sz w:val="24"/>
          <w:szCs w:val="24"/>
        </w:rPr>
        <w:t>Generati</w:t>
      </w:r>
      <w:r w:rsidR="003430B8" w:rsidRPr="00E24419">
        <w:rPr>
          <w:rFonts w:asciiTheme="majorBidi" w:eastAsia="Times New Roman" w:hAnsiTheme="majorBidi" w:cstheme="majorBidi"/>
          <w:b/>
          <w:color w:val="000000" w:themeColor="text1"/>
          <w:sz w:val="24"/>
          <w:szCs w:val="24"/>
        </w:rPr>
        <w:t>ve</w:t>
      </w:r>
      <w:r w:rsidR="00A702F6" w:rsidRPr="00E24419">
        <w:rPr>
          <w:rFonts w:asciiTheme="majorBidi" w:eastAsia="Times New Roman" w:hAnsiTheme="majorBidi" w:cstheme="majorBidi"/>
          <w:b/>
          <w:color w:val="000000" w:themeColor="text1"/>
          <w:sz w:val="24"/>
          <w:szCs w:val="24"/>
        </w:rPr>
        <w:t xml:space="preserve"> AI</w:t>
      </w:r>
    </w:p>
    <w:p w14:paraId="3BD12018" w14:textId="75D2B421" w:rsidR="00E60F05" w:rsidRPr="00E24419" w:rsidRDefault="00A702F6" w:rsidP="00E60F05">
      <w:pPr>
        <w:spacing w:line="360" w:lineRule="auto"/>
        <w:jc w:val="center"/>
        <w:rPr>
          <w:rFonts w:asciiTheme="majorBidi" w:eastAsia="Times New Roman" w:hAnsiTheme="majorBidi" w:cstheme="majorBidi"/>
          <w:b/>
          <w:bCs/>
          <w:color w:val="000000" w:themeColor="text1"/>
          <w:sz w:val="20"/>
          <w:szCs w:val="20"/>
          <w:lang w:val="en-US"/>
        </w:rPr>
      </w:pPr>
      <w:r w:rsidRPr="00E24419">
        <w:rPr>
          <w:rFonts w:asciiTheme="majorBidi" w:eastAsia="Times New Roman" w:hAnsiTheme="majorBidi" w:cstheme="majorBidi"/>
          <w:b/>
          <w:color w:val="000000" w:themeColor="text1"/>
          <w:sz w:val="20"/>
          <w:szCs w:val="20"/>
        </w:rPr>
        <w:t xml:space="preserve"> </w:t>
      </w:r>
      <w:r w:rsidR="00E60F05" w:rsidRPr="00E24419">
        <w:rPr>
          <w:rFonts w:asciiTheme="majorBidi" w:eastAsia="Times New Roman" w:hAnsiTheme="majorBidi" w:cstheme="majorBidi"/>
          <w:b/>
          <w:color w:val="000000" w:themeColor="text1"/>
          <w:sz w:val="20"/>
          <w:szCs w:val="20"/>
          <w:vertAlign w:val="superscript"/>
        </w:rPr>
        <w:t>1</w:t>
      </w:r>
      <w:r w:rsidR="00E60F05" w:rsidRPr="00E24419">
        <w:rPr>
          <w:rFonts w:asciiTheme="majorBidi" w:eastAsia="Times New Roman" w:hAnsiTheme="majorBidi" w:cstheme="majorBidi"/>
          <w:b/>
          <w:bCs/>
          <w:color w:val="000000" w:themeColor="text1"/>
          <w:sz w:val="20"/>
          <w:szCs w:val="20"/>
          <w:lang w:val="en-US"/>
        </w:rPr>
        <w:t>T</w:t>
      </w:r>
      <w:r w:rsidR="00E60F05" w:rsidRPr="00E24419">
        <w:rPr>
          <w:rFonts w:asciiTheme="majorBidi" w:eastAsia="Times New Roman" w:hAnsiTheme="majorBidi" w:cstheme="majorBidi"/>
          <w:b/>
          <w:bCs/>
          <w:color w:val="000000" w:themeColor="text1"/>
          <w:sz w:val="20"/>
          <w:szCs w:val="20"/>
          <w:lang w:val="en-US"/>
        </w:rPr>
        <w:t>.</w:t>
      </w:r>
      <w:r w:rsidR="00E60F05" w:rsidRPr="00E24419">
        <w:rPr>
          <w:rFonts w:asciiTheme="majorBidi" w:eastAsia="Times New Roman" w:hAnsiTheme="majorBidi" w:cstheme="majorBidi"/>
          <w:b/>
          <w:bCs/>
          <w:color w:val="000000" w:themeColor="text1"/>
          <w:sz w:val="20"/>
          <w:szCs w:val="20"/>
          <w:lang w:val="en-US"/>
        </w:rPr>
        <w:t xml:space="preserve"> Yu</w:t>
      </w:r>
      <w:r w:rsidRPr="00E24419">
        <w:rPr>
          <w:rFonts w:asciiTheme="majorBidi" w:eastAsia="Times New Roman" w:hAnsiTheme="majorBidi" w:cstheme="majorBidi"/>
          <w:b/>
          <w:color w:val="000000" w:themeColor="text1"/>
          <w:sz w:val="20"/>
          <w:szCs w:val="20"/>
        </w:rPr>
        <w:t>,</w:t>
      </w:r>
      <w:r w:rsidR="00E60F05" w:rsidRPr="00E24419">
        <w:rPr>
          <w:rFonts w:asciiTheme="majorBidi" w:eastAsia="Times New Roman" w:hAnsiTheme="majorBidi" w:cstheme="majorBidi"/>
          <w:b/>
          <w:color w:val="000000" w:themeColor="text1"/>
          <w:sz w:val="20"/>
          <w:szCs w:val="20"/>
        </w:rPr>
        <w:t xml:space="preserve"> </w:t>
      </w:r>
      <w:r w:rsidR="00E60F05" w:rsidRPr="00E24419">
        <w:rPr>
          <w:rFonts w:asciiTheme="majorBidi" w:eastAsia="Times New Roman" w:hAnsiTheme="majorBidi" w:cstheme="majorBidi"/>
          <w:b/>
          <w:color w:val="000000" w:themeColor="text1"/>
          <w:sz w:val="20"/>
          <w:szCs w:val="20"/>
          <w:vertAlign w:val="superscript"/>
        </w:rPr>
        <w:t>1</w:t>
      </w:r>
      <w:r w:rsidRPr="00E24419">
        <w:rPr>
          <w:rFonts w:asciiTheme="majorBidi" w:eastAsia="Times New Roman" w:hAnsiTheme="majorBidi" w:cstheme="majorBidi"/>
          <w:b/>
          <w:color w:val="000000" w:themeColor="text1"/>
          <w:sz w:val="20"/>
          <w:szCs w:val="20"/>
        </w:rPr>
        <w:t>D</w:t>
      </w:r>
      <w:r w:rsidR="00E60F05" w:rsidRPr="00E24419">
        <w:rPr>
          <w:rFonts w:asciiTheme="majorBidi" w:eastAsia="Times New Roman" w:hAnsiTheme="majorBidi" w:cstheme="majorBidi"/>
          <w:b/>
          <w:color w:val="000000" w:themeColor="text1"/>
          <w:sz w:val="20"/>
          <w:szCs w:val="20"/>
        </w:rPr>
        <w:t>.</w:t>
      </w:r>
      <w:r w:rsidRPr="00E24419">
        <w:rPr>
          <w:rFonts w:asciiTheme="majorBidi" w:eastAsia="Times New Roman" w:hAnsiTheme="majorBidi" w:cstheme="majorBidi"/>
          <w:b/>
          <w:color w:val="000000" w:themeColor="text1"/>
          <w:sz w:val="20"/>
          <w:szCs w:val="20"/>
        </w:rPr>
        <w:t xml:space="preserve"> Bera</w:t>
      </w:r>
      <w:r w:rsidR="00E60F05" w:rsidRPr="00E24419">
        <w:rPr>
          <w:rFonts w:asciiTheme="majorBidi" w:eastAsia="Times New Roman" w:hAnsiTheme="majorBidi" w:cstheme="majorBidi"/>
          <w:b/>
          <w:color w:val="000000" w:themeColor="text1"/>
          <w:sz w:val="20"/>
          <w:szCs w:val="20"/>
        </w:rPr>
        <w:t>,</w:t>
      </w:r>
      <w:r w:rsidR="00462217" w:rsidRPr="00E24419">
        <w:rPr>
          <w:rFonts w:asciiTheme="majorBidi" w:eastAsia="Times New Roman" w:hAnsiTheme="majorBidi" w:cstheme="majorBidi"/>
          <w:b/>
          <w:color w:val="000000" w:themeColor="text1"/>
          <w:sz w:val="20"/>
          <w:szCs w:val="20"/>
        </w:rPr>
        <w:t xml:space="preserve"> </w:t>
      </w:r>
      <w:r w:rsidR="002962B0" w:rsidRPr="00E24419">
        <w:rPr>
          <w:rFonts w:asciiTheme="majorBidi" w:eastAsia="Times New Roman" w:hAnsiTheme="majorBidi" w:cstheme="majorBidi"/>
          <w:b/>
          <w:color w:val="000000" w:themeColor="text1"/>
          <w:sz w:val="20"/>
          <w:szCs w:val="20"/>
          <w:vertAlign w:val="superscript"/>
        </w:rPr>
        <w:t>2</w:t>
      </w:r>
      <w:r w:rsidR="002962B0" w:rsidRPr="00E24419">
        <w:rPr>
          <w:rFonts w:asciiTheme="majorBidi" w:eastAsia="Times New Roman" w:hAnsiTheme="majorBidi" w:cstheme="majorBidi"/>
          <w:b/>
          <w:color w:val="000000" w:themeColor="text1"/>
          <w:sz w:val="20"/>
          <w:szCs w:val="20"/>
        </w:rPr>
        <w:t xml:space="preserve">A. </w:t>
      </w:r>
      <w:proofErr w:type="spellStart"/>
      <w:r w:rsidR="002962B0" w:rsidRPr="00E24419">
        <w:rPr>
          <w:rFonts w:asciiTheme="majorBidi" w:eastAsia="Times New Roman" w:hAnsiTheme="majorBidi" w:cstheme="majorBidi"/>
          <w:b/>
          <w:color w:val="000000" w:themeColor="text1"/>
          <w:sz w:val="20"/>
          <w:szCs w:val="20"/>
        </w:rPr>
        <w:t>Maazallahi</w:t>
      </w:r>
      <w:proofErr w:type="spellEnd"/>
      <w:r w:rsidR="002962B0" w:rsidRPr="00E24419">
        <w:rPr>
          <w:rFonts w:asciiTheme="majorBidi" w:eastAsia="Times New Roman" w:hAnsiTheme="majorBidi" w:cstheme="majorBidi"/>
          <w:b/>
          <w:color w:val="000000" w:themeColor="text1"/>
          <w:sz w:val="20"/>
          <w:szCs w:val="20"/>
        </w:rPr>
        <w:t>,</w:t>
      </w:r>
      <w:r w:rsidR="00E60F05" w:rsidRPr="00E24419">
        <w:rPr>
          <w:rFonts w:asciiTheme="majorBidi" w:eastAsia="Times New Roman" w:hAnsiTheme="majorBidi" w:cstheme="majorBidi"/>
          <w:b/>
          <w:color w:val="000000" w:themeColor="text1"/>
          <w:sz w:val="20"/>
          <w:szCs w:val="20"/>
        </w:rPr>
        <w:t xml:space="preserve"> </w:t>
      </w:r>
      <w:r w:rsidR="002962B0" w:rsidRPr="00E24419">
        <w:rPr>
          <w:rFonts w:asciiTheme="majorBidi" w:eastAsia="Times New Roman" w:hAnsiTheme="majorBidi" w:cstheme="majorBidi"/>
          <w:b/>
          <w:color w:val="000000" w:themeColor="text1"/>
          <w:sz w:val="20"/>
          <w:szCs w:val="20"/>
          <w:vertAlign w:val="superscript"/>
        </w:rPr>
        <w:t>3</w:t>
      </w:r>
      <w:r w:rsidR="00E60F05" w:rsidRPr="00E24419">
        <w:rPr>
          <w:rFonts w:asciiTheme="majorBidi" w:eastAsia="Times New Roman" w:hAnsiTheme="majorBidi" w:cstheme="majorBidi"/>
          <w:b/>
          <w:bCs/>
          <w:color w:val="000000" w:themeColor="text1"/>
          <w:sz w:val="20"/>
          <w:szCs w:val="20"/>
          <w:lang w:val="en-US"/>
        </w:rPr>
        <w:t>R</w:t>
      </w:r>
      <w:r w:rsidR="00E60F05" w:rsidRPr="00E24419">
        <w:rPr>
          <w:rFonts w:asciiTheme="majorBidi" w:eastAsia="Times New Roman" w:hAnsiTheme="majorBidi" w:cstheme="majorBidi"/>
          <w:b/>
          <w:bCs/>
          <w:color w:val="000000" w:themeColor="text1"/>
          <w:sz w:val="20"/>
          <w:szCs w:val="20"/>
          <w:lang w:val="en-US"/>
        </w:rPr>
        <w:t>.</w:t>
      </w:r>
      <w:r w:rsidR="00E60F05" w:rsidRPr="00E24419">
        <w:rPr>
          <w:rFonts w:asciiTheme="majorBidi" w:eastAsia="Times New Roman" w:hAnsiTheme="majorBidi" w:cstheme="majorBidi"/>
          <w:b/>
          <w:bCs/>
          <w:color w:val="000000" w:themeColor="text1"/>
          <w:sz w:val="20"/>
          <w:szCs w:val="20"/>
          <w:lang w:val="en-US"/>
        </w:rPr>
        <w:t xml:space="preserve"> Dsouza</w:t>
      </w:r>
      <w:r w:rsidR="00E60F05" w:rsidRPr="00E24419">
        <w:rPr>
          <w:rFonts w:asciiTheme="majorBidi" w:eastAsia="Times New Roman" w:hAnsiTheme="majorBidi" w:cstheme="majorBidi"/>
          <w:b/>
          <w:bCs/>
          <w:color w:val="000000" w:themeColor="text1"/>
          <w:sz w:val="20"/>
          <w:szCs w:val="20"/>
          <w:lang w:val="en-US"/>
        </w:rPr>
        <w:t xml:space="preserve">, </w:t>
      </w:r>
      <w:r w:rsidR="002962B0" w:rsidRPr="00E24419">
        <w:rPr>
          <w:rFonts w:asciiTheme="majorBidi" w:eastAsia="Times New Roman" w:hAnsiTheme="majorBidi" w:cstheme="majorBidi"/>
          <w:b/>
          <w:bCs/>
          <w:color w:val="000000" w:themeColor="text1"/>
          <w:sz w:val="20"/>
          <w:szCs w:val="20"/>
          <w:vertAlign w:val="superscript"/>
          <w:lang w:val="en-US"/>
        </w:rPr>
        <w:t>3</w:t>
      </w:r>
      <w:r w:rsidR="00E60F05" w:rsidRPr="00E24419">
        <w:rPr>
          <w:rFonts w:asciiTheme="majorBidi" w:eastAsia="Times New Roman" w:hAnsiTheme="majorBidi" w:cstheme="majorBidi"/>
          <w:b/>
          <w:bCs/>
          <w:color w:val="000000" w:themeColor="text1"/>
          <w:sz w:val="20"/>
          <w:szCs w:val="20"/>
          <w:lang w:val="en-US"/>
        </w:rPr>
        <w:t>F</w:t>
      </w:r>
      <w:r w:rsidR="00E60F05" w:rsidRPr="00E24419">
        <w:rPr>
          <w:rFonts w:asciiTheme="majorBidi" w:eastAsia="Times New Roman" w:hAnsiTheme="majorBidi" w:cstheme="majorBidi"/>
          <w:b/>
          <w:bCs/>
          <w:color w:val="000000" w:themeColor="text1"/>
          <w:sz w:val="20"/>
          <w:szCs w:val="20"/>
          <w:lang w:val="en-US"/>
        </w:rPr>
        <w:t>.</w:t>
      </w:r>
      <w:r w:rsidR="00E60F05" w:rsidRPr="00E24419">
        <w:rPr>
          <w:rFonts w:asciiTheme="majorBidi" w:eastAsia="Times New Roman" w:hAnsiTheme="majorBidi" w:cstheme="majorBidi"/>
          <w:b/>
          <w:bCs/>
          <w:color w:val="000000" w:themeColor="text1"/>
          <w:sz w:val="20"/>
          <w:szCs w:val="20"/>
          <w:lang w:val="en-US"/>
        </w:rPr>
        <w:t xml:space="preserve"> Pali</w:t>
      </w:r>
      <w:r w:rsidR="00E60F05" w:rsidRPr="00E24419">
        <w:rPr>
          <w:rFonts w:asciiTheme="majorBidi" w:eastAsia="Times New Roman" w:hAnsiTheme="majorBidi" w:cstheme="majorBidi"/>
          <w:b/>
          <w:bCs/>
          <w:color w:val="000000" w:themeColor="text1"/>
          <w:sz w:val="20"/>
          <w:szCs w:val="20"/>
          <w:lang w:val="en-US"/>
        </w:rPr>
        <w:t xml:space="preserve">, </w:t>
      </w:r>
      <w:r w:rsidR="00E60F05" w:rsidRPr="00E24419">
        <w:rPr>
          <w:rFonts w:asciiTheme="majorBidi" w:eastAsia="Times New Roman" w:hAnsiTheme="majorBidi" w:cstheme="majorBidi"/>
          <w:b/>
          <w:bCs/>
          <w:color w:val="000000" w:themeColor="text1"/>
          <w:sz w:val="20"/>
          <w:szCs w:val="20"/>
          <w:vertAlign w:val="superscript"/>
          <w:lang w:val="en-US"/>
        </w:rPr>
        <w:t>1</w:t>
      </w:r>
      <w:r w:rsidR="00E60F05" w:rsidRPr="00E24419">
        <w:rPr>
          <w:rFonts w:asciiTheme="majorBidi" w:eastAsia="Times New Roman" w:hAnsiTheme="majorBidi" w:cstheme="majorBidi"/>
          <w:b/>
          <w:bCs/>
          <w:color w:val="000000" w:themeColor="text1"/>
          <w:sz w:val="20"/>
          <w:szCs w:val="20"/>
          <w:lang w:val="en-US"/>
        </w:rPr>
        <w:t>W</w:t>
      </w:r>
      <w:r w:rsidR="00E60F05" w:rsidRPr="00E24419">
        <w:rPr>
          <w:rFonts w:asciiTheme="majorBidi" w:eastAsia="Times New Roman" w:hAnsiTheme="majorBidi" w:cstheme="majorBidi"/>
          <w:b/>
          <w:bCs/>
          <w:color w:val="000000" w:themeColor="text1"/>
          <w:sz w:val="20"/>
          <w:szCs w:val="20"/>
          <w:lang w:val="en-US"/>
        </w:rPr>
        <w:t>. S.</w:t>
      </w:r>
      <w:r w:rsidR="00E60F05" w:rsidRPr="00E24419">
        <w:rPr>
          <w:rFonts w:asciiTheme="majorBidi" w:eastAsia="Times New Roman" w:hAnsiTheme="majorBidi" w:cstheme="majorBidi"/>
          <w:b/>
          <w:bCs/>
          <w:color w:val="000000" w:themeColor="text1"/>
          <w:sz w:val="20"/>
          <w:szCs w:val="20"/>
          <w:lang w:val="en-US"/>
        </w:rPr>
        <w:t xml:space="preserve"> Liu</w:t>
      </w:r>
      <w:r w:rsidR="00E60F05" w:rsidRPr="00E24419">
        <w:rPr>
          <w:rFonts w:asciiTheme="majorBidi" w:eastAsia="Times New Roman" w:hAnsiTheme="majorBidi" w:cstheme="majorBidi"/>
          <w:b/>
          <w:bCs/>
          <w:color w:val="000000" w:themeColor="text1"/>
          <w:sz w:val="20"/>
          <w:szCs w:val="20"/>
          <w:lang w:val="en-US"/>
        </w:rPr>
        <w:t xml:space="preserve">, </w:t>
      </w:r>
      <w:r w:rsidR="002962B0" w:rsidRPr="00E24419">
        <w:rPr>
          <w:rFonts w:asciiTheme="majorBidi" w:eastAsia="Times New Roman" w:hAnsiTheme="majorBidi" w:cstheme="majorBidi"/>
          <w:b/>
          <w:bCs/>
          <w:color w:val="000000" w:themeColor="text1"/>
          <w:sz w:val="20"/>
          <w:szCs w:val="20"/>
          <w:vertAlign w:val="superscript"/>
          <w:lang w:val="en-US"/>
        </w:rPr>
        <w:t>4</w:t>
      </w:r>
      <w:r w:rsidR="00E60F05" w:rsidRPr="00E24419">
        <w:rPr>
          <w:rFonts w:asciiTheme="majorBidi" w:eastAsia="Times New Roman" w:hAnsiTheme="majorBidi" w:cstheme="majorBidi"/>
          <w:b/>
          <w:bCs/>
          <w:color w:val="000000" w:themeColor="text1"/>
          <w:sz w:val="20"/>
          <w:szCs w:val="20"/>
          <w:lang w:val="en-US"/>
        </w:rPr>
        <w:t xml:space="preserve">P. Norouzzadeh, </w:t>
      </w:r>
      <w:r w:rsidR="002962B0" w:rsidRPr="00E24419">
        <w:rPr>
          <w:rFonts w:asciiTheme="majorBidi" w:eastAsia="Times New Roman" w:hAnsiTheme="majorBidi" w:cstheme="majorBidi"/>
          <w:b/>
          <w:bCs/>
          <w:color w:val="000000" w:themeColor="text1"/>
          <w:sz w:val="20"/>
          <w:szCs w:val="20"/>
          <w:vertAlign w:val="superscript"/>
          <w:lang w:val="en-US"/>
        </w:rPr>
        <w:t>5</w:t>
      </w:r>
      <w:r w:rsidR="00E60F05" w:rsidRPr="00E24419">
        <w:rPr>
          <w:rFonts w:asciiTheme="majorBidi" w:eastAsia="Times New Roman" w:hAnsiTheme="majorBidi" w:cstheme="majorBidi"/>
          <w:b/>
          <w:bCs/>
          <w:color w:val="000000" w:themeColor="text1"/>
          <w:sz w:val="20"/>
          <w:szCs w:val="20"/>
          <w:lang w:val="en-US"/>
        </w:rPr>
        <w:t xml:space="preserve">E. </w:t>
      </w:r>
      <w:proofErr w:type="spellStart"/>
      <w:r w:rsidR="00E60F05" w:rsidRPr="00E24419">
        <w:rPr>
          <w:rFonts w:asciiTheme="majorBidi" w:eastAsia="Times New Roman" w:hAnsiTheme="majorBidi" w:cstheme="majorBidi"/>
          <w:b/>
          <w:bCs/>
          <w:color w:val="000000" w:themeColor="text1"/>
          <w:sz w:val="20"/>
          <w:szCs w:val="20"/>
          <w:lang w:val="en-US"/>
        </w:rPr>
        <w:t>Snir</w:t>
      </w:r>
      <w:proofErr w:type="spellEnd"/>
      <w:r w:rsidR="00E60F05" w:rsidRPr="00E24419">
        <w:rPr>
          <w:rFonts w:asciiTheme="majorBidi" w:eastAsia="Times New Roman" w:hAnsiTheme="majorBidi" w:cstheme="majorBidi"/>
          <w:b/>
          <w:bCs/>
          <w:color w:val="000000" w:themeColor="text1"/>
          <w:sz w:val="20"/>
          <w:szCs w:val="20"/>
          <w:lang w:val="en-US"/>
        </w:rPr>
        <w:t xml:space="preserve">, </w:t>
      </w:r>
      <w:r w:rsidR="00E60F05" w:rsidRPr="00E24419">
        <w:rPr>
          <w:rFonts w:asciiTheme="majorBidi" w:eastAsia="Times New Roman" w:hAnsiTheme="majorBidi" w:cstheme="majorBidi"/>
          <w:b/>
          <w:bCs/>
          <w:color w:val="000000" w:themeColor="text1"/>
          <w:sz w:val="20"/>
          <w:szCs w:val="20"/>
          <w:vertAlign w:val="superscript"/>
          <w:lang w:val="en-US"/>
        </w:rPr>
        <w:t>1</w:t>
      </w:r>
      <w:r w:rsidR="00E60F05" w:rsidRPr="00E24419">
        <w:rPr>
          <w:rFonts w:asciiTheme="majorBidi" w:eastAsia="Times New Roman" w:hAnsiTheme="majorBidi" w:cstheme="majorBidi"/>
          <w:b/>
          <w:bCs/>
          <w:color w:val="000000" w:themeColor="text1"/>
          <w:sz w:val="20"/>
          <w:szCs w:val="20"/>
          <w:lang w:val="en-US"/>
        </w:rPr>
        <w:t>B. Rahmani</w:t>
      </w:r>
    </w:p>
    <w:p w14:paraId="30A36DF7" w14:textId="7D43C468" w:rsidR="00E60F05" w:rsidRPr="00E24419" w:rsidRDefault="00E60F05" w:rsidP="00E60F05">
      <w:pPr>
        <w:spacing w:line="360" w:lineRule="auto"/>
        <w:jc w:val="center"/>
        <w:rPr>
          <w:rFonts w:asciiTheme="majorBidi" w:eastAsia="Times New Roman" w:hAnsiTheme="majorBidi" w:cstheme="majorBidi"/>
          <w:b/>
          <w:bCs/>
          <w:color w:val="000000" w:themeColor="text1"/>
          <w:sz w:val="20"/>
          <w:szCs w:val="20"/>
          <w:lang w:val="en-US"/>
        </w:rPr>
      </w:pPr>
      <w:r w:rsidRPr="00E24419">
        <w:rPr>
          <w:rFonts w:asciiTheme="majorBidi" w:eastAsia="Times New Roman" w:hAnsiTheme="majorBidi" w:cstheme="majorBidi"/>
          <w:b/>
          <w:bCs/>
          <w:color w:val="000000" w:themeColor="text1"/>
          <w:sz w:val="20"/>
          <w:szCs w:val="20"/>
          <w:vertAlign w:val="superscript"/>
          <w:lang w:val="en-US"/>
        </w:rPr>
        <w:t>1</w:t>
      </w:r>
      <w:r w:rsidRPr="00E24419">
        <w:rPr>
          <w:rFonts w:asciiTheme="majorBidi" w:eastAsia="Times New Roman" w:hAnsiTheme="majorBidi" w:cstheme="majorBidi"/>
          <w:b/>
          <w:bCs/>
          <w:color w:val="000000" w:themeColor="text1"/>
          <w:sz w:val="20"/>
          <w:szCs w:val="20"/>
          <w:lang w:val="en-US"/>
        </w:rPr>
        <w:t>Sain Louis University, School of Medicine HCOR, Saint Louis, MO</w:t>
      </w:r>
    </w:p>
    <w:p w14:paraId="1F0903EB" w14:textId="0A66A895" w:rsidR="002962B0" w:rsidRPr="00E24419" w:rsidRDefault="002962B0" w:rsidP="00E60F05">
      <w:pPr>
        <w:spacing w:line="360" w:lineRule="auto"/>
        <w:jc w:val="center"/>
        <w:rPr>
          <w:rFonts w:asciiTheme="majorBidi" w:eastAsia="Times New Roman" w:hAnsiTheme="majorBidi" w:cstheme="majorBidi"/>
          <w:b/>
          <w:bCs/>
          <w:color w:val="000000" w:themeColor="text1"/>
          <w:sz w:val="20"/>
          <w:szCs w:val="20"/>
          <w:lang w:val="en-US"/>
        </w:rPr>
      </w:pPr>
      <w:r w:rsidRPr="00E24419">
        <w:rPr>
          <w:rFonts w:asciiTheme="majorBidi" w:eastAsia="Times New Roman" w:hAnsiTheme="majorBidi" w:cstheme="majorBidi"/>
          <w:b/>
          <w:bCs/>
          <w:color w:val="000000" w:themeColor="text1"/>
          <w:sz w:val="20"/>
          <w:szCs w:val="20"/>
          <w:vertAlign w:val="superscript"/>
          <w:lang w:val="en-US"/>
        </w:rPr>
        <w:t>2</w:t>
      </w:r>
      <w:r w:rsidRPr="00E24419">
        <w:rPr>
          <w:rFonts w:asciiTheme="majorBidi" w:eastAsia="Times New Roman" w:hAnsiTheme="majorBidi" w:cstheme="majorBidi"/>
          <w:b/>
          <w:bCs/>
          <w:color w:val="000000" w:themeColor="text1"/>
          <w:sz w:val="20"/>
          <w:szCs w:val="20"/>
          <w:lang w:val="en-US"/>
        </w:rPr>
        <w:t>University of Tehran, Computer Science Department, Tehran, Iran</w:t>
      </w:r>
    </w:p>
    <w:p w14:paraId="5D980365" w14:textId="74FFB0B2" w:rsidR="00E60F05" w:rsidRPr="00E24419" w:rsidRDefault="002962B0" w:rsidP="00E60F05">
      <w:pPr>
        <w:spacing w:line="360" w:lineRule="auto"/>
        <w:jc w:val="center"/>
        <w:rPr>
          <w:rFonts w:asciiTheme="majorBidi" w:eastAsia="Times New Roman" w:hAnsiTheme="majorBidi" w:cstheme="majorBidi"/>
          <w:b/>
          <w:bCs/>
          <w:color w:val="000000" w:themeColor="text1"/>
          <w:sz w:val="20"/>
          <w:szCs w:val="20"/>
          <w:lang w:val="en-US"/>
        </w:rPr>
      </w:pPr>
      <w:r w:rsidRPr="00E24419">
        <w:rPr>
          <w:rFonts w:asciiTheme="majorBidi" w:eastAsia="Times New Roman" w:hAnsiTheme="majorBidi" w:cstheme="majorBidi"/>
          <w:b/>
          <w:bCs/>
          <w:color w:val="000000" w:themeColor="text1"/>
          <w:sz w:val="20"/>
          <w:szCs w:val="20"/>
          <w:vertAlign w:val="superscript"/>
          <w:lang w:val="en-US"/>
        </w:rPr>
        <w:t>3</w:t>
      </w:r>
      <w:r w:rsidR="00E60F05" w:rsidRPr="00E24419">
        <w:rPr>
          <w:rFonts w:asciiTheme="majorBidi" w:eastAsia="Times New Roman" w:hAnsiTheme="majorBidi" w:cstheme="majorBidi"/>
          <w:b/>
          <w:bCs/>
          <w:color w:val="000000" w:themeColor="text1"/>
          <w:sz w:val="20"/>
          <w:szCs w:val="20"/>
          <w:lang w:val="en-US"/>
        </w:rPr>
        <w:t>Saint Louis University, Computer Science Department, Saint Louis, MO</w:t>
      </w:r>
    </w:p>
    <w:p w14:paraId="44B4CC46" w14:textId="4C1EB5D9" w:rsidR="00E60F05" w:rsidRPr="00E24419" w:rsidRDefault="002962B0" w:rsidP="00E60F05">
      <w:pPr>
        <w:spacing w:line="360" w:lineRule="auto"/>
        <w:jc w:val="center"/>
        <w:rPr>
          <w:rFonts w:asciiTheme="majorBidi" w:eastAsia="Times New Roman" w:hAnsiTheme="majorBidi" w:cstheme="majorBidi"/>
          <w:b/>
          <w:bCs/>
          <w:color w:val="000000" w:themeColor="text1"/>
          <w:sz w:val="20"/>
          <w:szCs w:val="20"/>
          <w:lang w:val="en-US"/>
        </w:rPr>
      </w:pPr>
      <w:r w:rsidRPr="00E24419">
        <w:rPr>
          <w:rFonts w:asciiTheme="majorBidi" w:eastAsia="Times New Roman" w:hAnsiTheme="majorBidi" w:cstheme="majorBidi"/>
          <w:b/>
          <w:bCs/>
          <w:color w:val="000000" w:themeColor="text1"/>
          <w:sz w:val="20"/>
          <w:szCs w:val="20"/>
          <w:vertAlign w:val="superscript"/>
          <w:lang w:val="en-US"/>
        </w:rPr>
        <w:t>4</w:t>
      </w:r>
      <w:r w:rsidR="00E60F05" w:rsidRPr="00E24419">
        <w:rPr>
          <w:rFonts w:asciiTheme="majorBidi" w:eastAsia="Times New Roman" w:hAnsiTheme="majorBidi" w:cstheme="majorBidi"/>
          <w:b/>
          <w:bCs/>
          <w:color w:val="000000" w:themeColor="text1"/>
          <w:sz w:val="20"/>
          <w:szCs w:val="20"/>
          <w:lang w:val="en-US"/>
        </w:rPr>
        <w:t>Saint Louis University, Professional Studies Department, Saint Louis, MO</w:t>
      </w:r>
    </w:p>
    <w:p w14:paraId="79785F4A" w14:textId="32866D52" w:rsidR="00E60F05" w:rsidRPr="00E24419" w:rsidRDefault="002962B0" w:rsidP="00E60F05">
      <w:pPr>
        <w:spacing w:line="360" w:lineRule="auto"/>
        <w:jc w:val="center"/>
        <w:rPr>
          <w:rFonts w:asciiTheme="majorBidi" w:eastAsia="Times New Roman" w:hAnsiTheme="majorBidi" w:cstheme="majorBidi"/>
          <w:b/>
          <w:bCs/>
          <w:color w:val="000000" w:themeColor="text1"/>
          <w:lang w:val="en-US"/>
        </w:rPr>
      </w:pPr>
      <w:r w:rsidRPr="00E24419">
        <w:rPr>
          <w:rFonts w:asciiTheme="majorBidi" w:eastAsia="Times New Roman" w:hAnsiTheme="majorBidi" w:cstheme="majorBidi"/>
          <w:b/>
          <w:bCs/>
          <w:color w:val="000000" w:themeColor="text1"/>
          <w:sz w:val="20"/>
          <w:szCs w:val="20"/>
          <w:vertAlign w:val="superscript"/>
          <w:lang w:val="en-US"/>
        </w:rPr>
        <w:t>5</w:t>
      </w:r>
      <w:r w:rsidR="00E60F05" w:rsidRPr="00E24419">
        <w:rPr>
          <w:rFonts w:asciiTheme="majorBidi" w:eastAsia="Times New Roman" w:hAnsiTheme="majorBidi" w:cstheme="majorBidi"/>
          <w:b/>
          <w:bCs/>
          <w:color w:val="000000" w:themeColor="text1"/>
          <w:sz w:val="20"/>
          <w:szCs w:val="20"/>
          <w:lang w:val="en-US"/>
        </w:rPr>
        <w:t>Washington University in Saint Louis, Business School, Saint Louis, MO</w:t>
      </w:r>
    </w:p>
    <w:p w14:paraId="6894BFA7" w14:textId="77777777" w:rsidR="002962B0" w:rsidRPr="00E24419" w:rsidRDefault="002962B0" w:rsidP="00DA34ED">
      <w:pPr>
        <w:spacing w:line="360" w:lineRule="auto"/>
        <w:jc w:val="both"/>
        <w:rPr>
          <w:rFonts w:asciiTheme="majorBidi" w:eastAsia="Times New Roman" w:hAnsiTheme="majorBidi" w:cstheme="majorBidi"/>
          <w:b/>
          <w:color w:val="000000" w:themeColor="text1"/>
        </w:rPr>
      </w:pPr>
    </w:p>
    <w:p w14:paraId="3599C2E7" w14:textId="6A1CA938" w:rsidR="007816C4" w:rsidRPr="00E24419" w:rsidRDefault="007816C4" w:rsidP="00DA34ED">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
          <w:color w:val="000000" w:themeColor="text1"/>
        </w:rPr>
        <w:t>Abstract</w:t>
      </w:r>
    </w:p>
    <w:p w14:paraId="4EB223D2" w14:textId="77777777" w:rsidR="00E24419" w:rsidRPr="00E24419" w:rsidRDefault="00E24419" w:rsidP="00E24419">
      <w:pPr>
        <w:spacing w:line="360" w:lineRule="auto"/>
        <w:jc w:val="both"/>
        <w:rPr>
          <w:rFonts w:asciiTheme="majorBidi" w:hAnsiTheme="majorBidi" w:cstheme="majorBidi"/>
        </w:rPr>
      </w:pPr>
      <w:r w:rsidRPr="00E24419">
        <w:rPr>
          <w:rFonts w:asciiTheme="majorBidi" w:eastAsia="Times New Roman" w:hAnsiTheme="majorBidi" w:cstheme="majorBidi"/>
        </w:rPr>
        <w:t>Healthcare expenditure continues to rise globally, creating significant economic challenges, particularly for low- and middle-income nations. Accurate predictions, efficient resource allocation, and equitable policy designs are critical for addressing these challenges. This study explores the potential of integrating generative AI with traditional econometric and machine learning models to analyze and predict healthcare expenditure trends. Using data from the World Bank and WHO, methods such as Generative Adversarial Networks (GANs), clustering, support vector machines (SVM), and autoregressive integrated moving average (ARIMA) models are applied to uncover patterns, simulate scenarios, and address disparities in spending. The generative AI approach augments incomplete datasets, identifies anomalies, and provides personalized policy recommendations, ensuring inclusivity and equity in global health resource planning. Results demonstrate improved accuracy in forecasting and deeper insights into expenditure trends, particularly for underrepresented regions. This study highlights generative AI as a transformative tool in advancing equitable, data-driven solutions for global healthcare expenditure management.</w:t>
      </w:r>
    </w:p>
    <w:p w14:paraId="1F244D31" w14:textId="77777777" w:rsidR="00E24419" w:rsidRPr="00E24419" w:rsidRDefault="00E24419" w:rsidP="00DA34ED">
      <w:pPr>
        <w:spacing w:line="360" w:lineRule="auto"/>
        <w:jc w:val="both"/>
        <w:rPr>
          <w:rFonts w:asciiTheme="majorBidi" w:eastAsia="Times New Roman" w:hAnsiTheme="majorBidi" w:cstheme="majorBidi"/>
          <w:b/>
          <w:color w:val="000000" w:themeColor="text1"/>
        </w:rPr>
      </w:pPr>
    </w:p>
    <w:p w14:paraId="47018DFA" w14:textId="39958735" w:rsidR="007816C4" w:rsidRPr="00E24419" w:rsidRDefault="007816C4" w:rsidP="00DA34ED">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
          <w:color w:val="000000" w:themeColor="text1"/>
        </w:rPr>
        <w:t>1. Introduction</w:t>
      </w:r>
    </w:p>
    <w:p w14:paraId="00000001" w14:textId="01C4B41F" w:rsidR="0053755E" w:rsidRPr="00E24419" w:rsidRDefault="007816C4" w:rsidP="00DA34ED">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
          <w:color w:val="000000" w:themeColor="text1"/>
        </w:rPr>
        <w:t xml:space="preserve">1.1 </w:t>
      </w:r>
      <w:r w:rsidR="002B4683" w:rsidRPr="00E24419">
        <w:rPr>
          <w:rFonts w:asciiTheme="majorBidi" w:eastAsia="Times New Roman" w:hAnsiTheme="majorBidi" w:cstheme="majorBidi"/>
          <w:b/>
          <w:color w:val="000000" w:themeColor="text1"/>
        </w:rPr>
        <w:t>Global Trends in Health</w:t>
      </w:r>
    </w:p>
    <w:p w14:paraId="00000002" w14:textId="55379326" w:rsidR="0053755E" w:rsidRPr="00E24419" w:rsidRDefault="002B4683"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 xml:space="preserve">After a huge elevation of 7.4% in 2022 and 10.7% in 2023, it is estimated that the global trend in healthcare expenditure will reduce to an average of 9.9% in 2024 </w:t>
      </w:r>
      <w:r w:rsidR="00BF4094"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&lt;EndNote&gt;&lt;Cite&gt;&lt;Year&gt;2023&lt;/Year&gt;&lt;RecNum&gt;20&lt;/RecNum&gt;&lt;DisplayText&gt;[1]&lt;/DisplayText&gt;&lt;record&gt;&lt;rec-number&gt;20&lt;/rec-number&gt;&lt;foreign-keys&gt;&lt;key app="EN" db-id="fraw5atdvdr55zep9wgptd99pasvd9avvz92" timestamp="1730349628"&gt;20&lt;/key&gt;&lt;/foreign-keys&gt;&lt;ref-type name="Journal Article"&gt;17&lt;/ref-type&gt;&lt;contributors&gt;&lt;/contributors&gt;&lt;titles&gt;&lt;title&gt;2024 Global Medical Trends Survey&lt;/title&gt;&lt;/titles&gt;&lt;dates&gt;&lt;year&gt;2023&lt;/year&gt;&lt;/dates&gt;&lt;urls&gt;&lt;related-urls&gt;&lt;url&gt;https://www.wtwco.com/en-vn/insights/2023/11/2024-global-medical-trends-survey&lt;/url&gt;&lt;/related-urls&gt;&lt;/urls&gt;&lt;/record&gt;&lt;/Cite&gt;&lt;/EndNote&gt;</w:instrText>
      </w:r>
      <w:r w:rsidR="00BF4094"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[1]</w:t>
      </w:r>
      <w:r w:rsidR="00BF4094"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While this projected downfall is a positive aspect, the medical cost is still burdensome and has gradually increased globally due to various factors including GDP, aging populations, and healthcare policies </w:t>
      </w:r>
      <w:r w:rsidR="004822B0"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&lt;EndNote&gt;&lt;Cite&gt;&lt;Author&gt;de Meijer&lt;/Author&gt;&lt;Year&gt;2013&lt;/Year&gt;&lt;RecNum&gt;3&lt;/RecNum&gt;&lt;DisplayText&gt;[2]&lt;/DisplayText&gt;&lt;record&gt;&lt;rec-number&gt;3&lt;/rec-number&gt;&lt;foreign-keys&gt;&lt;key app="EN" db-id="fraw5atdvdr55zep9wgptd99pasvd9avvz92" timestamp="1730347905"&gt;3&lt;/key&gt;&lt;/foreign-keys&gt;&lt;ref-type name="Journal Article"&gt;17&lt;/ref-type&gt;&lt;contributors&gt;&lt;authors&gt;&lt;author&gt;de Meijer, C.&lt;/author&gt;&lt;author&gt;Wouterse, B.&lt;/author&gt;&lt;author&gt;Polder, J.&lt;/author&gt;&lt;author&gt;Koopmanschap, M.&lt;/author&gt;&lt;/authors&gt;&lt;/contributors&gt;&lt;auth-address&gt;Institute of Health Policy and Management, Erasmus University Rotterdam, P.O. Box 1738, 3000 DR Rotterdam, The Netherlands. GRID: grid.6906.9. ISNI: 0000000092621349&amp;#xD;Institute for Medical Technology Assessment, Rotterdam, The Netherlands.&amp;#xD;National Institute for Public Health and the Environment, Bilthoven, The Netherlands. GRID: grid.31147.30. ISNI: 0000000122080118&amp;#xD;Tranzo, Tilburg University, Tilburg, The Netherlands. GRID: grid.12295.3d. ISNI: 0000000109433265&lt;/auth-address&gt;&lt;titles&gt;&lt;title&gt;The effect of population aging on health expenditure growth: a critical review&lt;/title&gt;&lt;secondary-title&gt;Eur J Ageing&lt;/secondary-title&gt;&lt;/titles&gt;&lt;periodical&gt;&lt;full-title&gt;Eur J Ageing&lt;/full-title&gt;&lt;/periodical&gt;&lt;pages&gt;353-361&lt;/pages&gt;&lt;volume&gt;10&lt;/volume&gt;&lt;number&gt;4&lt;/number&gt;&lt;edition&gt;2013/05/15&lt;/edition&gt;&lt;keywords&gt;&lt;keyword&gt;Acute care&lt;/keyword&gt;&lt;keyword&gt;Health expenditures&lt;/keyword&gt;&lt;keyword&gt;Long-term care&lt;/keyword&gt;&lt;keyword&gt;Morbidity&lt;/keyword&gt;&lt;keyword&gt;Population aging&lt;/keyword&gt;&lt;keyword&gt;Technology&lt;/keyword&gt;&lt;/keywords&gt;&lt;dates&gt;&lt;year&gt;2013&lt;/year&gt;&lt;pub-dates&gt;&lt;date&gt;Dec&lt;/date&gt;&lt;/pub-dates&gt;&lt;/dates&gt;&lt;isbn&gt;1613-9372 (Print)&amp;#xD;1613-9380 (Electronic)&amp;#xD;1613-9372 (Linking)&lt;/isbn&gt;&lt;accession-num&gt;28804308&lt;/accession-num&gt;&lt;urls&gt;&lt;related-urls&gt;&lt;url&gt;https://www.ncbi.nlm.nih.gov/pubmed/28804308&lt;/url&gt;&lt;/related-urls&gt;&lt;/urls&gt;&lt;custom2&gt;PMC5549212&lt;/custom2&gt;&lt;electronic-resource-num&gt;10.1007/s10433-013-0280-x&lt;/electronic-resource-num&gt;&lt;/record&gt;&lt;/Cite&gt;&lt;/EndNote&gt;</w:instrText>
      </w:r>
      <w:r w:rsidR="004822B0"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[2]</w:t>
      </w:r>
      <w:r w:rsidR="004822B0"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w:t>
      </w:r>
      <w:r w:rsidR="00CA5FE6"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&lt;EndNote&gt;&lt;Cite&gt;&lt;Author&gt;Global Burden of Disease Health Financing Collaborator&lt;/Author&gt;&lt;Year&gt;2019&lt;/Year&gt;&lt;RecNum&gt;4&lt;/RecNum&gt;&lt;DisplayText&gt;[4]&lt;/DisplayText&gt;&lt;record&gt;&lt;rec-number&gt;4&lt;/rec-number&gt;&lt;foreign-keys&gt;&lt;key app="EN" db-id="fraw5atdvdr55zep9wgptd99pasvd9avvz92" timestamp="1730348105"&gt;4&lt;/key&gt;&lt;/foreign-keys&gt;&lt;ref-type name="Journal Article"&gt;17&lt;/ref-type&gt;&lt;contributors&gt;&lt;authors&gt;&lt;author&gt;Global Burden of Disease Health Financing Collaborator, Network&lt;/author&gt;&lt;/authors&gt;&lt;/contributors&gt;&lt;titles&gt;&lt;title&gt;Past, present, and future of global health financing: a review of development assistance, government, out-of-pocket, and other private spending on health for 195 countries, 1995-2050&lt;/title&gt;&lt;secondary-title&gt;Lancet&lt;/secondary-title&gt;&lt;/titles&gt;&lt;periodical&gt;&lt;full-title&gt;Lancet&lt;/full-title&gt;&lt;/periodical&gt;&lt;pages&gt;2233-2260&lt;/pages&gt;&lt;volume&gt;393&lt;/volume&gt;&lt;number&gt;10187&lt;/number&gt;&lt;edition&gt;2019/04/30&lt;/edition&gt;&lt;keywords&gt;&lt;keyword&gt;Global Health/*economics/trends&lt;/keyword&gt;&lt;keyword&gt;Gross Domestic Product&lt;/keyword&gt;&lt;keyword&gt;Health Expenditures/*statistics &amp;amp; numerical data/trends&lt;/keyword&gt;&lt;keyword&gt;Healthcare Financing&lt;/keyword&gt;&lt;keyword&gt;Humans&lt;/keyword&gt;&lt;keyword&gt;Models, Economic&lt;/keyword&gt;&lt;keyword&gt;Prepaid Health Plans/statistics &amp;amp; numerical data/trends&lt;/keyword&gt;&lt;keyword&gt;Public Assistance/statistics &amp;amp; numerical data/trends&lt;/keyword&gt;&lt;/keywords&gt;&lt;dates&gt;&lt;year&gt;2019&lt;/year&gt;&lt;pub-dates&gt;&lt;date&gt;Jun 1&lt;/date&gt;&lt;/pub-dates&gt;&lt;/dates&gt;&lt;isbn&gt;1474-547X (Electronic)&amp;#xD;0140-6736 (Print)&amp;#xD;0140-6736 (Linking)&lt;/isbn&gt;&lt;accession-num&gt;31030984&lt;/accession-num&gt;&lt;urls&gt;&lt;related-urls&gt;&lt;url&gt;https://www.ncbi.nlm.nih.gov/pubmed/31030984&lt;/url&gt;&lt;/related-urls&gt;&lt;/urls&gt;&lt;custom2&gt;PMC6548764&lt;/custom2&gt;&lt;electronic-resource-num&gt;10.1016/S0140-6736(19)30841-4&lt;/electronic-resource-num&gt;&lt;/record&gt;&lt;/Cite&gt;&lt;/EndNote&gt;</w:instrText>
      </w:r>
      <w:r w:rsidR="00CA5FE6"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3</w:t>
      </w:r>
      <w:r w:rsidR="00B32754" w:rsidRPr="00E24419">
        <w:rPr>
          <w:rFonts w:asciiTheme="majorBidi" w:eastAsia="Times New Roman" w:hAnsiTheme="majorBidi" w:cstheme="majorBidi"/>
          <w:bCs/>
          <w:noProof/>
          <w:color w:val="000000" w:themeColor="text1"/>
        </w:rPr>
        <w:t>]</w:t>
      </w:r>
      <w:r w:rsidR="00CA5FE6"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Estimates of changes in global health R&amp;D expenditures are crucial to improving and setting boundaries for health research policies </w:t>
      </w:r>
      <w:r w:rsidR="002B055C"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&lt;EndNote&gt;&lt;Cite&gt;&lt;Author&gt;Alison J Young&lt;/Author&gt;&lt;Year&gt;2015&lt;/Year&gt;&lt;RecNum&gt;5&lt;/RecNum&gt;&lt;DisplayText&gt;[5]&lt;/DisplayText&gt;&lt;record&gt;&lt;rec-number&gt;5&lt;/rec-number&gt;&lt;foreign-keys&gt;&lt;key app="EN" db-id="fraw5atdvdr55zep9wgptd99pasvd9avvz92" timestamp="1730348170"&gt;5&lt;/key&gt;&lt;/foreign-keys&gt;&lt;ref-type name="Journal Article"&gt;17&lt;/ref-type&gt;&lt;contributors&gt;&lt;authors&gt;&lt;author&gt;Alison J Young, Robert F Terry, John-Arne Røttingenand Roderik F Viergever&lt;/author&gt;&lt;/authors&gt;&lt;/contributors&gt;&lt;titles&gt;&lt;title&gt;&amp;#xD;Global trends in health research and development expenditures – the challenge of making reliable estimates for international comparison&lt;/title&gt;&lt;secondary-title&gt; Health Research Policy and Systems&lt;/secondary-title&gt;&lt;/titles&gt;&lt;dates&gt;&lt;year&gt;2015&lt;/year&gt;&lt;/dates&gt;&lt;urls&gt;&lt;/urls&gt;&lt;/record&gt;&lt;/Cite&gt;&lt;/EndNote&gt;</w:instrText>
      </w:r>
      <w:r w:rsidR="002B055C"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4</w:t>
      </w:r>
      <w:r w:rsidR="00B32754" w:rsidRPr="00E24419">
        <w:rPr>
          <w:rFonts w:asciiTheme="majorBidi" w:eastAsia="Times New Roman" w:hAnsiTheme="majorBidi" w:cstheme="majorBidi"/>
          <w:bCs/>
          <w:noProof/>
          <w:color w:val="000000" w:themeColor="text1"/>
        </w:rPr>
        <w:t>]</w:t>
      </w:r>
      <w:r w:rsidR="002B055C"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w:t>
      </w:r>
      <w:r w:rsidR="008E72D4" w:rsidRPr="00E24419">
        <w:rPr>
          <w:rFonts w:asciiTheme="majorBidi" w:eastAsia="Times New Roman" w:hAnsiTheme="majorBidi" w:cstheme="majorBidi"/>
          <w:bCs/>
          <w:color w:val="000000" w:themeColor="text1"/>
        </w:rPr>
        <w:fldChar w:fldCharType="begin">
          <w:fldData xml:space="preserve">PEVuZE5vdGU+PENpdGU+PEF1dGhvcj5XaWxlbnNreTwvQXV0aG9yPjxZZWFyPjIwMTQ8L1llYXI+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</w:fldData>
        </w:fldChar>
      </w:r>
      <w:r w:rsidR="00B32754" w:rsidRPr="00E24419">
        <w:rPr>
          <w:rFonts w:asciiTheme="majorBidi" w:eastAsia="Times New Roman" w:hAnsiTheme="majorBidi" w:cstheme="majorBidi"/>
          <w:bCs/>
          <w:color w:val="000000" w:themeColor="text1"/>
        </w:rPr>
        <w:instrText xml:space="preserve"> ADDIN EN.CITE </w:instrText>
      </w:r>
      <w:r w:rsidR="00B32754" w:rsidRPr="00E24419">
        <w:rPr>
          <w:rFonts w:asciiTheme="majorBidi" w:eastAsia="Times New Roman" w:hAnsiTheme="majorBidi" w:cstheme="majorBidi"/>
          <w:bCs/>
          <w:color w:val="000000" w:themeColor="text1"/>
        </w:rPr>
        <w:fldChar w:fldCharType="begin">
          <w:fldData xml:space="preserve">PEVuZE5vdGU+PENpdGU+PEF1dGhvcj5XaWxlbnNreTwvQXV0aG9yPjxZZWFyPjIwMTQ8L1llYXI+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</w:fldData>
        </w:fldChar>
      </w:r>
      <w:r w:rsidR="00B32754" w:rsidRPr="00E24419">
        <w:rPr>
          <w:rFonts w:asciiTheme="majorBidi" w:eastAsia="Times New Roman" w:hAnsiTheme="majorBidi" w:cstheme="majorBidi"/>
          <w:bCs/>
          <w:color w:val="000000" w:themeColor="text1"/>
        </w:rPr>
        <w:instrText xml:space="preserve"> ADDIN EN.CITE.DATA </w:instrText>
      </w:r>
      <w:r w:rsidR="00B32754" w:rsidRPr="00E24419">
        <w:rPr>
          <w:rFonts w:asciiTheme="majorBidi" w:eastAsia="Times New Roman" w:hAnsiTheme="majorBidi" w:cstheme="majorBidi"/>
          <w:bCs/>
          <w:color w:val="000000" w:themeColor="text1"/>
        </w:rPr>
      </w:r>
      <w:r w:rsidR="00B32754" w:rsidRPr="00E24419">
        <w:rPr>
          <w:rFonts w:asciiTheme="majorBidi" w:eastAsia="Times New Roman" w:hAnsiTheme="majorBidi" w:cstheme="majorBidi"/>
          <w:bCs/>
          <w:color w:val="000000" w:themeColor="text1"/>
        </w:rPr>
        <w:fldChar w:fldCharType="end"/>
      </w:r>
      <w:r w:rsidR="008E72D4" w:rsidRPr="00E24419">
        <w:rPr>
          <w:rFonts w:asciiTheme="majorBidi" w:eastAsia="Times New Roman" w:hAnsiTheme="majorBidi" w:cstheme="majorBidi"/>
          <w:bCs/>
          <w:color w:val="000000" w:themeColor="text1"/>
        </w:rPr>
      </w:r>
      <w:r w:rsidR="008E72D4"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5</w:t>
      </w:r>
      <w:r w:rsidR="00B32754" w:rsidRPr="00E24419">
        <w:rPr>
          <w:rFonts w:asciiTheme="majorBidi" w:eastAsia="Times New Roman" w:hAnsiTheme="majorBidi" w:cstheme="majorBidi"/>
          <w:bCs/>
          <w:noProof/>
          <w:color w:val="000000" w:themeColor="text1"/>
        </w:rPr>
        <w:t>]</w:t>
      </w:r>
      <w:r w:rsidR="008E72D4"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However, comparing this information among different countries can be a challenging task as there is a gap in measuring the data per region </w:t>
      </w:r>
      <w:r w:rsidR="002B055C"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&lt;EndNote&gt;&lt;Cite&gt;&lt;Author&gt;Alison J Young&lt;/Author&gt;&lt;Year&gt;2015&lt;/Year&gt;&lt;RecNum&gt;5&lt;/RecNum&gt;&lt;DisplayText&gt;[5]&lt;/DisplayText&gt;&lt;record&gt;&lt;rec-number&gt;5&lt;/rec-number&gt;&lt;foreign-keys&gt;&lt;key app="EN" db-id="fraw5atdvdr55zep9wgptd99pasvd9avvz92" timestamp="1730348170"&gt;5&lt;/key&gt;&lt;/foreign-keys&gt;&lt;ref-type name="Journal Article"&gt;17&lt;/ref-type&gt;&lt;contributors&gt;&lt;authors&gt;&lt;author&gt;Alison J Young, Robert F Terry, John-Arne Røttingenand Roderik F Viergever&lt;/author&gt;&lt;/authors&gt;&lt;/contributors&gt;&lt;titles&gt;&lt;title&gt;&amp;#xD;Global trends in health research and development expenditures – the challenge of making reliable estimates for international comparison&lt;/title&gt;&lt;secondary-title&gt; Health Research Policy and Systems&lt;/secondary-title&gt;&lt;/titles&gt;&lt;dates&gt;&lt;year&gt;2015&lt;/year&gt;&lt;/dates&gt;&lt;urls&gt;&lt;/urls&gt;&lt;/record&gt;&lt;/Cite&gt;&lt;/EndNote&gt;</w:instrText>
      </w:r>
      <w:r w:rsidR="002B055C"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4</w:t>
      </w:r>
      <w:r w:rsidR="00B32754" w:rsidRPr="00E24419">
        <w:rPr>
          <w:rFonts w:asciiTheme="majorBidi" w:eastAsia="Times New Roman" w:hAnsiTheme="majorBidi" w:cstheme="majorBidi"/>
          <w:bCs/>
          <w:noProof/>
          <w:color w:val="000000" w:themeColor="text1"/>
        </w:rPr>
        <w:t>]</w:t>
      </w:r>
      <w:r w:rsidR="002B055C" w:rsidRPr="00E24419">
        <w:rPr>
          <w:rFonts w:asciiTheme="majorBidi" w:eastAsia="Times New Roman" w:hAnsiTheme="majorBidi" w:cstheme="majorBidi"/>
          <w:bCs/>
          <w:color w:val="000000" w:themeColor="text1"/>
        </w:rPr>
        <w:fldChar w:fldCharType="end"/>
      </w:r>
      <w:r w:rsidR="002B055C" w:rsidRPr="00E24419">
        <w:rPr>
          <w:rFonts w:asciiTheme="majorBidi" w:eastAsia="Times New Roman" w:hAnsiTheme="majorBidi" w:cstheme="majorBidi"/>
          <w:bCs/>
          <w:color w:val="000000" w:themeColor="text1"/>
        </w:rPr>
        <w:t>.</w:t>
      </w:r>
    </w:p>
    <w:p w14:paraId="04883B09" w14:textId="32AE5037" w:rsidR="00E24419" w:rsidRPr="00E24419" w:rsidRDefault="002B4683" w:rsidP="00747594">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Cs/>
          <w:color w:val="000000" w:themeColor="text1"/>
        </w:rPr>
        <w:t xml:space="preserve">Over the last couple of decades, healthcare spending has nearly doubled in many high-income countries, followed by projections that global spending could reach $15 trillion by 2050 </w:t>
      </w:r>
      <w:r w:rsidR="00D6523C"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&lt;EndNote&gt;&lt;Cite&gt;&lt;Author&gt;Roser&lt;/Author&gt;&lt;Year&gt; 2017&lt;/Year&gt;&lt;RecNum&gt;17&lt;/RecNum&gt;&lt;DisplayText&gt;[3]&lt;/DisplayText&gt;&lt;record&gt;&lt;rec-number&gt;17&lt;/rec-number&gt;&lt;foreign-keys&gt;&lt;key app="EN" db-id="fraw5atdvdr55zep9wgptd99pasvd9avvz92" timestamp="1730349183"&gt;17&lt;/key&gt;&lt;/foreign-keys&gt;&lt;ref-type name="Journal Article"&gt;17&lt;/ref-type&gt;&lt;contributors&gt;&lt;authors&gt;&lt;author&gt; Esteban Ortiz-Ospina and Max Roser&lt;/author&gt;&lt;/authors&gt;&lt;/contributors&gt;&lt;titles&gt;&lt;title&gt;Healthcare Spending&amp;#xD;&amp;#xD;How is healthcare financed? How much do we spend on it? What are the returns?&lt;/title&gt;&lt;/titles&gt;&lt;dates&gt;&lt;year&gt; 2017&lt;/year&gt;&lt;/dates&gt;&lt;urls&gt;&lt;related-urls&gt;&lt;url&gt;https://ourworldindata.org/financing-healthcare#article-citation&lt;/url&gt;&lt;/related-urls&gt;&lt;/urls&gt;&lt;/record&gt;&lt;/Cite&gt;&lt;/EndNote&gt;</w:instrText>
      </w:r>
      <w:r w:rsidR="00D6523C"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2</w:t>
      </w:r>
      <w:r w:rsidR="00B32754" w:rsidRPr="00E24419">
        <w:rPr>
          <w:rFonts w:asciiTheme="majorBidi" w:eastAsia="Times New Roman" w:hAnsiTheme="majorBidi" w:cstheme="majorBidi"/>
          <w:bCs/>
          <w:noProof/>
          <w:color w:val="000000" w:themeColor="text1"/>
        </w:rPr>
        <w:t>]</w:t>
      </w:r>
      <w:r w:rsidR="00D6523C"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w:t>
      </w:r>
      <w:r w:rsidR="00CA5FE6"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&lt;EndNote&gt;&lt;Cite&gt;&lt;Author&gt;Global Burden of Disease Health Financing Collaborator&lt;/Author&gt;&lt;Year&gt;2019&lt;/Year&gt;&lt;RecNum&gt;4&lt;/RecNum&gt;&lt;DisplayText&gt;[4]&lt;/DisplayText&gt;&lt;record&gt;&lt;rec-number&gt;4&lt;/rec-number&gt;&lt;foreign-keys&gt;&lt;key app="EN" db-id="fraw5atdvdr55zep9wgptd99pasvd9avvz92" timestamp="1730348105"&gt;4&lt;/key&gt;&lt;/foreign-keys&gt;&lt;ref-type name="Journal Article"&gt;17&lt;/ref-type&gt;&lt;contributors&gt;&lt;authors&gt;&lt;author&gt;Global Burden of Disease Health Financing Collaborator, Network&lt;/author&gt;&lt;/authors&gt;&lt;/contributors&gt;&lt;titles&gt;&lt;title&gt;Past, present, and future of global health financing: a review of development assistance, government, out-of-pocket, and other private spending on health for 195 countries, 1995-2050&lt;/title&gt;&lt;secondary-title&gt;Lancet&lt;/secondary-title&gt;&lt;/titles&gt;&lt;periodical&gt;&lt;full-title&gt;Lancet&lt;/full-title&gt;&lt;/periodical&gt;&lt;pages&gt;2233-2260&lt;/pages&gt;&lt;volume&gt;393&lt;/volume&gt;&lt;number&gt;10187&lt;/number&gt;&lt;edition&gt;2019/04/30&lt;/edition&gt;&lt;keywords&gt;&lt;keyword&gt;Global Health/*economics/trends&lt;/keyword&gt;&lt;keyword&gt;Gross Domestic Product&lt;/keyword&gt;&lt;keyword&gt;Health Expenditures/*statistics &amp;amp; numerical data/trends&lt;/keyword&gt;&lt;keyword&gt;Healthcare Financing&lt;/keyword&gt;&lt;keyword&gt;Humans&lt;/keyword&gt;&lt;keyword&gt;Models, Economic&lt;/keyword&gt;&lt;keyword&gt;Prepaid Health Plans/statistics &amp;amp; numerical data/trends&lt;/keyword&gt;&lt;keyword&gt;Public Assistance/statistics &amp;amp; numerical data/trends&lt;/keyword&gt;&lt;/keywords&gt;&lt;dates&gt;&lt;year&gt;2019&lt;/year&gt;&lt;pub-dates&gt;&lt;date&gt;Jun 1&lt;/date&gt;&lt;/pub-dates&gt;&lt;/dates&gt;&lt;isbn&gt;1474-547X (Electronic)&amp;#xD;0140-6736 (Print)&amp;#xD;0140-6736 (Linking)&lt;/isbn&gt;&lt;accession-num&gt;31030984&lt;/accession-num&gt;&lt;urls&gt;&lt;related-urls&gt;&lt;url&gt;https://www.ncbi.nlm.nih.gov/pubmed/31030984&lt;/url&gt;&lt;/related-urls&gt;&lt;/urls&gt;&lt;custom2&gt;PMC6548764&lt;/custom2&gt;&lt;electronic-resource-num&gt;10.1016/S0140-6736(19)30841-4&lt;/electronic-resource-num&gt;&lt;/record&gt;&lt;/Cite&gt;&lt;/EndNote&gt;</w:instrText>
      </w:r>
      <w:r w:rsidR="00CA5FE6"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3</w:t>
      </w:r>
      <w:r w:rsidR="00B32754" w:rsidRPr="00E24419">
        <w:rPr>
          <w:rFonts w:asciiTheme="majorBidi" w:eastAsia="Times New Roman" w:hAnsiTheme="majorBidi" w:cstheme="majorBidi"/>
          <w:bCs/>
          <w:noProof/>
          <w:color w:val="000000" w:themeColor="text1"/>
        </w:rPr>
        <w:t>]</w:t>
      </w:r>
      <w:r w:rsidR="00CA5FE6"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In 2021, the healthcare spending in the U.S. was nearly double than those of other high-income countries </w:t>
      </w:r>
      <w:r w:rsidR="007816C4" w:rsidRPr="00E24419">
        <w:rPr>
          <w:rFonts w:asciiTheme="majorBidi" w:eastAsia="Times New Roman" w:hAnsiTheme="majorBidi" w:cstheme="majorBidi"/>
          <w:bCs/>
          <w:color w:val="000000" w:themeColor="text1"/>
        </w:rPr>
        <w:t xml:space="preserve">and </w:t>
      </w:r>
      <w:r w:rsidRPr="00E24419">
        <w:rPr>
          <w:rFonts w:asciiTheme="majorBidi" w:eastAsia="Times New Roman" w:hAnsiTheme="majorBidi" w:cstheme="majorBidi"/>
          <w:bCs/>
          <w:color w:val="000000" w:themeColor="text1"/>
        </w:rPr>
        <w:lastRenderedPageBreak/>
        <w:t xml:space="preserve">significantly higher costs for inpatient, outpatient, and administrative services </w:t>
      </w:r>
      <w:r w:rsidR="002F635A"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&lt;EndNote&gt;&lt;Cite&gt;&lt;Author&gt;Emma Wager&lt;/Author&gt;&lt;Year&gt;2024&lt;/Year&gt;&lt;RecNum&gt;18&lt;/RecNum&gt;&lt;DisplayText&gt;[7]&lt;/DisplayText&gt;&lt;record&gt;&lt;rec-number&gt;18&lt;/rec-number&gt;&lt;foreign-keys&gt;&lt;key app="EN" db-id="fraw5atdvdr55zep9wgptd99pasvd9avvz92" timestamp="1730349313"&gt;18&lt;/key&gt;&lt;/foreign-keys&gt;&lt;ref-type name="Journal Article"&gt;17&lt;/ref-type&gt;&lt;contributors&gt;&lt;authors&gt;&lt;author&gt; Emma Wager, Shameek Rakshit, Cynthia Cox&lt;/author&gt;&lt;/authors&gt;&lt;/contributors&gt;&lt;titles&gt;&lt;title&gt;What drives health spending in the U.S. compared to other countries?&lt;/title&gt;&lt;/titles&gt;&lt;dates&gt;&lt;year&gt;2024&lt;/year&gt;&lt;/dates&gt;&lt;urls&gt;&lt;related-urls&gt;&lt;url&gt;https://www.healthsystemtracker.org/brief/what-drives-health-spending-in-the-u-s-compared-to-other-countries/#Healthcare%20spending%20per%20capita,%20by%20spending%20category,%202021&lt;/url&gt;&lt;/related-urls&gt;&lt;/urls&gt;&lt;/record&gt;&lt;/Cite&gt;&lt;/EndNote&gt;</w:instrText>
      </w:r>
      <w:r w:rsidR="002F635A"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6</w:t>
      </w:r>
      <w:r w:rsidR="00B32754" w:rsidRPr="00E24419">
        <w:rPr>
          <w:rFonts w:asciiTheme="majorBidi" w:eastAsia="Times New Roman" w:hAnsiTheme="majorBidi" w:cstheme="majorBidi"/>
          <w:bCs/>
          <w:noProof/>
          <w:color w:val="000000" w:themeColor="text1"/>
        </w:rPr>
        <w:t>]</w:t>
      </w:r>
      <w:r w:rsidR="002F635A"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Additionally,  it is estimated that U.S. per capita spending, an annual average rate of 5.0%, on health will outpace the GDP from 2023 to 2027, stressing the need for systemic reform </w:t>
      </w:r>
      <w:r w:rsidR="00C9310A"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&lt;EndNote&gt;&lt;Cite&gt;&lt;Author&gt;Matthew McGough&lt;/Author&gt;&lt;Year&gt;2024&lt;/Year&gt;&lt;RecNum&gt;19&lt;/RecNum&gt;&lt;DisplayText&gt;[8]&lt;/DisplayText&gt;&lt;record&gt;&lt;rec-number&gt;19&lt;/rec-number&gt;&lt;foreign-keys&gt;&lt;key app="EN" db-id="fraw5atdvdr55zep9wgptd99pasvd9avvz92" timestamp="1730349412"&gt;19&lt;/key&gt;&lt;/foreign-keys&gt;&lt;ref-type name="Journal Article"&gt;17&lt;/ref-type&gt;&lt;contributors&gt;&lt;authors&gt;&lt;author&gt;Matthew McGough, Aubrey Winger, Nisha Kurani, and Cynthia Cox  &lt;/author&gt;&lt;/authors&gt;&lt;/contributors&gt;&lt;titles&gt;&lt;title&gt;How much is health spending expected to grow?&lt;/title&gt;&lt;/titles&gt;&lt;dates&gt;&lt;year&gt;2024&lt;/year&gt;&lt;/dates&gt;&lt;urls&gt;&lt;related-urls&gt;&lt;url&gt;https://www.healthsystemtracker.org/chart-collection/how-much-is-health-spending-expected-to-grow/#Annual%20change%20in%20per%20capita%20retail%20prescription%20drug%20spending,%201970s%20-%202022;%20projected%202023%20-%202032&lt;/url&gt;&lt;/related-urls&gt;&lt;/urls&gt;&lt;/record&gt;&lt;/Cite&gt;&lt;/EndNote&gt;</w:instrText>
      </w:r>
      <w:r w:rsidR="00C9310A"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7</w:t>
      </w:r>
      <w:r w:rsidR="00B32754" w:rsidRPr="00E24419">
        <w:rPr>
          <w:rFonts w:asciiTheme="majorBidi" w:eastAsia="Times New Roman" w:hAnsiTheme="majorBidi" w:cstheme="majorBidi"/>
          <w:bCs/>
          <w:noProof/>
          <w:color w:val="000000" w:themeColor="text1"/>
        </w:rPr>
        <w:t>]</w:t>
      </w:r>
      <w:r w:rsidR="00C9310A"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These figures underscore the significance of government regulations and policies on healthcare to mitigate the financial upward trend in health services. Nevertheless, inconsistent government revenues caused by events such as the pandemic, the Russo-Ukrainian War, inflation, and the looming recession have caused disparities in spending between high- and low-income countries </w:t>
      </w:r>
      <w:r w:rsidR="00466D77"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&lt;EndNote&gt;&lt;Cite&gt;&lt;Author&gt;Amanda Glassman&lt;/Author&gt;&lt;Year&gt;2023&lt;/Year&gt;&lt;RecNum&gt;6&lt;/RecNum&gt;&lt;DisplayText&gt;[9]&lt;/DisplayText&gt;&lt;record&gt;&lt;rec-number&gt;6&lt;/rec-number&gt;&lt;foreign-keys&gt;&lt;key app="EN" db-id="fraw5atdvdr55zep9wgptd99pasvd9avvz92" timestamp="1730348354"&gt;6&lt;/key&gt;&lt;/foreign-keys&gt;&lt;ref-type name="Journal Article"&gt;17&lt;/ref-type&gt;&lt;contributors&gt;&lt;authors&gt;&lt;author&gt;Amanda Glassman, Janeen Madan Keller, and Eleni Smitham&lt;/author&gt;&lt;/authors&gt;&lt;/contributors&gt;&lt;titles&gt;&lt;title&gt;The Future of Global Health&amp;#xD;Spending Amidst Multiple Crises&lt;/title&gt;&lt;/titles&gt;&lt;dates&gt;&lt;year&gt;2023&lt;/year&gt;&lt;/dates&gt;&lt;urls&gt;&lt;/urls&gt;&lt;/record&gt;&lt;/Cite&gt;&lt;/EndNote&gt;</w:instrText>
      </w:r>
      <w:r w:rsidR="00466D77"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8</w:t>
      </w:r>
      <w:r w:rsidR="00B32754" w:rsidRPr="00E24419">
        <w:rPr>
          <w:rFonts w:asciiTheme="majorBidi" w:eastAsia="Times New Roman" w:hAnsiTheme="majorBidi" w:cstheme="majorBidi"/>
          <w:bCs/>
          <w:noProof/>
          <w:color w:val="000000" w:themeColor="text1"/>
        </w:rPr>
        <w:t>]</w:t>
      </w:r>
      <w:r w:rsidR="00466D77"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Health outcomes and treatment quality are impacted by these obstacles, which further impede low-income nations' efforts to increase health-care financing and build sustainable health care systems. Because low-income nations have a harder time providing their citizens with affordable and quality health care</w:t>
      </w:r>
      <w:r w:rsidR="007816C4" w:rsidRPr="00E24419">
        <w:rPr>
          <w:rFonts w:asciiTheme="majorBidi" w:eastAsia="Times New Roman" w:hAnsiTheme="majorBidi" w:cstheme="majorBidi"/>
          <w:bCs/>
          <w:color w:val="000000" w:themeColor="text1"/>
        </w:rPr>
        <w:t>.</w:t>
      </w:r>
      <w:r w:rsidRPr="00E24419">
        <w:rPr>
          <w:rFonts w:asciiTheme="majorBidi" w:eastAsia="Times New Roman" w:hAnsiTheme="majorBidi" w:cstheme="majorBidi"/>
          <w:bCs/>
          <w:color w:val="000000" w:themeColor="text1"/>
        </w:rPr>
        <w:t xml:space="preserve"> </w:t>
      </w:r>
      <w:r w:rsidR="007816C4" w:rsidRPr="00E24419">
        <w:rPr>
          <w:rFonts w:asciiTheme="majorBidi" w:eastAsia="Times New Roman" w:hAnsiTheme="majorBidi" w:cstheme="majorBidi"/>
          <w:bCs/>
          <w:color w:val="000000" w:themeColor="text1"/>
        </w:rPr>
        <w:t>D</w:t>
      </w:r>
      <w:r w:rsidRPr="00E24419">
        <w:rPr>
          <w:rFonts w:asciiTheme="majorBidi" w:eastAsia="Times New Roman" w:hAnsiTheme="majorBidi" w:cstheme="majorBidi"/>
          <w:bCs/>
          <w:color w:val="000000" w:themeColor="text1"/>
        </w:rPr>
        <w:t>ue to resource constraints, this widening gap is an indicator of the serious problems facing global health equality.</w:t>
      </w:r>
    </w:p>
    <w:p w14:paraId="00000006" w14:textId="278ADBF7" w:rsidR="0053755E" w:rsidRPr="00E24419" w:rsidRDefault="007816C4" w:rsidP="00DA34ED">
      <w:pPr>
        <w:pStyle w:val="Heading3"/>
        <w:keepNext w:val="0"/>
        <w:keepLines w:val="0"/>
        <w:spacing w:before="0" w:after="0" w:line="360" w:lineRule="auto"/>
        <w:jc w:val="both"/>
        <w:rPr>
          <w:rFonts w:asciiTheme="majorBidi" w:eastAsia="Times New Roman" w:hAnsiTheme="majorBidi" w:cstheme="majorBidi"/>
          <w:b/>
          <w:color w:val="000000" w:themeColor="text1"/>
          <w:sz w:val="22"/>
          <w:szCs w:val="22"/>
        </w:rPr>
      </w:pPr>
      <w:r w:rsidRPr="00E24419">
        <w:rPr>
          <w:rFonts w:asciiTheme="majorBidi" w:eastAsia="Times New Roman" w:hAnsiTheme="majorBidi" w:cstheme="majorBidi"/>
          <w:b/>
          <w:color w:val="000000" w:themeColor="text1"/>
          <w:sz w:val="22"/>
          <w:szCs w:val="22"/>
        </w:rPr>
        <w:t xml:space="preserve">1.2 </w:t>
      </w:r>
      <w:r w:rsidR="002B4683" w:rsidRPr="00E24419">
        <w:rPr>
          <w:rFonts w:asciiTheme="majorBidi" w:eastAsia="Times New Roman" w:hAnsiTheme="majorBidi" w:cstheme="majorBidi"/>
          <w:b/>
          <w:color w:val="000000" w:themeColor="text1"/>
          <w:sz w:val="22"/>
          <w:szCs w:val="22"/>
        </w:rPr>
        <w:t>Reasons for Rising Expenditures</w:t>
      </w:r>
    </w:p>
    <w:p w14:paraId="00000008" w14:textId="1E8C147A" w:rsidR="0053755E" w:rsidRPr="00E24419" w:rsidRDefault="002B4683"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 xml:space="preserve">Several interconnected factors contribute to the excessive rise in healthcare expenditures such as expanding insurance, supplier-induced demand, defensive medicine, factor productivity, and advances in technology </w:t>
      </w:r>
      <w:r w:rsidR="00466D77"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&lt;EndNote&gt;&lt;Cite&gt;&lt;Author&gt;Baltagi&lt;/Author&gt;&lt;Year&gt;2017&lt;/Year&gt;&lt;RecNum&gt;7&lt;/RecNum&gt;&lt;DisplayText&gt;[10]&lt;/DisplayText&gt;&lt;record&gt;&lt;rec-number&gt;7&lt;/rec-number&gt;&lt;foreign-keys&gt;&lt;key app="EN" db-id="fraw5atdvdr55zep9wgptd99pasvd9avvz92" timestamp="1730348472"&gt;7&lt;/key&gt;&lt;/foreign-keys&gt;&lt;ref-type name="Journal Article"&gt;17&lt;/ref-type&gt;&lt;contributors&gt;&lt;authors&gt;&lt;author&gt;Baltagi, B. H.&lt;/author&gt;&lt;author&gt;Lagravinese, R.&lt;/author&gt;&lt;author&gt;Moscone, F.&lt;/author&gt;&lt;author&gt;Tosetti, E.&lt;/author&gt;&lt;/authors&gt;&lt;/contributors&gt;&lt;auth-address&gt;Economics and Center for Policy Research, Syracuse University, Syracuse, NY, USA.&amp;#xD;Department of Economics and Mathematical Methods, University of Bari &amp;quot;A. Moro&amp;quot;, Italy.&amp;#xD;Business School, Brunel University London, UK.&lt;/auth-address&gt;&lt;titles&gt;&lt;title&gt;Health Care Expenditure and Income: A Global Perspective&lt;/title&gt;&lt;secondary-title&gt;Health Econ&lt;/secondary-title&gt;&lt;/titles&gt;&lt;periodical&gt;&lt;full-title&gt;Health Econ&lt;/full-title&gt;&lt;/periodical&gt;&lt;pages&gt;863-874&lt;/pages&gt;&lt;volume&gt;26&lt;/volume&gt;&lt;number&gt;7&lt;/number&gt;&lt;edition&gt;2016/09/30&lt;/edition&gt;&lt;keywords&gt;&lt;keyword&gt;Developed Countries&lt;/keyword&gt;&lt;keyword&gt;Developing Countries&lt;/keyword&gt;&lt;keyword&gt;*Global Health&lt;/keyword&gt;&lt;keyword&gt;Gross Domestic Product/*statistics &amp;amp; numerical data&lt;/keyword&gt;&lt;keyword&gt;Health Expenditures/*statistics &amp;amp; numerical data&lt;/keyword&gt;&lt;keyword&gt;Health Status Indicators&lt;/keyword&gt;&lt;keyword&gt;Humans&lt;/keyword&gt;&lt;keyword&gt;Income&lt;/keyword&gt;&lt;keyword&gt;*Models, Econometric&lt;/keyword&gt;&lt;keyword&gt;Risk Factors&lt;/keyword&gt;&lt;keyword&gt;exploring the geography of health&lt;/keyword&gt;&lt;keyword&gt;health expenditure&lt;/keyword&gt;&lt;keyword&gt;income elasticity&lt;/keyword&gt;&lt;keyword&gt;panels&lt;/keyword&gt;&lt;keyword&gt;world&lt;/keyword&gt;&lt;/keywords&gt;&lt;dates&gt;&lt;year&gt;2017&lt;/year&gt;&lt;pub-dates&gt;&lt;date&gt;Jul&lt;/date&gt;&lt;/pub-dates&gt;&lt;/dates&gt;&lt;isbn&gt;1099-1050 (Electronic)&amp;#xD;1057-9230 (Linking)&lt;/isbn&gt;&lt;accession-num&gt;27679983&lt;/accession-num&gt;&lt;urls&gt;&lt;related-urls&gt;&lt;url&gt;https://www.ncbi.nlm.nih.gov/pubmed/27679983&lt;/url&gt;&lt;/related-urls&gt;&lt;/urls&gt;&lt;electronic-resource-num&gt;10.1002/hec.3424&lt;/electronic-resource-num&gt;&lt;/record&gt;&lt;/Cite&gt;&lt;/EndNote&gt;</w:instrText>
      </w:r>
      <w:r w:rsidR="00466D77"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9</w:t>
      </w:r>
      <w:r w:rsidR="00B32754" w:rsidRPr="00E24419">
        <w:rPr>
          <w:rFonts w:asciiTheme="majorBidi" w:eastAsia="Times New Roman" w:hAnsiTheme="majorBidi" w:cstheme="majorBidi"/>
          <w:bCs/>
          <w:noProof/>
          <w:color w:val="000000" w:themeColor="text1"/>
        </w:rPr>
        <w:t>]</w:t>
      </w:r>
      <w:r w:rsidR="00466D77"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The U.S. is the epitome of healthcare expenditure surging in both private and public sectors, rising per capita and as a share of GDP caused by rapid advancements in treatment and </w:t>
      </w:r>
      <w:r w:rsidR="00555660" w:rsidRPr="00E24419">
        <w:rPr>
          <w:rFonts w:asciiTheme="majorBidi" w:eastAsia="Times New Roman" w:hAnsiTheme="majorBidi" w:cstheme="majorBidi"/>
          <w:bCs/>
          <w:color w:val="000000" w:themeColor="text1"/>
        </w:rPr>
        <w:t>technology</w:t>
      </w:r>
      <w:r w:rsidRPr="00E24419">
        <w:rPr>
          <w:rFonts w:asciiTheme="majorBidi" w:eastAsia="Times New Roman" w:hAnsiTheme="majorBidi" w:cstheme="majorBidi"/>
          <w:bCs/>
          <w:color w:val="000000" w:themeColor="text1"/>
        </w:rPr>
        <w:t xml:space="preserve">. Technological advancements, especially in developed nations like the United States, have significantly expanded treatment options and increased spending per capita, exceeding expenditures in many countries with universal healthcare systems </w:t>
      </w:r>
      <w:r w:rsidR="00D6523C"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&lt;EndNote&gt;&lt;Cite&gt;&lt;Author&gt;Roser&lt;/Author&gt;&lt;Year&gt; 2017&lt;/Year&gt;&lt;RecNum&gt;17&lt;/RecNum&gt;&lt;DisplayText&gt;[3]&lt;/DisplayText&gt;&lt;record&gt;&lt;rec-number&gt;17&lt;/rec-number&gt;&lt;foreign-keys&gt;&lt;key app="EN" db-id="fraw5atdvdr55zep9wgptd99pasvd9avvz92" timestamp="1730349183"&gt;17&lt;/key&gt;&lt;/foreign-keys&gt;&lt;ref-type name="Journal Article"&gt;17&lt;/ref-type&gt;&lt;contributors&gt;&lt;authors&gt;&lt;author&gt; Esteban Ortiz-Ospina and Max Roser&lt;/author&gt;&lt;/authors&gt;&lt;/contributors&gt;&lt;titles&gt;&lt;title&gt;Healthcare Spending&amp;#xD;&amp;#xD;How is healthcare financed? How much do we spend on it? What are the returns?&lt;/title&gt;&lt;/titles&gt;&lt;dates&gt;&lt;year&gt; 2017&lt;/year&gt;&lt;/dates&gt;&lt;urls&gt;&lt;related-urls&gt;&lt;url&gt;https://ourworldindata.org/financing-healthcare#article-citation&lt;/url&gt;&lt;/related-urls&gt;&lt;/urls&gt;&lt;/record&gt;&lt;/Cite&gt;&lt;/EndNote&gt;</w:instrText>
      </w:r>
      <w:r w:rsidR="00D6523C"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2</w:t>
      </w:r>
      <w:r w:rsidR="00B32754" w:rsidRPr="00E24419">
        <w:rPr>
          <w:rFonts w:asciiTheme="majorBidi" w:eastAsia="Times New Roman" w:hAnsiTheme="majorBidi" w:cstheme="majorBidi"/>
          <w:bCs/>
          <w:noProof/>
          <w:color w:val="000000" w:themeColor="text1"/>
        </w:rPr>
        <w:t>]</w:t>
      </w:r>
      <w:r w:rsidR="00D6523C"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These technological developments have improved patient options and quality of life, but they have also caused the expense of healthcare in the US to keep growing.</w:t>
      </w:r>
    </w:p>
    <w:p w14:paraId="00000009" w14:textId="643A0694" w:rsidR="0053755E" w:rsidRPr="00E24419" w:rsidRDefault="007816C4"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W</w:t>
      </w:r>
      <w:r w:rsidR="002B4683" w:rsidRPr="00E24419">
        <w:rPr>
          <w:rFonts w:asciiTheme="majorBidi" w:eastAsia="Times New Roman" w:hAnsiTheme="majorBidi" w:cstheme="majorBidi"/>
          <w:bCs/>
          <w:color w:val="000000" w:themeColor="text1"/>
        </w:rPr>
        <w:t xml:space="preserve">hile there is debate about whether the aging of the population is the cause of the rising costs of healthcare, it is </w:t>
      </w:r>
      <w:r w:rsidR="00E01235" w:rsidRPr="00E24419">
        <w:rPr>
          <w:rFonts w:asciiTheme="majorBidi" w:eastAsia="Times New Roman" w:hAnsiTheme="majorBidi" w:cstheme="majorBidi"/>
          <w:bCs/>
          <w:color w:val="000000" w:themeColor="text1"/>
        </w:rPr>
        <w:t xml:space="preserve">one of </w:t>
      </w:r>
      <w:r w:rsidR="002B4683" w:rsidRPr="00E24419">
        <w:rPr>
          <w:rFonts w:asciiTheme="majorBidi" w:eastAsia="Times New Roman" w:hAnsiTheme="majorBidi" w:cstheme="majorBidi"/>
          <w:bCs/>
          <w:color w:val="000000" w:themeColor="text1"/>
        </w:rPr>
        <w:t xml:space="preserve">the major contributor by some analysts and policymakers </w:t>
      </w:r>
      <w:r w:rsidR="005C7FD8"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&lt;EndNote&gt;&lt;Cite&gt;&lt;Author&gt;de Meijer&lt;/Author&gt;&lt;Year&gt;2013&lt;/Year&gt;&lt;RecNum&gt;3&lt;/RecNum&gt;&lt;DisplayText&gt;[2]&lt;/DisplayText&gt;&lt;record&gt;&lt;rec-number&gt;3&lt;/rec-number&gt;&lt;foreign-keys&gt;&lt;key app="EN" db-id="fraw5atdvdr55zep9wgptd99pasvd9avvz92" timestamp="1730347905"&gt;3&lt;/key&gt;&lt;/foreign-keys&gt;&lt;ref-type name="Journal Article"&gt;17&lt;/ref-type&gt;&lt;contributors&gt;&lt;authors&gt;&lt;author&gt;de Meijer, C.&lt;/author&gt;&lt;author&gt;Wouterse, B.&lt;/author&gt;&lt;author&gt;Polder, J.&lt;/author&gt;&lt;author&gt;Koopmanschap, M.&lt;/author&gt;&lt;/authors&gt;&lt;/contributors&gt;&lt;auth-address&gt;Institute of Health Policy and Management, Erasmus University Rotterdam, P.O. Box 1738, 3000 DR Rotterdam, The Netherlands. GRID: grid.6906.9. ISNI: 0000000092621349&amp;#xD;Institute for Medical Technology Assessment, Rotterdam, The Netherlands.&amp;#xD;National Institute for Public Health and the Environment, Bilthoven, The Netherlands. GRID: grid.31147.30. ISNI: 0000000122080118&amp;#xD;Tranzo, Tilburg University, Tilburg, The Netherlands. GRID: grid.12295.3d. ISNI: 0000000109433265&lt;/auth-address&gt;&lt;titles&gt;&lt;title&gt;The effect of population aging on health expenditure growth: a critical review&lt;/title&gt;&lt;secondary-title&gt;Eur J Ageing&lt;/secondary-title&gt;&lt;/titles&gt;&lt;periodical&gt;&lt;full-title&gt;Eur J Ageing&lt;/full-title&gt;&lt;/periodical&gt;&lt;pages&gt;353-361&lt;/pages&gt;&lt;volume&gt;10&lt;/volume&gt;&lt;number&gt;4&lt;/number&gt;&lt;edition&gt;2013/05/15&lt;/edition&gt;&lt;keywords&gt;&lt;keyword&gt;Acute care&lt;/keyword&gt;&lt;keyword&gt;Health expenditures&lt;/keyword&gt;&lt;keyword&gt;Long-term care&lt;/keyword&gt;&lt;keyword&gt;Morbidity&lt;/keyword&gt;&lt;keyword&gt;Population aging&lt;/keyword&gt;&lt;keyword&gt;Technology&lt;/keyword&gt;&lt;/keywords&gt;&lt;dates&gt;&lt;year&gt;2013&lt;/year&gt;&lt;pub-dates&gt;&lt;date&gt;Dec&lt;/date&gt;&lt;/pub-dates&gt;&lt;/dates&gt;&lt;isbn&gt;1613-9372 (Print)&amp;#xD;1613-9380 (Electronic)&amp;#xD;1613-9372 (Linking)&lt;/isbn&gt;&lt;accession-num&gt;28804308&lt;/accession-num&gt;&lt;urls&gt;&lt;related-urls&gt;&lt;url&gt;https://www.ncbi.nlm.nih.gov/pubmed/28804308&lt;/url&gt;&lt;/related-urls&gt;&lt;/urls&gt;&lt;custom2&gt;PMC5549212&lt;/custom2&gt;&lt;electronic-resource-num&gt;10.1007/s10433-013-0280-x&lt;/electronic-resource-num&gt;&lt;/record&gt;&lt;/Cite&gt;&lt;/EndNote&gt;</w:instrText>
      </w:r>
      <w:r w:rsidR="005C7FD8"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1</w:t>
      </w:r>
      <w:r w:rsidR="00B32754" w:rsidRPr="00E24419">
        <w:rPr>
          <w:rFonts w:asciiTheme="majorBidi" w:eastAsia="Times New Roman" w:hAnsiTheme="majorBidi" w:cstheme="majorBidi"/>
          <w:bCs/>
          <w:noProof/>
          <w:color w:val="000000" w:themeColor="text1"/>
        </w:rPr>
        <w:t>]</w:t>
      </w:r>
      <w:r w:rsidR="005C7FD8" w:rsidRPr="00E24419">
        <w:rPr>
          <w:rFonts w:asciiTheme="majorBidi" w:eastAsia="Times New Roman" w:hAnsiTheme="majorBidi" w:cstheme="majorBidi"/>
          <w:bCs/>
          <w:color w:val="000000" w:themeColor="text1"/>
        </w:rPr>
        <w:fldChar w:fldCharType="end"/>
      </w:r>
      <w:r w:rsidR="005C7FD8" w:rsidRPr="00E24419">
        <w:rPr>
          <w:rFonts w:asciiTheme="majorBidi" w:eastAsia="Times New Roman" w:hAnsiTheme="majorBidi" w:cstheme="majorBidi"/>
          <w:bCs/>
          <w:color w:val="000000" w:themeColor="text1"/>
        </w:rPr>
        <w:t>.</w:t>
      </w:r>
    </w:p>
    <w:p w14:paraId="0000000B" w14:textId="494E38C5" w:rsidR="0053755E" w:rsidRPr="00E24419" w:rsidRDefault="002B4683"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Lifestyle factors, namely modifiable risk behaviors such as physical activity and healthy diet choices, have decreased healthcare expenses. Moreover, environmental factors including carbon dioxide emissions and fossil fuel consumption pose a negative impact on people's condition</w:t>
      </w:r>
      <w:r w:rsidR="00E01235" w:rsidRPr="00E24419">
        <w:rPr>
          <w:rFonts w:asciiTheme="majorBidi" w:eastAsia="Times New Roman" w:hAnsiTheme="majorBidi" w:cstheme="majorBidi"/>
          <w:bCs/>
          <w:color w:val="000000" w:themeColor="text1"/>
        </w:rPr>
        <w:t xml:space="preserve"> </w:t>
      </w:r>
      <w:r w:rsidR="0019444D"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&lt;EndNote&gt;&lt;Cite&gt;&lt;Author&gt;Escola-Gascon&lt;/Author&gt;&lt;Year&gt;2022&lt;/Year&gt;&lt;RecNum&gt;8&lt;/RecNum&gt;&lt;DisplayText&gt;[11]&lt;/DisplayText&gt;&lt;record&gt;&lt;rec-number&gt;8&lt;/rec-number&gt;&lt;foreign-keys&gt;&lt;key app="EN" db-id="fraw5atdvdr55zep9wgptd99pasvd9avvz92" timestamp="1730348518"&gt;8&lt;/key&gt;&lt;/foreign-keys&gt;&lt;ref-type name="Journal Article"&gt;17&lt;/ref-type&gt;&lt;contributors&gt;&lt;authors&gt;&lt;author&gt;Escola-Gascon, A.&lt;/author&gt;&lt;author&gt;Mico-Sanz, J. L.&lt;/author&gt;&lt;author&gt;Casero-Ripolles, A.&lt;/author&gt;&lt;/authors&gt;&lt;/contributors&gt;&lt;auth-address&gt;Blanquerna Faculty of Communication and International Relations, Ramon Llull University, Barcelona, Spain.&amp;#xD;Department of Communication Sciences, Faculty of Human and Social Sciences, Jaume I University, Castello, Spain.&lt;/auth-address&gt;&lt;titles&gt;&lt;title&gt;Global evidence of environmental and lifestyle effects on medical expenditures across 154 countries&lt;/title&gt;&lt;secondary-title&gt;Prev Med Rep&lt;/secondary-title&gt;&lt;/titles&gt;&lt;periodical&gt;&lt;full-title&gt;Prev Med Rep&lt;/full-title&gt;&lt;/periodical&gt;&lt;pages&gt;102036&lt;/pages&gt;&lt;volume&gt;30&lt;/volume&gt;&lt;edition&gt;2022/12/20&lt;/edition&gt;&lt;keywords&gt;&lt;keyword&gt;Carbon dioxide emissions&lt;/keyword&gt;&lt;keyword&gt;Health care expenditure&lt;/keyword&gt;&lt;keyword&gt;Medical expenditures&lt;/keyword&gt;&lt;keyword&gt;Preventive medicine&lt;/keyword&gt;&lt;keyword&gt;Renewable energy consumption&lt;/keyword&gt;&lt;keyword&gt;Sustainability&lt;/keyword&gt;&lt;keyword&gt;personal relationships that could have appeared to influence the work reported in&lt;/keyword&gt;&lt;keyword&gt;this paper.&lt;/keyword&gt;&lt;/keywords&gt;&lt;dates&gt;&lt;year&gt;2022&lt;/year&gt;&lt;pub-dates&gt;&lt;date&gt;Dec&lt;/date&gt;&lt;/pub-dates&gt;&lt;/dates&gt;&lt;isbn&gt;2211-3355 (Print)&amp;#xD;2211-3355 (Electronic)&amp;#xD;2211-3355 (Linking)&lt;/isbn&gt;&lt;accession-num&gt;36531102&lt;/accession-num&gt;&lt;urls&gt;&lt;related-urls&gt;&lt;url&gt;https://www.ncbi.nlm.nih.gov/pubmed/36531102&lt;/url&gt;&lt;/related-urls&gt;&lt;/urls&gt;&lt;custom2&gt;PMC9747641&lt;/custom2&gt;&lt;electronic-resource-num&gt;10.1016/j.pmedr.2022.102036&lt;/electronic-resource-num&gt;&lt;/record&gt;&lt;/Cite&gt;&lt;/EndNote&gt;</w:instrText>
      </w:r>
      <w:r w:rsidR="0019444D"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0</w:t>
      </w:r>
      <w:r w:rsidR="00B32754" w:rsidRPr="00E24419">
        <w:rPr>
          <w:rFonts w:asciiTheme="majorBidi" w:eastAsia="Times New Roman" w:hAnsiTheme="majorBidi" w:cstheme="majorBidi"/>
          <w:bCs/>
          <w:noProof/>
          <w:color w:val="000000" w:themeColor="text1"/>
        </w:rPr>
        <w:t>]</w:t>
      </w:r>
      <w:r w:rsidR="0019444D"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For example, the </w:t>
      </w:r>
      <w:r w:rsidR="00E01235" w:rsidRPr="00E24419">
        <w:rPr>
          <w:rFonts w:asciiTheme="majorBidi" w:eastAsia="Times New Roman" w:hAnsiTheme="majorBidi" w:cstheme="majorBidi"/>
          <w:bCs/>
          <w:color w:val="000000" w:themeColor="text1"/>
        </w:rPr>
        <w:t>one study</w:t>
      </w:r>
      <w:r w:rsidR="008271DF" w:rsidRPr="00E24419">
        <w:rPr>
          <w:rFonts w:asciiTheme="majorBidi" w:eastAsia="Times New Roman" w:hAnsiTheme="majorBidi" w:cstheme="majorBidi"/>
          <w:bCs/>
          <w:color w:val="000000" w:themeColor="text1"/>
        </w:rPr>
        <w:t xml:space="preserve"> </w:t>
      </w:r>
      <w:r w:rsidRPr="00E24419">
        <w:rPr>
          <w:rFonts w:asciiTheme="majorBidi" w:eastAsia="Times New Roman" w:hAnsiTheme="majorBidi" w:cstheme="majorBidi"/>
          <w:bCs/>
          <w:color w:val="000000" w:themeColor="text1"/>
        </w:rPr>
        <w:t>indicates that air pollution affects health costs in China</w:t>
      </w:r>
      <w:r w:rsidR="00E01235" w:rsidRPr="00E24419">
        <w:rPr>
          <w:rFonts w:asciiTheme="majorBidi" w:eastAsia="Times New Roman" w:hAnsiTheme="majorBidi" w:cstheme="majorBidi"/>
          <w:bCs/>
          <w:color w:val="000000" w:themeColor="text1"/>
        </w:rPr>
        <w:t xml:space="preserve"> [1</w:t>
      </w:r>
      <w:r w:rsidR="00A76642" w:rsidRPr="00E24419">
        <w:rPr>
          <w:rFonts w:asciiTheme="majorBidi" w:eastAsia="Times New Roman" w:hAnsiTheme="majorBidi" w:cstheme="majorBidi"/>
          <w:bCs/>
          <w:color w:val="000000" w:themeColor="text1"/>
        </w:rPr>
        <w:t>1</w:t>
      </w:r>
      <w:r w:rsidR="00E01235" w:rsidRPr="00E24419">
        <w:rPr>
          <w:rFonts w:asciiTheme="majorBidi" w:eastAsia="Times New Roman" w:hAnsiTheme="majorBidi" w:cstheme="majorBidi"/>
          <w:bCs/>
          <w:color w:val="000000" w:themeColor="text1"/>
        </w:rPr>
        <w:t>]</w:t>
      </w:r>
      <w:r w:rsidRPr="00E24419">
        <w:rPr>
          <w:rFonts w:asciiTheme="majorBidi" w:eastAsia="Times New Roman" w:hAnsiTheme="majorBidi" w:cstheme="majorBidi"/>
          <w:bCs/>
          <w:color w:val="000000" w:themeColor="text1"/>
        </w:rPr>
        <w:t>. Moreover, they found that the health cost relative to air pollution is much higher than the classic respiratory illnesses.</w:t>
      </w:r>
    </w:p>
    <w:p w14:paraId="0000000D" w14:textId="5ACCD1E6" w:rsidR="0053755E" w:rsidRPr="00E24419" w:rsidRDefault="002B4683"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In addition, the worsening global economy also impacts health funding. The global economic slowdown in 2021 has squeezed help budgets, reducing health aid contributions from high-income countries like the UK and Sweden</w:t>
      </w:r>
      <w:r w:rsidR="00E01235" w:rsidRPr="00E24419">
        <w:rPr>
          <w:rFonts w:asciiTheme="majorBidi" w:eastAsia="Times New Roman" w:hAnsiTheme="majorBidi" w:cstheme="majorBidi"/>
          <w:bCs/>
          <w:color w:val="000000" w:themeColor="text1"/>
        </w:rPr>
        <w:t xml:space="preserve"> </w:t>
      </w:r>
      <w:r w:rsidRPr="00E24419">
        <w:rPr>
          <w:rFonts w:asciiTheme="majorBidi" w:eastAsia="Times New Roman" w:hAnsiTheme="majorBidi" w:cstheme="majorBidi"/>
          <w:bCs/>
          <w:color w:val="000000" w:themeColor="text1"/>
        </w:rPr>
        <w:t xml:space="preserve">reduced help for low-income countries </w:t>
      </w:r>
      <w:r w:rsidR="00466D77"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&lt;EndNote&gt;&lt;Cite&gt;&lt;Author&gt;Amanda Glassman&lt;/Author&gt;&lt;Year&gt;2023&lt;/Year&gt;&lt;RecNum&gt;6&lt;/RecNum&gt;&lt;DisplayText&gt;[9]&lt;/DisplayText&gt;&lt;record&gt;&lt;rec-number&gt;6&lt;/rec-number&gt;&lt;foreign-keys&gt;&lt;key app="EN" db-id="fraw5atdvdr55zep9wgptd99pasvd9avvz92" timestamp="1730348354"&gt;6&lt;/key&gt;&lt;/foreign-keys&gt;&lt;ref-type name="Journal Article"&gt;17&lt;/ref-type&gt;&lt;contributors&gt;&lt;authors&gt;&lt;author&gt;Amanda Glassman, Janeen Madan Keller, and Eleni Smitham&lt;/author&gt;&lt;/authors&gt;&lt;/contributors&gt;&lt;titles&gt;&lt;title&gt;The Future of Global Health&amp;#xD;Spending Amidst Multiple Crises&lt;/title&gt;&lt;/titles&gt;&lt;dates&gt;&lt;year&gt;2023&lt;/year&gt;&lt;/dates&gt;&lt;urls&gt;&lt;/urls&gt;&lt;/record&gt;&lt;/Cite&gt;&lt;/EndNote&gt;</w:instrText>
      </w:r>
      <w:r w:rsidR="00466D77"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8</w:t>
      </w:r>
      <w:r w:rsidR="00B32754" w:rsidRPr="00E24419">
        <w:rPr>
          <w:rFonts w:asciiTheme="majorBidi" w:eastAsia="Times New Roman" w:hAnsiTheme="majorBidi" w:cstheme="majorBidi"/>
          <w:bCs/>
          <w:noProof/>
          <w:color w:val="000000" w:themeColor="text1"/>
        </w:rPr>
        <w:t>]</w:t>
      </w:r>
      <w:r w:rsidR="00466D77" w:rsidRPr="00E24419">
        <w:rPr>
          <w:rFonts w:asciiTheme="majorBidi" w:eastAsia="Times New Roman" w:hAnsiTheme="majorBidi" w:cstheme="majorBidi"/>
          <w:bCs/>
          <w:color w:val="000000" w:themeColor="text1"/>
        </w:rPr>
        <w:fldChar w:fldCharType="end"/>
      </w:r>
      <w:r w:rsidR="00466D77" w:rsidRPr="00E24419">
        <w:rPr>
          <w:rFonts w:asciiTheme="majorBidi" w:eastAsia="Times New Roman" w:hAnsiTheme="majorBidi" w:cstheme="majorBidi"/>
          <w:bCs/>
          <w:color w:val="000000" w:themeColor="text1"/>
        </w:rPr>
        <w:t xml:space="preserve">. </w:t>
      </w:r>
      <w:r w:rsidRPr="00E24419">
        <w:rPr>
          <w:rFonts w:asciiTheme="majorBidi" w:eastAsia="Times New Roman" w:hAnsiTheme="majorBidi" w:cstheme="majorBidi"/>
          <w:bCs/>
          <w:color w:val="000000" w:themeColor="text1"/>
        </w:rPr>
        <w:t>The change presents a threat to global health fairness as many low-income nations are unable to get the necessary resources to handle their healthcare problems.</w:t>
      </w:r>
    </w:p>
    <w:p w14:paraId="392BC89B" w14:textId="644816E2" w:rsidR="00747594" w:rsidRPr="00E24419" w:rsidRDefault="002B4683" w:rsidP="00747594">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 xml:space="preserve">Due to these factors and more, it is estimated that health spending will </w:t>
      </w:r>
      <w:r w:rsidR="00555660" w:rsidRPr="00E24419">
        <w:rPr>
          <w:rFonts w:asciiTheme="majorBidi" w:eastAsia="Times New Roman" w:hAnsiTheme="majorBidi" w:cstheme="majorBidi"/>
          <w:bCs/>
          <w:color w:val="000000" w:themeColor="text1"/>
        </w:rPr>
        <w:t>reach</w:t>
      </w:r>
      <w:r w:rsidRPr="00E24419">
        <w:rPr>
          <w:rFonts w:asciiTheme="majorBidi" w:eastAsia="Times New Roman" w:hAnsiTheme="majorBidi" w:cstheme="majorBidi"/>
          <w:bCs/>
          <w:color w:val="000000" w:themeColor="text1"/>
        </w:rPr>
        <w:t xml:space="preserve"> 17.9% in 2025, slightly faster than the economy. Additionally, health spending growth is expected to exceed growth in the overall </w:t>
      </w:r>
      <w:r w:rsidRPr="00E24419">
        <w:rPr>
          <w:rFonts w:asciiTheme="majorBidi" w:eastAsia="Times New Roman" w:hAnsiTheme="majorBidi" w:cstheme="majorBidi"/>
          <w:bCs/>
          <w:color w:val="000000" w:themeColor="text1"/>
        </w:rPr>
        <w:lastRenderedPageBreak/>
        <w:t xml:space="preserve">economy and consist of 19.7% of GDP by 2032 </w:t>
      </w:r>
      <w:r w:rsidR="00C9310A" w:rsidRPr="00E24419">
        <w:rPr>
          <w:rFonts w:asciiTheme="majorBidi" w:eastAsia="Times New Roman" w:hAnsiTheme="majorBidi" w:cstheme="majorBidi"/>
          <w:bCs/>
          <w:color w:val="000000" w:themeColor="text1"/>
        </w:rPr>
        <w:fldChar w:fldCharType="begin"/>
      </w:r>
      <w:r w:rsidR="00B32754" w:rsidRPr="00E24419">
        <w:rPr>
          <w:rFonts w:asciiTheme="majorBidi" w:eastAsia="Times New Roman" w:hAnsiTheme="majorBidi" w:cstheme="majorBidi"/>
          <w:bCs/>
          <w:color w:val="000000" w:themeColor="text1"/>
        </w:rPr>
        <w:instrText xml:space="preserve"> ADDIN EN.CITE &lt;EndNote&gt;&lt;Cite&gt;&lt;Author&gt;Matthew McGough&lt;/Author&gt;&lt;Year&gt;2024&lt;/Year&gt;&lt;RecNum&gt;19&lt;/RecNum&gt;&lt;DisplayText&gt;[8]&lt;/DisplayText&gt;&lt;record&gt;&lt;rec-number&gt;19&lt;/rec-number&gt;&lt;foreign-keys&gt;&lt;key app="EN" db-id="fraw5atdvdr55zep9wgptd99pasvd9avvz92" timestamp="1730349412"&gt;19&lt;/key&gt;&lt;/foreign-keys&gt;&lt;ref-type name="Journal Article"&gt;17&lt;/ref-type&gt;&lt;contributors&gt;&lt;authors&gt;&lt;author&gt;Matthew McGough, Aubrey Winger, Nisha Kurani, and Cynthia Cox  &lt;/author&gt;&lt;/authors&gt;&lt;/contributors&gt;&lt;titles&gt;&lt;title&gt;How much is health spending expected to grow?&lt;/title&gt;&lt;/titles&gt;&lt;dates&gt;&lt;year&gt;2024&lt;/year&gt;&lt;/dates&gt;&lt;urls&gt;&lt;related-urls&gt;&lt;url&gt;https://www.healthsystemtracker.org/chart-collection/how-much-is-health-spending-expected-to-grow/#Annual%20change%20in%20per%20capita%20retail%20prescription%20drug%20spending,%201970s%20-%202022;%20projected%202023%20-%202032&lt;/url&gt;&lt;/related-urls&gt;&lt;/urls&gt;&lt;/record&gt;&lt;/Cite&gt;&lt;/EndNote&gt;</w:instrText>
      </w:r>
      <w:r w:rsidR="00C9310A" w:rsidRPr="00E24419">
        <w:rPr>
          <w:rFonts w:asciiTheme="majorBidi" w:eastAsia="Times New Roman" w:hAnsiTheme="majorBidi" w:cstheme="majorBidi"/>
          <w:bCs/>
          <w:color w:val="000000" w:themeColor="text1"/>
        </w:rPr>
        <w:fldChar w:fldCharType="separate"/>
      </w:r>
      <w:r w:rsidR="00B32754"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7</w:t>
      </w:r>
      <w:r w:rsidR="00B32754" w:rsidRPr="00E24419">
        <w:rPr>
          <w:rFonts w:asciiTheme="majorBidi" w:eastAsia="Times New Roman" w:hAnsiTheme="majorBidi" w:cstheme="majorBidi"/>
          <w:bCs/>
          <w:noProof/>
          <w:color w:val="000000" w:themeColor="text1"/>
        </w:rPr>
        <w:t>]</w:t>
      </w:r>
      <w:r w:rsidR="00C9310A" w:rsidRPr="00E24419">
        <w:rPr>
          <w:rFonts w:asciiTheme="majorBidi" w:eastAsia="Times New Roman" w:hAnsiTheme="majorBidi" w:cstheme="majorBidi"/>
          <w:bCs/>
          <w:color w:val="000000" w:themeColor="text1"/>
        </w:rPr>
        <w:fldChar w:fldCharType="end"/>
      </w:r>
      <w:r w:rsidRPr="00E24419">
        <w:rPr>
          <w:rFonts w:asciiTheme="majorBidi" w:eastAsia="Times New Roman" w:hAnsiTheme="majorBidi" w:cstheme="majorBidi"/>
          <w:bCs/>
          <w:color w:val="000000" w:themeColor="text1"/>
        </w:rPr>
        <w:t xml:space="preserve">. </w:t>
      </w:r>
      <w:r w:rsidR="008271DF" w:rsidRPr="00E24419">
        <w:rPr>
          <w:rFonts w:asciiTheme="majorBidi" w:eastAsia="Times New Roman" w:hAnsiTheme="majorBidi" w:cstheme="majorBidi"/>
          <w:bCs/>
          <w:color w:val="000000" w:themeColor="text1"/>
        </w:rPr>
        <w:t>This phenomenon</w:t>
      </w:r>
      <w:r w:rsidRPr="00E24419">
        <w:rPr>
          <w:rFonts w:asciiTheme="majorBidi" w:eastAsia="Times New Roman" w:hAnsiTheme="majorBidi" w:cstheme="majorBidi"/>
          <w:bCs/>
          <w:color w:val="000000" w:themeColor="text1"/>
        </w:rPr>
        <w:t xml:space="preserve"> shows the growing significance of healthcare spending globally and raises issues in cost management and resource distribution.</w:t>
      </w:r>
    </w:p>
    <w:p w14:paraId="00000011" w14:textId="21999B60" w:rsidR="0053755E" w:rsidRPr="00E24419" w:rsidRDefault="00E01235" w:rsidP="00DA34ED">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
          <w:color w:val="000000" w:themeColor="text1"/>
        </w:rPr>
        <w:t xml:space="preserve">1.3 </w:t>
      </w:r>
      <w:r w:rsidR="002B4683" w:rsidRPr="00E24419">
        <w:rPr>
          <w:rFonts w:asciiTheme="majorBidi" w:eastAsia="Times New Roman" w:hAnsiTheme="majorBidi" w:cstheme="majorBidi"/>
          <w:b/>
          <w:color w:val="000000" w:themeColor="text1"/>
        </w:rPr>
        <w:t>Application of Machine Learning in Health Economics</w:t>
      </w:r>
    </w:p>
    <w:p w14:paraId="00000013" w14:textId="028DF52F" w:rsidR="0053755E" w:rsidRPr="00E24419" w:rsidRDefault="007C5806"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 xml:space="preserve">Innovations in technology pose automation and cost-effectiveness in healthcare, </w:t>
      </w:r>
      <w:r w:rsidR="00E01235" w:rsidRPr="00E24419">
        <w:rPr>
          <w:rFonts w:asciiTheme="majorBidi" w:eastAsia="Times New Roman" w:hAnsiTheme="majorBidi" w:cstheme="majorBidi"/>
          <w:bCs/>
          <w:color w:val="000000" w:themeColor="text1"/>
        </w:rPr>
        <w:t xml:space="preserve">and </w:t>
      </w:r>
      <w:r w:rsidRPr="00E24419">
        <w:rPr>
          <w:rFonts w:asciiTheme="majorBidi" w:eastAsia="Times New Roman" w:hAnsiTheme="majorBidi" w:cstheme="majorBidi"/>
          <w:bCs/>
          <w:color w:val="000000" w:themeColor="text1"/>
        </w:rPr>
        <w:t>chan</w:t>
      </w:r>
      <w:r w:rsidR="00E01235" w:rsidRPr="00E24419">
        <w:rPr>
          <w:rFonts w:asciiTheme="majorBidi" w:eastAsia="Times New Roman" w:hAnsiTheme="majorBidi" w:cstheme="majorBidi"/>
          <w:bCs/>
          <w:color w:val="000000" w:themeColor="text1"/>
        </w:rPr>
        <w:t>ge</w:t>
      </w:r>
      <w:r w:rsidRPr="00E24419">
        <w:rPr>
          <w:rFonts w:asciiTheme="majorBidi" w:eastAsia="Times New Roman" w:hAnsiTheme="majorBidi" w:cstheme="majorBidi"/>
          <w:bCs/>
          <w:color w:val="000000" w:themeColor="text1"/>
        </w:rPr>
        <w:t xml:space="preserve"> </w:t>
      </w:r>
      <w:r w:rsidR="00E01235" w:rsidRPr="00E24419">
        <w:rPr>
          <w:rFonts w:asciiTheme="majorBidi" w:eastAsia="Times New Roman" w:hAnsiTheme="majorBidi" w:cstheme="majorBidi"/>
          <w:bCs/>
          <w:color w:val="000000" w:themeColor="text1"/>
        </w:rPr>
        <w:t>the</w:t>
      </w:r>
      <w:r w:rsidRPr="00E24419">
        <w:rPr>
          <w:rFonts w:asciiTheme="majorBidi" w:eastAsia="Times New Roman" w:hAnsiTheme="majorBidi" w:cstheme="majorBidi"/>
          <w:bCs/>
          <w:color w:val="000000" w:themeColor="text1"/>
        </w:rPr>
        <w:t xml:space="preserve"> research, diagnostics, and treatmen</w:t>
      </w:r>
      <w:r w:rsidR="00E01235" w:rsidRPr="00E24419">
        <w:rPr>
          <w:rFonts w:asciiTheme="majorBidi" w:eastAsia="Times New Roman" w:hAnsiTheme="majorBidi" w:cstheme="majorBidi"/>
          <w:bCs/>
          <w:color w:val="000000" w:themeColor="text1"/>
        </w:rPr>
        <w:t xml:space="preserve">ts </w:t>
      </w:r>
      <w:r w:rsidR="00C97A98" w:rsidRPr="00E24419">
        <w:rPr>
          <w:rFonts w:asciiTheme="majorBidi" w:eastAsia="Times New Roman" w:hAnsiTheme="majorBidi" w:cstheme="majorBidi"/>
          <w:bCs/>
          <w:color w:val="000000" w:themeColor="text1"/>
        </w:rPr>
        <w:fldChar w:fldCharType="begin"/>
      </w:r>
      <w:r w:rsidR="00C97A98" w:rsidRPr="00E24419">
        <w:rPr>
          <w:rFonts w:asciiTheme="majorBidi" w:eastAsia="Times New Roman" w:hAnsiTheme="majorBidi" w:cstheme="majorBidi"/>
          <w:bCs/>
          <w:color w:val="000000" w:themeColor="text1"/>
        </w:rPr>
        <w:instrText xml:space="preserve"> ADDIN EN.CITE &lt;EndNote&gt;&lt;Cite&gt;&lt;Author&gt;Marley&lt;/Author&gt;&lt;Year&gt;2024&lt;/Year&gt;&lt;RecNum&gt;21&lt;/RecNum&gt;&lt;DisplayText&gt;[13]&lt;/DisplayText&gt;&lt;record&gt;&lt;rec-number&gt;21&lt;/rec-number&gt;&lt;foreign-keys&gt;&lt;key app="EN" db-id="fraw5atdvdr55zep9wgptd99pasvd9avvz92" timestamp="1730352122"&gt;21&lt;/key&gt;&lt;/foreign-keys&gt;&lt;ref-type name="Journal Article"&gt;17&lt;/ref-type&gt;&lt;contributors&gt;&lt;authors&gt;&lt;author&gt;Rachel Marley&lt;/author&gt;&lt;/authors&gt;&lt;/contributors&gt;&lt;titles&gt;&lt;title&gt;Top 10 current trends expected to transform healthcare in 2024&amp;#xD;&lt;/title&gt;&lt;/titles&gt;&lt;dates&gt;&lt;year&gt;2024&lt;/year&gt;&lt;/dates&gt;&lt;urls&gt;&lt;related-urls&gt;&lt;url&gt;https://healthcaretransformers.com/digital-health/current-trends/current-trends-expected-to-transform-healthcare-in-2024/&lt;/url&gt;&lt;/related-urls&gt;&lt;/urls&gt;&lt;/record&gt;&lt;/Cite&gt;&lt;/EndNote&gt;</w:instrText>
      </w:r>
      <w:r w:rsidR="00C97A98"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2</w:t>
      </w:r>
      <w:r w:rsidR="00C97A98" w:rsidRPr="00E24419">
        <w:rPr>
          <w:rFonts w:asciiTheme="majorBidi" w:eastAsia="Times New Roman" w:hAnsiTheme="majorBidi" w:cstheme="majorBidi"/>
          <w:bCs/>
          <w:noProof/>
          <w:color w:val="000000" w:themeColor="text1"/>
        </w:rPr>
        <w:t>]</w:t>
      </w:r>
      <w:r w:rsidR="00C97A98" w:rsidRPr="00E24419">
        <w:rPr>
          <w:rFonts w:asciiTheme="majorBidi" w:eastAsia="Times New Roman" w:hAnsiTheme="majorBidi" w:cstheme="majorBidi"/>
          <w:bCs/>
          <w:color w:val="000000" w:themeColor="text1"/>
        </w:rPr>
        <w:fldChar w:fldCharType="end"/>
      </w:r>
      <w:r w:rsidR="00E01235" w:rsidRPr="00E24419">
        <w:rPr>
          <w:rFonts w:asciiTheme="majorBidi" w:eastAsia="Times New Roman" w:hAnsiTheme="majorBidi" w:cstheme="majorBidi"/>
          <w:bCs/>
          <w:color w:val="000000" w:themeColor="text1"/>
        </w:rPr>
        <w:t xml:space="preserve">. </w:t>
      </w:r>
      <w:r w:rsidR="002B4683" w:rsidRPr="00E24419">
        <w:rPr>
          <w:rFonts w:asciiTheme="majorBidi" w:eastAsia="Times New Roman" w:hAnsiTheme="majorBidi" w:cstheme="majorBidi"/>
          <w:bCs/>
          <w:color w:val="000000" w:themeColor="text1"/>
        </w:rPr>
        <w:t>Artificial Intelligence (AI) has become a transformational instrument across several fields, particularly in Health Economics and Outcomes Research (HEOR). The application of artificial intelligence, especially machine learning, provides novel approaches for improving prediction models, economic analysis, and healthcare decision-making procedures</w:t>
      </w:r>
      <w:r w:rsidR="000D76C6" w:rsidRPr="00E24419">
        <w:rPr>
          <w:rFonts w:asciiTheme="majorBidi" w:eastAsia="Times New Roman" w:hAnsiTheme="majorBidi" w:cstheme="majorBidi"/>
          <w:bCs/>
          <w:color w:val="000000" w:themeColor="text1"/>
        </w:rPr>
        <w:fldChar w:fldCharType="begin"/>
      </w:r>
      <w:r w:rsidR="00C97A98" w:rsidRPr="00E24419">
        <w:rPr>
          <w:rFonts w:asciiTheme="majorBidi" w:eastAsia="Times New Roman" w:hAnsiTheme="majorBidi" w:cstheme="majorBidi"/>
          <w:bCs/>
          <w:color w:val="000000" w:themeColor="text1"/>
        </w:rPr>
        <w:instrText xml:space="preserve"> ADDIN EN.CITE &lt;EndNote&gt;&lt;Cite&gt;&lt;Author&gt;Bertl&lt;/Author&gt;&lt;Year&gt;2023&lt;/Year&gt;&lt;RecNum&gt;10&lt;/RecNum&gt;&lt;DisplayText&gt;[14]&lt;/DisplayText&gt;&lt;record&gt;&lt;rec-number&gt;10&lt;/rec-number&gt;&lt;foreign-keys&gt;&lt;key app="EN" db-id="fraw5atdvdr55zep9wgptd99pasvd9avvz92" timestamp="1730348661"&gt;10&lt;/key&gt;&lt;/foreign-keys&gt;&lt;ref-type name="Journal Article"&gt;17&lt;/ref-type&gt;&lt;contributors&gt;&lt;authors&gt;&lt;author&gt;Bertl, Markus&lt;/author&gt;&lt;author&gt;Ross, Peeter&lt;/author&gt;&lt;author&gt;Draheim, Dirk&lt;/author&gt;&lt;/authors&gt;&lt;/contributors&gt;&lt;titles&gt;&lt;title&gt;Systematic AI Support for Decision-Making in the Healthcare Sector: Obstacles and Success Factors&lt;/title&gt;&lt;secondary-title&gt;Health Policy and Technology&lt;/secondary-title&gt;&lt;/titles&gt;&lt;periodical&gt;&lt;full-title&gt;Health Policy and Technology&lt;/full-title&gt;&lt;/periodical&gt;&lt;volume&gt;12&lt;/volume&gt;&lt;number&gt;3&lt;/number&gt;&lt;section&gt;100748&lt;/section&gt;&lt;dates&gt;&lt;year&gt;2023&lt;/year&gt;&lt;/dates&gt;&lt;isbn&gt;22118837&lt;/isbn&gt;&lt;urls&gt;&lt;/urls&gt;&lt;electronic-resource-num&gt;10.1016/j.hlpt.2023.100748&lt;/electronic-resource-num&gt;&lt;/record&gt;&lt;/Cite&gt;&lt;/EndNote&gt;</w:instrText>
      </w:r>
      <w:r w:rsidR="000D76C6"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3</w:t>
      </w:r>
      <w:r w:rsidR="00C97A98" w:rsidRPr="00E24419">
        <w:rPr>
          <w:rFonts w:asciiTheme="majorBidi" w:eastAsia="Times New Roman" w:hAnsiTheme="majorBidi" w:cstheme="majorBidi"/>
          <w:bCs/>
          <w:noProof/>
          <w:color w:val="000000" w:themeColor="text1"/>
        </w:rPr>
        <w:t>]</w:t>
      </w:r>
      <w:r w:rsidR="000D76C6" w:rsidRPr="00E24419">
        <w:rPr>
          <w:rFonts w:asciiTheme="majorBidi" w:eastAsia="Times New Roman" w:hAnsiTheme="majorBidi" w:cstheme="majorBidi"/>
          <w:bCs/>
          <w:color w:val="000000" w:themeColor="text1"/>
        </w:rPr>
        <w:fldChar w:fldCharType="end"/>
      </w:r>
      <w:r w:rsidR="008271DF" w:rsidRPr="00E24419">
        <w:rPr>
          <w:rFonts w:asciiTheme="majorBidi" w:eastAsia="Times New Roman" w:hAnsiTheme="majorBidi" w:cstheme="majorBidi"/>
          <w:bCs/>
          <w:color w:val="000000" w:themeColor="text1"/>
        </w:rPr>
        <w:t>.</w:t>
      </w:r>
      <w:r w:rsidR="002B4683" w:rsidRPr="00E24419">
        <w:rPr>
          <w:rFonts w:asciiTheme="majorBidi" w:eastAsia="Times New Roman" w:hAnsiTheme="majorBidi" w:cstheme="majorBidi"/>
          <w:bCs/>
          <w:color w:val="000000" w:themeColor="text1"/>
        </w:rPr>
        <w:t xml:space="preserve"> To evaluate the possibility of patient hospitalization, several machine learning strategies have been developed using prevalent methodologies with insurance claim datasets to improve prediction precision </w:t>
      </w:r>
      <w:r w:rsidR="009C2842" w:rsidRPr="00E24419">
        <w:rPr>
          <w:rFonts w:asciiTheme="majorBidi" w:eastAsia="Times New Roman" w:hAnsiTheme="majorBidi" w:cstheme="majorBidi"/>
          <w:bCs/>
          <w:color w:val="000000" w:themeColor="text1"/>
        </w:rPr>
        <w:fldChar w:fldCharType="begin">
          <w:fldData xml:space="preserve">PEVuZE5vdGU+PENpdGU+PEF1dGhvcj5Eb3VwZTwvQXV0aG9yPjxZZWFyPjIwMTk8L1llYXI+PFJl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</w:fldData>
        </w:fldChar>
      </w:r>
      <w:r w:rsidR="00C97A98" w:rsidRPr="00E24419">
        <w:rPr>
          <w:rFonts w:asciiTheme="majorBidi" w:eastAsia="Times New Roman" w:hAnsiTheme="majorBidi" w:cstheme="majorBidi"/>
          <w:bCs/>
          <w:color w:val="000000" w:themeColor="text1"/>
        </w:rPr>
        <w:instrText xml:space="preserve"> ADDIN EN.CITE </w:instrText>
      </w:r>
      <w:r w:rsidR="00C97A98" w:rsidRPr="00E24419">
        <w:rPr>
          <w:rFonts w:asciiTheme="majorBidi" w:eastAsia="Times New Roman" w:hAnsiTheme="majorBidi" w:cstheme="majorBidi"/>
          <w:bCs/>
          <w:color w:val="000000" w:themeColor="text1"/>
        </w:rPr>
        <w:fldChar w:fldCharType="begin">
          <w:fldData xml:space="preserve">PEVuZE5vdGU+PENpdGU+PEF1dGhvcj5Eb3VwZTwvQXV0aG9yPjxZZWFyPjIwMTk8L1llYXI+PFJl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</w:fldData>
        </w:fldChar>
      </w:r>
      <w:r w:rsidR="00C97A98" w:rsidRPr="00E24419">
        <w:rPr>
          <w:rFonts w:asciiTheme="majorBidi" w:eastAsia="Times New Roman" w:hAnsiTheme="majorBidi" w:cstheme="majorBidi"/>
          <w:bCs/>
          <w:color w:val="000000" w:themeColor="text1"/>
        </w:rPr>
        <w:instrText xml:space="preserve"> ADDIN EN.CITE.DATA </w:instrText>
      </w:r>
      <w:r w:rsidR="00C97A98" w:rsidRPr="00E24419">
        <w:rPr>
          <w:rFonts w:asciiTheme="majorBidi" w:eastAsia="Times New Roman" w:hAnsiTheme="majorBidi" w:cstheme="majorBidi"/>
          <w:bCs/>
          <w:color w:val="000000" w:themeColor="text1"/>
        </w:rPr>
      </w:r>
      <w:r w:rsidR="00C97A98" w:rsidRPr="00E24419">
        <w:rPr>
          <w:rFonts w:asciiTheme="majorBidi" w:eastAsia="Times New Roman" w:hAnsiTheme="majorBidi" w:cstheme="majorBidi"/>
          <w:bCs/>
          <w:color w:val="000000" w:themeColor="text1"/>
        </w:rPr>
        <w:fldChar w:fldCharType="end"/>
      </w:r>
      <w:r w:rsidR="009C2842" w:rsidRPr="00E24419">
        <w:rPr>
          <w:rFonts w:asciiTheme="majorBidi" w:eastAsia="Times New Roman" w:hAnsiTheme="majorBidi" w:cstheme="majorBidi"/>
          <w:bCs/>
          <w:color w:val="000000" w:themeColor="text1"/>
        </w:rPr>
      </w:r>
      <w:r w:rsidR="009C2842"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4</w:t>
      </w:r>
      <w:r w:rsidR="00C97A98" w:rsidRPr="00E24419">
        <w:rPr>
          <w:rFonts w:asciiTheme="majorBidi" w:eastAsia="Times New Roman" w:hAnsiTheme="majorBidi" w:cstheme="majorBidi"/>
          <w:bCs/>
          <w:noProof/>
          <w:color w:val="000000" w:themeColor="text1"/>
        </w:rPr>
        <w:t>]</w:t>
      </w:r>
      <w:r w:rsidR="009C2842"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w:t>
      </w:r>
      <w:r w:rsidR="009C2842" w:rsidRPr="00E24419">
        <w:rPr>
          <w:rFonts w:asciiTheme="majorBidi" w:eastAsia="Times New Roman" w:hAnsiTheme="majorBidi" w:cstheme="majorBidi"/>
          <w:bCs/>
          <w:color w:val="000000" w:themeColor="text1"/>
        </w:rPr>
        <w:fldChar w:fldCharType="begin"/>
      </w:r>
      <w:r w:rsidR="00C97A98" w:rsidRPr="00E24419">
        <w:rPr>
          <w:rFonts w:asciiTheme="majorBidi" w:eastAsia="Times New Roman" w:hAnsiTheme="majorBidi" w:cstheme="majorBidi"/>
          <w:bCs/>
          <w:color w:val="000000" w:themeColor="text1"/>
        </w:rPr>
        <w:instrText xml:space="preserve"> ADDIN EN.CITE &lt;EndNote&gt;&lt;Cite&gt;&lt;Author&gt;Langenberger&lt;/Author&gt;&lt;Year&gt;2023&lt;/Year&gt;&lt;RecNum&gt;12&lt;/RecNum&gt;&lt;DisplayText&gt;[16]&lt;/DisplayText&gt;&lt;record&gt;&lt;rec-number&gt;12&lt;/rec-number&gt;&lt;foreign-keys&gt;&lt;key app="EN" db-id="fraw5atdvdr55zep9wgptd99pasvd9avvz92" timestamp="1730348703"&gt;12&lt;/key&gt;&lt;/foreign-keys&gt;&lt;ref-type name="Journal Article"&gt;17&lt;/ref-type&gt;&lt;contributors&gt;&lt;authors&gt;&lt;author&gt;Langenberger, B.&lt;/author&gt;&lt;author&gt;Schulte, T.&lt;/author&gt;&lt;author&gt;Groene, O.&lt;/author&gt;&lt;/authors&gt;&lt;/contributors&gt;&lt;auth-address&gt;Department of Health Care Management, Technische Universitat Berlin, Berlin, Germany.&amp;#xD;OptiMedis, Hamburg, Germany.&amp;#xD;Department of Management &amp;amp; Innovation in Healthcare, Faculty of Health, University of Witten/Herdecke, Witten, Germany.&lt;/auth-address&gt;&lt;titles&gt;&lt;title&gt;The application of machine learning to predict high-cost patients: A performance-comparison of different models using healthcare claims data&lt;/title&gt;&lt;secondary-title&gt;PLoS One&lt;/secondary-title&gt;&lt;/titles&gt;&lt;periodical&gt;&lt;full-title&gt;PLoS One&lt;/full-title&gt;&lt;/periodical&gt;&lt;pages&gt;e0279540&lt;/pages&gt;&lt;volume&gt;18&lt;/volume&gt;&lt;number&gt;1&lt;/number&gt;&lt;edition&gt;2023/01/19&lt;/edition&gt;&lt;keywords&gt;&lt;keyword&gt;Humans&lt;/keyword&gt;&lt;keyword&gt;*Algorithms&lt;/keyword&gt;&lt;keyword&gt;*Neural Networks, Computer&lt;/keyword&gt;&lt;keyword&gt;Machine Learning&lt;/keyword&gt;&lt;keyword&gt;Random Forest&lt;/keyword&gt;&lt;keyword&gt;Delivery of Health Care&lt;/keyword&gt;&lt;/keywords&gt;&lt;dates&gt;&lt;year&gt;2023&lt;/year&gt;&lt;/dates&gt;&lt;isbn&gt;1932-6203 (Electronic)&amp;#xD;1932-6203 (Linking)&lt;/isbn&gt;&lt;accession-num&gt;36652450&lt;/accession-num&gt;&lt;urls&gt;&lt;related-urls&gt;&lt;url&gt;https://www.ncbi.nlm.nih.gov/pubmed/36652450&lt;/url&gt;&lt;/related-urls&gt;&lt;/urls&gt;&lt;custom2&gt;PMC9847900&lt;/custom2&gt;&lt;electronic-resource-num&gt;10.1371/journal.pone.0279540&lt;/electronic-resource-num&gt;&lt;/record&gt;&lt;/Cite&gt;&lt;/EndNote&gt;</w:instrText>
      </w:r>
      <w:r w:rsidR="009C2842"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5</w:t>
      </w:r>
      <w:r w:rsidR="00C97A98" w:rsidRPr="00E24419">
        <w:rPr>
          <w:rFonts w:asciiTheme="majorBidi" w:eastAsia="Times New Roman" w:hAnsiTheme="majorBidi" w:cstheme="majorBidi"/>
          <w:bCs/>
          <w:noProof/>
          <w:color w:val="000000" w:themeColor="text1"/>
        </w:rPr>
        <w:t>]</w:t>
      </w:r>
      <w:r w:rsidR="009C2842"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 xml:space="preserve">. These models use claims data to improve predictive accuracy and more efficiently identify high-risk patients, enabling optimal resource allocation and appropriate treatments. Studies </w:t>
      </w:r>
      <w:r w:rsidR="009B503B" w:rsidRPr="00E24419">
        <w:rPr>
          <w:rFonts w:asciiTheme="majorBidi" w:eastAsia="Times New Roman" w:hAnsiTheme="majorBidi" w:cstheme="majorBidi"/>
          <w:bCs/>
          <w:color w:val="000000" w:themeColor="text1"/>
        </w:rPr>
        <w:fldChar w:fldCharType="begin"/>
      </w:r>
      <w:r w:rsidR="00C97A98" w:rsidRPr="00E24419">
        <w:rPr>
          <w:rFonts w:asciiTheme="majorBidi" w:eastAsia="Times New Roman" w:hAnsiTheme="majorBidi" w:cstheme="majorBidi"/>
          <w:bCs/>
          <w:color w:val="000000" w:themeColor="text1"/>
        </w:rPr>
        <w:instrText xml:space="preserve"> ADDIN EN.CITE &lt;EndNote&gt;&lt;Cite&gt;&lt;Author&gt;Ziad Obermeyer&lt;/Author&gt;&lt;Year&gt;2016&lt;/Year&gt;&lt;RecNum&gt;13&lt;/RecNum&gt;&lt;DisplayText&gt;[17]&lt;/DisplayText&gt;&lt;record&gt;&lt;rec-number&gt;13&lt;/rec-number&gt;&lt;foreign-keys&gt;&lt;key app="EN" db-id="fraw5atdvdr55zep9wgptd99pasvd9avvz92" timestamp="1730348725"&gt;13&lt;/key&gt;&lt;/foreign-keys&gt;&lt;ref-type name="Journal Article"&gt;17&lt;/ref-type&gt;&lt;contributors&gt;&lt;authors&gt;&lt;author&gt;Ziad Obermeyer, M.D., and Ezekiel J. Emanuel, M.D., Ph.D.&lt;/author&gt;&lt;/authors&gt;&lt;/contributors&gt;&lt;auth-address&gt;From the Walter Reed Army Institute of Research, Silver Spring, MD (S.J.T.); Sanofi Pasteur, Lyon, France (M.L., N.A.C.J.); and the Sealy Center for Vaccine Development and Department of Pathology, University of Texas Medical Branch, Galveston (A.D.T.B.).&lt;/auth-address&gt;&lt;titles&gt;&lt;title&gt;Predicting the Future — Big Data, Machine Learning, and Clinical Medicine&lt;/title&gt;&lt;secondary-title&gt;N Engl J Med&lt;/secondary-title&gt;&lt;/titles&gt;&lt;periodical&gt;&lt;full-title&gt;N Engl J Med&lt;/full-title&gt;&lt;/periodical&gt;&lt;pages&gt;1212-6&lt;/pages&gt;&lt;volume&gt;375&lt;/volume&gt;&lt;number&gt;13&lt;/number&gt;&lt;edition&gt;2016/09/30&lt;/edition&gt;&lt;keywords&gt;&lt;keyword&gt;Child&lt;/keyword&gt;&lt;keyword&gt;Clinical Trials as Topic/*methods&lt;/keyword&gt;&lt;keyword&gt;Drug Approval&lt;/keyword&gt;&lt;keyword&gt;Epidemics/prevention &amp;amp; control&lt;/keyword&gt;&lt;keyword&gt;Female&lt;/keyword&gt;&lt;keyword&gt;Humans&lt;/keyword&gt;&lt;keyword&gt;Male&lt;/keyword&gt;&lt;keyword&gt;Pregnancy&lt;/keyword&gt;&lt;keyword&gt;Pregnancy Complications, Infectious/prevention &amp;amp; control&lt;/keyword&gt;&lt;keyword&gt;*Viral Vaccines/immunology&lt;/keyword&gt;&lt;keyword&gt;*Zika Virus&lt;/keyword&gt;&lt;keyword&gt;Zika Virus Infection/epidemiology/*prevention &amp;amp; control&lt;/keyword&gt;&lt;/keywords&gt;&lt;dates&gt;&lt;year&gt;2016&lt;/year&gt;&lt;pub-dates&gt;&lt;date&gt;Sep 29&lt;/date&gt;&lt;/pub-dates&gt;&lt;/dates&gt;&lt;isbn&gt;1533-4406 (Electronic)&amp;#xD;0028-4793 (Linking)&lt;/isbn&gt;&lt;accession-num&gt;27682032&lt;/accession-num&gt;&lt;urls&gt;&lt;related-urls&gt;&lt;url&gt;https://www.ncbi.nlm.nih.gov/pubmed/27682032&lt;/url&gt;&lt;/related-urls&gt;&lt;/urls&gt;&lt;electronic-resource-num&gt;10.1056/NEJMp1609300&lt;/electronic-resource-num&gt;&lt;/record&gt;&lt;/Cite&gt;&lt;/EndNote&gt;</w:instrText>
      </w:r>
      <w:r w:rsidR="009B503B"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6</w:t>
      </w:r>
      <w:r w:rsidR="00C97A98" w:rsidRPr="00E24419">
        <w:rPr>
          <w:rFonts w:asciiTheme="majorBidi" w:eastAsia="Times New Roman" w:hAnsiTheme="majorBidi" w:cstheme="majorBidi"/>
          <w:bCs/>
          <w:noProof/>
          <w:color w:val="000000" w:themeColor="text1"/>
        </w:rPr>
        <w:t>]</w:t>
      </w:r>
      <w:r w:rsidR="009B503B"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w:t>
      </w:r>
      <w:r w:rsidR="009B503B" w:rsidRPr="00E24419">
        <w:rPr>
          <w:rFonts w:asciiTheme="majorBidi" w:eastAsia="Times New Roman" w:hAnsiTheme="majorBidi" w:cstheme="majorBidi"/>
          <w:bCs/>
          <w:color w:val="000000" w:themeColor="text1"/>
        </w:rPr>
        <w:fldChar w:fldCharType="begin">
          <w:fldData xml:space="preserve">PEVuZE5vdGU+PENpdGU+PEF1dGhvcj5TaWRleS1HaWJib25zPC9BdXRob3I+PFllYXI+MjAxOTwv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</w:fldData>
        </w:fldChar>
      </w:r>
      <w:r w:rsidR="00C97A98" w:rsidRPr="00E24419">
        <w:rPr>
          <w:rFonts w:asciiTheme="majorBidi" w:eastAsia="Times New Roman" w:hAnsiTheme="majorBidi" w:cstheme="majorBidi"/>
          <w:bCs/>
          <w:color w:val="000000" w:themeColor="text1"/>
        </w:rPr>
        <w:instrText xml:space="preserve"> ADDIN EN.CITE </w:instrText>
      </w:r>
      <w:r w:rsidR="00C97A98" w:rsidRPr="00E24419">
        <w:rPr>
          <w:rFonts w:asciiTheme="majorBidi" w:eastAsia="Times New Roman" w:hAnsiTheme="majorBidi" w:cstheme="majorBidi"/>
          <w:bCs/>
          <w:color w:val="000000" w:themeColor="text1"/>
        </w:rPr>
        <w:fldChar w:fldCharType="begin">
          <w:fldData xml:space="preserve">PEVuZE5vdGU+PENpdGU+PEF1dGhvcj5TaWRleS1HaWJib25zPC9BdXRob3I+PFllYXI+MjAxOTwv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</w:fldData>
        </w:fldChar>
      </w:r>
      <w:r w:rsidR="00C97A98" w:rsidRPr="00E24419">
        <w:rPr>
          <w:rFonts w:asciiTheme="majorBidi" w:eastAsia="Times New Roman" w:hAnsiTheme="majorBidi" w:cstheme="majorBidi"/>
          <w:bCs/>
          <w:color w:val="000000" w:themeColor="text1"/>
        </w:rPr>
        <w:instrText xml:space="preserve"> ADDIN EN.CITE.DATA </w:instrText>
      </w:r>
      <w:r w:rsidR="00C97A98" w:rsidRPr="00E24419">
        <w:rPr>
          <w:rFonts w:asciiTheme="majorBidi" w:eastAsia="Times New Roman" w:hAnsiTheme="majorBidi" w:cstheme="majorBidi"/>
          <w:bCs/>
          <w:color w:val="000000" w:themeColor="text1"/>
        </w:rPr>
      </w:r>
      <w:r w:rsidR="00C97A98" w:rsidRPr="00E24419">
        <w:rPr>
          <w:rFonts w:asciiTheme="majorBidi" w:eastAsia="Times New Roman" w:hAnsiTheme="majorBidi" w:cstheme="majorBidi"/>
          <w:bCs/>
          <w:color w:val="000000" w:themeColor="text1"/>
        </w:rPr>
        <w:fldChar w:fldCharType="end"/>
      </w:r>
      <w:r w:rsidR="009B503B" w:rsidRPr="00E24419">
        <w:rPr>
          <w:rFonts w:asciiTheme="majorBidi" w:eastAsia="Times New Roman" w:hAnsiTheme="majorBidi" w:cstheme="majorBidi"/>
          <w:bCs/>
          <w:color w:val="000000" w:themeColor="text1"/>
        </w:rPr>
      </w:r>
      <w:r w:rsidR="009B503B"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7</w:t>
      </w:r>
      <w:r w:rsidR="00C97A98" w:rsidRPr="00E24419">
        <w:rPr>
          <w:rFonts w:asciiTheme="majorBidi" w:eastAsia="Times New Roman" w:hAnsiTheme="majorBidi" w:cstheme="majorBidi"/>
          <w:bCs/>
          <w:noProof/>
          <w:color w:val="000000" w:themeColor="text1"/>
        </w:rPr>
        <w:t>]</w:t>
      </w:r>
      <w:r w:rsidR="009B503B"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 xml:space="preserve"> demonstrate how machine learning is revolutionizing the medical industry. By using data and machine learning algorithms, breast cancer could clearly be identified. These techniques support healthcare professionals in improving diagnostic precision and treatment planning.  It is a crucial task for humanity to enhance the quality of healthcare by using machine learning techniques as it was shockingly found that a high proportion of healthcare expenditure did not protect countries from COVID-19</w:t>
      </w:r>
      <w:r w:rsidR="00CA7AEC" w:rsidRPr="00E24419">
        <w:rPr>
          <w:rFonts w:asciiTheme="majorBidi" w:eastAsia="Times New Roman" w:hAnsiTheme="majorBidi" w:cstheme="majorBidi"/>
          <w:bCs/>
          <w:color w:val="000000" w:themeColor="text1"/>
        </w:rPr>
        <w:fldChar w:fldCharType="begin">
          <w:fldData xml:space="preserve">PEVuZE5vdGU+PENpdGU+PEF1dGhvcj5LaGFuPC9BdXRob3I+PFllYXI+MjAyMDwvWWVhcj48UmVj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</w:fldData>
        </w:fldChar>
      </w:r>
      <w:r w:rsidR="00C97A98" w:rsidRPr="00E24419">
        <w:rPr>
          <w:rFonts w:asciiTheme="majorBidi" w:eastAsia="Times New Roman" w:hAnsiTheme="majorBidi" w:cstheme="majorBidi"/>
          <w:bCs/>
          <w:color w:val="000000" w:themeColor="text1"/>
        </w:rPr>
        <w:instrText xml:space="preserve"> ADDIN EN.CITE </w:instrText>
      </w:r>
      <w:r w:rsidR="00C97A98" w:rsidRPr="00E24419">
        <w:rPr>
          <w:rFonts w:asciiTheme="majorBidi" w:eastAsia="Times New Roman" w:hAnsiTheme="majorBidi" w:cstheme="majorBidi"/>
          <w:bCs/>
          <w:color w:val="000000" w:themeColor="text1"/>
        </w:rPr>
        <w:fldChar w:fldCharType="begin">
          <w:fldData xml:space="preserve">PEVuZE5vdGU+PENpdGU+PEF1dGhvcj5LaGFuPC9BdXRob3I+PFllYXI+MjAyMDwvWWVhcj48UmVj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</w:fldData>
        </w:fldChar>
      </w:r>
      <w:r w:rsidR="00C97A98" w:rsidRPr="00E24419">
        <w:rPr>
          <w:rFonts w:asciiTheme="majorBidi" w:eastAsia="Times New Roman" w:hAnsiTheme="majorBidi" w:cstheme="majorBidi"/>
          <w:bCs/>
          <w:color w:val="000000" w:themeColor="text1"/>
        </w:rPr>
        <w:instrText xml:space="preserve"> ADDIN EN.CITE.DATA </w:instrText>
      </w:r>
      <w:r w:rsidR="00C97A98" w:rsidRPr="00E24419">
        <w:rPr>
          <w:rFonts w:asciiTheme="majorBidi" w:eastAsia="Times New Roman" w:hAnsiTheme="majorBidi" w:cstheme="majorBidi"/>
          <w:bCs/>
          <w:color w:val="000000" w:themeColor="text1"/>
        </w:rPr>
      </w:r>
      <w:r w:rsidR="00C97A98" w:rsidRPr="00E24419">
        <w:rPr>
          <w:rFonts w:asciiTheme="majorBidi" w:eastAsia="Times New Roman" w:hAnsiTheme="majorBidi" w:cstheme="majorBidi"/>
          <w:bCs/>
          <w:color w:val="000000" w:themeColor="text1"/>
        </w:rPr>
        <w:fldChar w:fldCharType="end"/>
      </w:r>
      <w:r w:rsidR="00CA7AEC" w:rsidRPr="00E24419">
        <w:rPr>
          <w:rFonts w:asciiTheme="majorBidi" w:eastAsia="Times New Roman" w:hAnsiTheme="majorBidi" w:cstheme="majorBidi"/>
          <w:bCs/>
          <w:color w:val="000000" w:themeColor="text1"/>
        </w:rPr>
      </w:r>
      <w:r w:rsidR="00CA7AEC"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[1</w:t>
      </w:r>
      <w:r w:rsidR="00A76642" w:rsidRPr="00E24419">
        <w:rPr>
          <w:rFonts w:asciiTheme="majorBidi" w:eastAsia="Times New Roman" w:hAnsiTheme="majorBidi" w:cstheme="majorBidi"/>
          <w:bCs/>
          <w:noProof/>
          <w:color w:val="000000" w:themeColor="text1"/>
        </w:rPr>
        <w:t>8</w:t>
      </w:r>
      <w:r w:rsidR="00C97A98" w:rsidRPr="00E24419">
        <w:rPr>
          <w:rFonts w:asciiTheme="majorBidi" w:eastAsia="Times New Roman" w:hAnsiTheme="majorBidi" w:cstheme="majorBidi"/>
          <w:bCs/>
          <w:noProof/>
          <w:color w:val="000000" w:themeColor="text1"/>
        </w:rPr>
        <w:t>]</w:t>
      </w:r>
      <w:r w:rsidR="00CA7AEC"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 However, it must be noted that machine learning support</w:t>
      </w:r>
      <w:r w:rsidR="00204D11" w:rsidRPr="00E24419">
        <w:rPr>
          <w:rFonts w:asciiTheme="majorBidi" w:eastAsia="Times New Roman" w:hAnsiTheme="majorBidi" w:cstheme="majorBidi"/>
          <w:bCs/>
          <w:color w:val="000000" w:themeColor="text1"/>
        </w:rPr>
        <w:t>s</w:t>
      </w:r>
      <w:r w:rsidR="002B4683" w:rsidRPr="00E24419">
        <w:rPr>
          <w:rFonts w:asciiTheme="majorBidi" w:eastAsia="Times New Roman" w:hAnsiTheme="majorBidi" w:cstheme="majorBidi"/>
          <w:bCs/>
          <w:color w:val="000000" w:themeColor="text1"/>
        </w:rPr>
        <w:t xml:space="preserve"> and complement human judgments, not a complete replacement, allowing human oversight to remain as a core standard in its use </w:t>
      </w:r>
      <w:r w:rsidR="00CA7AEC" w:rsidRPr="00E24419">
        <w:rPr>
          <w:rFonts w:asciiTheme="majorBidi" w:eastAsia="Times New Roman" w:hAnsiTheme="majorBidi" w:cstheme="majorBidi"/>
          <w:bCs/>
          <w:color w:val="000000" w:themeColor="text1"/>
        </w:rPr>
        <w:fldChar w:fldCharType="begin"/>
      </w:r>
      <w:r w:rsidR="00C97A98" w:rsidRPr="00E24419">
        <w:rPr>
          <w:rFonts w:asciiTheme="majorBidi" w:eastAsia="Times New Roman" w:hAnsiTheme="majorBidi" w:cstheme="majorBidi"/>
          <w:bCs/>
          <w:color w:val="000000" w:themeColor="text1"/>
        </w:rPr>
        <w:instrText xml:space="preserve"> ADDIN EN.CITE &lt;EndNote&gt;&lt;Cite&gt;&lt;Author&gt;Mathauer&lt;/Author&gt;&lt;Year&gt;2024&lt;/Year&gt;&lt;RecNum&gt;16&lt;/RecNum&gt;&lt;DisplayText&gt;[20]&lt;/DisplayText&gt;&lt;record&gt;&lt;rec-number&gt;16&lt;/rec-number&gt;&lt;foreign-keys&gt;&lt;key app="EN" db-id="fraw5atdvdr55zep9wgptd99pasvd9avvz92" timestamp="1730348851"&gt;16&lt;/key&gt;&lt;/foreign-keys&gt;&lt;ref-type name="Journal Article"&gt;17&lt;/ref-type&gt;&lt;contributors&gt;&lt;authors&gt;&lt;author&gt;Mathauer, I.&lt;/author&gt;&lt;author&gt;Oranje, M.&lt;/author&gt;&lt;/authors&gt;&lt;/contributors&gt;&lt;auth-address&gt;Department of Health Financing, World Health Organization, 20 Avenue Appia, 1211Geneva, Switzerland.&lt;/auth-address&gt;&lt;titles&gt;&lt;title&gt;2024 Global&amp;#xD;Medical Trends&amp;#xD;Survey report&lt;/title&gt;&lt;secondary-title&gt;Bull World Health Organ&lt;/secondary-title&gt;&lt;/titles&gt;&lt;periodical&gt;&lt;full-title&gt;Bull World Health Organ&lt;/full-title&gt;&lt;/periodical&gt;&lt;pages&gt;216-224&lt;/pages&gt;&lt;volume&gt;102&lt;/volume&gt;&lt;number&gt;3&lt;/number&gt;&lt;edition&gt;2024/02/29&lt;/edition&gt;&lt;keywords&gt;&lt;keyword&gt;Humans&lt;/keyword&gt;&lt;keyword&gt;*Healthcare Financing&lt;/keyword&gt;&lt;keyword&gt;*Health Care Reform&lt;/keyword&gt;&lt;keyword&gt;Health Services&lt;/keyword&gt;&lt;keyword&gt;Health Services Accessibility&lt;/keyword&gt;&lt;keyword&gt;Insurance, Health&lt;/keyword&gt;&lt;/keywords&gt;&lt;dates&gt;&lt;year&gt;2024&lt;/year&gt;&lt;pub-dates&gt;&lt;date&gt;Mar 1&lt;/date&gt;&lt;/pub-dates&gt;&lt;/dates&gt;&lt;isbn&gt;1564-0604 (Electronic)&amp;#xD;0042-9686 (Print)&amp;#xD;0042-9686 (Linking)&lt;/isbn&gt;&lt;accession-num&gt;38420574&lt;/accession-num&gt;&lt;urls&gt;&lt;related-urls&gt;&lt;url&gt;https://www.ncbi.nlm.nih.gov/pubmed/38420574&lt;/url&gt;&lt;/related-urls&gt;&lt;/urls&gt;&lt;custom2&gt;PMC10898280 want to know about future health-care needs and costs) weighed against a purchaser&amp;apos;s interests in predictive analytics to support health financing decisions and policy design?&lt;/custom2&gt;&lt;electronic-resource-num&gt;10.2471/BLT.23.290333&lt;/electronic-resource-num&gt;&lt;/record&gt;&lt;/Cite&gt;&lt;/EndNote&gt;</w:instrText>
      </w:r>
      <w:r w:rsidR="00CA7AEC" w:rsidRPr="00E24419">
        <w:rPr>
          <w:rFonts w:asciiTheme="majorBidi" w:eastAsia="Times New Roman" w:hAnsiTheme="majorBidi" w:cstheme="majorBidi"/>
          <w:bCs/>
          <w:color w:val="000000" w:themeColor="text1"/>
        </w:rPr>
        <w:fldChar w:fldCharType="separate"/>
      </w:r>
      <w:r w:rsidR="00C97A98" w:rsidRPr="00E24419">
        <w:rPr>
          <w:rFonts w:asciiTheme="majorBidi" w:eastAsia="Times New Roman" w:hAnsiTheme="majorBidi" w:cstheme="majorBidi"/>
          <w:bCs/>
          <w:noProof/>
          <w:color w:val="000000" w:themeColor="text1"/>
        </w:rPr>
        <w:t>[</w:t>
      </w:r>
      <w:r w:rsidR="00A76642" w:rsidRPr="00E24419">
        <w:rPr>
          <w:rFonts w:asciiTheme="majorBidi" w:eastAsia="Times New Roman" w:hAnsiTheme="majorBidi" w:cstheme="majorBidi"/>
          <w:bCs/>
          <w:noProof/>
          <w:color w:val="000000" w:themeColor="text1"/>
        </w:rPr>
        <w:t>19</w:t>
      </w:r>
      <w:r w:rsidR="00C97A98" w:rsidRPr="00E24419">
        <w:rPr>
          <w:rFonts w:asciiTheme="majorBidi" w:eastAsia="Times New Roman" w:hAnsiTheme="majorBidi" w:cstheme="majorBidi"/>
          <w:bCs/>
          <w:noProof/>
          <w:color w:val="000000" w:themeColor="text1"/>
        </w:rPr>
        <w:t>]</w:t>
      </w:r>
      <w:r w:rsidR="00CA7AEC" w:rsidRPr="00E24419">
        <w:rPr>
          <w:rFonts w:asciiTheme="majorBidi" w:eastAsia="Times New Roman" w:hAnsiTheme="majorBidi" w:cstheme="majorBidi"/>
          <w:bCs/>
          <w:color w:val="000000" w:themeColor="text1"/>
        </w:rPr>
        <w:fldChar w:fldCharType="end"/>
      </w:r>
      <w:r w:rsidR="002B4683" w:rsidRPr="00E24419">
        <w:rPr>
          <w:rFonts w:asciiTheme="majorBidi" w:eastAsia="Times New Roman" w:hAnsiTheme="majorBidi" w:cstheme="majorBidi"/>
          <w:bCs/>
          <w:color w:val="000000" w:themeColor="text1"/>
        </w:rPr>
        <w:t xml:space="preserve">. </w:t>
      </w:r>
    </w:p>
    <w:p w14:paraId="13D7A742" w14:textId="0F46F66E" w:rsidR="00555660" w:rsidRDefault="002B4683" w:rsidP="00DA34ED">
      <w:pPr>
        <w:spacing w:line="360" w:lineRule="auto"/>
        <w:jc w:val="both"/>
        <w:rPr>
          <w:rFonts w:asciiTheme="majorBidi" w:eastAsia="Times New Roman" w:hAnsiTheme="majorBidi" w:cstheme="majorBidi"/>
          <w:bCs/>
          <w:color w:val="000000" w:themeColor="text1"/>
        </w:rPr>
      </w:pPr>
      <w:r w:rsidRPr="00E24419">
        <w:rPr>
          <w:rFonts w:asciiTheme="majorBidi" w:eastAsia="Times New Roman" w:hAnsiTheme="majorBidi" w:cstheme="majorBidi"/>
          <w:bCs/>
          <w:color w:val="000000" w:themeColor="text1"/>
        </w:rPr>
        <w:t>In this paper, we will introduce how to use the data from Work Bank to cluster countries based on health expense and cost tread analysis by using machine learning. The research project will provide insights into global health spending trends. Furthermore, by using clustering, it is possible to display similarities and differences between spending patterns of high- and low-income nations, which may aid in resolving inequities and maximizing resources. Finally, this research highlights the role that data-driven insights may play guiding policymakers and other important stakeholders on how to create a fairer, more efficient global health economy.</w:t>
      </w:r>
    </w:p>
    <w:p w14:paraId="32EFECFA" w14:textId="77777777" w:rsidR="00A976BD" w:rsidRDefault="00A976BD" w:rsidP="00DA34ED">
      <w:pPr>
        <w:spacing w:line="360" w:lineRule="auto"/>
        <w:jc w:val="both"/>
        <w:rPr>
          <w:rFonts w:asciiTheme="majorBidi" w:eastAsia="Times New Roman" w:hAnsiTheme="majorBidi" w:cstheme="majorBidi"/>
          <w:bCs/>
          <w:color w:val="000000" w:themeColor="text1"/>
        </w:rPr>
      </w:pPr>
    </w:p>
    <w:p w14:paraId="75C21BB8" w14:textId="77777777" w:rsidR="00747594" w:rsidRDefault="00A976BD" w:rsidP="00747594">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3. Data Description</w:t>
      </w:r>
    </w:p>
    <w:p w14:paraId="52316DC6" w14:textId="3ED7BEDE" w:rsidR="00A976BD" w:rsidRPr="00E24419" w:rsidRDefault="00A976BD" w:rsidP="00747594">
      <w:pPr>
        <w:spacing w:line="360" w:lineRule="auto"/>
        <w:jc w:val="both"/>
        <w:rPr>
          <w:rFonts w:asciiTheme="majorBidi" w:hAnsiTheme="majorBidi" w:cstheme="majorBidi"/>
          <w:lang w:val="en-US"/>
        </w:rPr>
      </w:pPr>
      <w:r w:rsidRPr="00E24419">
        <w:rPr>
          <w:rFonts w:asciiTheme="majorBidi" w:hAnsiTheme="majorBidi" w:cstheme="majorBidi"/>
          <w:lang w:val="en-US"/>
        </w:rPr>
        <w:t>The WHO Global Health Expenditure Database (GHED) is an integrated database</w:t>
      </w:r>
      <w:r w:rsidRPr="00E24419">
        <w:rPr>
          <w:rStyle w:val="FootnoteReference"/>
          <w:rFonts w:asciiTheme="majorBidi" w:hAnsiTheme="majorBidi" w:cstheme="majorBidi"/>
          <w:lang w:val="en-US"/>
        </w:rPr>
        <w:footnoteReference w:id="1"/>
      </w:r>
      <w:r w:rsidRPr="00E24419">
        <w:rPr>
          <w:rFonts w:asciiTheme="majorBidi" w:hAnsiTheme="majorBidi" w:cstheme="majorBidi"/>
          <w:lang w:val="en-US"/>
        </w:rPr>
        <w:t xml:space="preserve">, which is made up of a total of 192 countries, and here we selected a subset of 168 countries. The data is represented in wide format with a total 21 years as features. In our data, the highest health expenditure in terms of percent of GDP spent was in 2007 in Nauru at 24.23, and the lowest ever was by Qatar in 2011 at 1.6% only. The United </w:t>
      </w:r>
      <w:r w:rsidRPr="00E24419">
        <w:rPr>
          <w:rFonts w:asciiTheme="majorBidi" w:hAnsiTheme="majorBidi" w:cstheme="majorBidi"/>
          <w:lang w:val="en-US"/>
        </w:rPr>
        <w:lastRenderedPageBreak/>
        <w:t>States continued to maintain the highest input of GDP percentage to healthcare spending throughout the range of years with mean of 15.66, exceptions being Nauru in 2001, 2007, 2008, and Sierra Leone from 2014 to 2015. Whereas, while maintaining high standards of medical care, Qatar’s expenditure to healthcare is one of lowest among all other countries in the world with 2.61 percent. countries from each continent. This dataset was analyzed for machine learning classification.</w:t>
      </w:r>
    </w:p>
    <w:p w14:paraId="4D4D38FE" w14:textId="77777777" w:rsidR="00A976BD" w:rsidRPr="00E24419" w:rsidRDefault="00A976BD" w:rsidP="00A976BD">
      <w:pPr>
        <w:spacing w:line="360" w:lineRule="auto"/>
        <w:jc w:val="both"/>
        <w:rPr>
          <w:rFonts w:asciiTheme="majorBidi" w:hAnsiTheme="majorBidi" w:cstheme="majorBidi"/>
          <w:lang w:val="en-US"/>
        </w:rPr>
      </w:pPr>
      <w:r w:rsidRPr="00E24419">
        <w:rPr>
          <w:rFonts w:asciiTheme="majorBidi" w:hAnsiTheme="majorBidi" w:cstheme="majorBidi"/>
          <w:lang w:val="en-US"/>
        </w:rPr>
        <w:t>We selected 25 countries of above dataset and flipped the data. The new dataset included mostly from North America and Europe and a few Asian countries like India, China and Iran. The created dataset is a time series indicating the health expenditure of 25 countries from 2000 to 2021. We use this dataset to predict the health expenditure of selected countries in 2025.</w:t>
      </w:r>
    </w:p>
    <w:p w14:paraId="5F456AC7" w14:textId="77777777" w:rsidR="00DA34ED" w:rsidRPr="00E24419" w:rsidRDefault="00DA34ED" w:rsidP="00DA34ED">
      <w:pPr>
        <w:spacing w:line="360" w:lineRule="auto"/>
        <w:jc w:val="both"/>
        <w:rPr>
          <w:rFonts w:asciiTheme="majorBidi" w:eastAsia="Times New Roman" w:hAnsiTheme="majorBidi" w:cstheme="majorBidi"/>
          <w:bCs/>
          <w:color w:val="000000" w:themeColor="text1"/>
        </w:rPr>
      </w:pPr>
    </w:p>
    <w:p w14:paraId="1079EA9C" w14:textId="138F3DC1" w:rsidR="004C4D54" w:rsidRPr="00E24419" w:rsidRDefault="00DA34ED" w:rsidP="00DA34ED">
      <w:pPr>
        <w:spacing w:line="360" w:lineRule="auto"/>
        <w:jc w:val="both"/>
        <w:rPr>
          <w:rFonts w:asciiTheme="majorBidi" w:eastAsia="Times New Roman" w:hAnsiTheme="majorBidi" w:cstheme="majorBidi"/>
          <w:b/>
          <w:color w:val="000000" w:themeColor="text1"/>
        </w:rPr>
      </w:pPr>
      <w:r w:rsidRPr="00E24419">
        <w:rPr>
          <w:rFonts w:asciiTheme="majorBidi" w:eastAsia="Times New Roman" w:hAnsiTheme="majorBidi" w:cstheme="majorBidi"/>
          <w:b/>
          <w:color w:val="000000" w:themeColor="text1"/>
        </w:rPr>
        <w:t>2</w:t>
      </w:r>
      <w:r w:rsidR="004C4D54" w:rsidRPr="00E24419">
        <w:rPr>
          <w:rFonts w:asciiTheme="majorBidi" w:eastAsia="Times New Roman" w:hAnsiTheme="majorBidi" w:cstheme="majorBidi"/>
          <w:b/>
          <w:color w:val="000000" w:themeColor="text1"/>
        </w:rPr>
        <w:t>. Methodology</w:t>
      </w:r>
    </w:p>
    <w:p w14:paraId="363AD917" w14:textId="0E567219" w:rsidR="00DA34ED" w:rsidRPr="00E24419" w:rsidRDefault="004C4D54" w:rsidP="00DA34ED">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The data utilized in this study was retrieved from the </w:t>
      </w:r>
      <w:bookmarkStart w:id="0" w:name="_Hlk182838674"/>
      <w:r w:rsidR="000F49F6" w:rsidRPr="00E24419">
        <w:rPr>
          <w:rFonts w:asciiTheme="majorBidi" w:hAnsiTheme="majorBidi" w:cstheme="majorBidi"/>
          <w:lang w:val="en-US"/>
        </w:rPr>
        <w:t>database of World Bank Group</w:t>
      </w:r>
      <w:bookmarkEnd w:id="0"/>
      <w:r w:rsidR="000F49F6" w:rsidRPr="00E24419">
        <w:rPr>
          <w:rFonts w:asciiTheme="majorBidi" w:hAnsiTheme="majorBidi" w:cstheme="majorBidi"/>
          <w:lang w:val="en-US"/>
        </w:rPr>
        <w:t xml:space="preserve"> which retrieved this data from World Health Organization Global Health Expenditure database </w:t>
      </w:r>
      <w:r w:rsidR="00C37F46" w:rsidRPr="00E24419">
        <w:rPr>
          <w:rFonts w:asciiTheme="majorBidi" w:hAnsiTheme="majorBidi" w:cstheme="majorBidi"/>
          <w:lang w:val="en-US"/>
        </w:rPr>
        <w:t>(License:</w:t>
      </w:r>
      <w:r w:rsidR="000F49F6" w:rsidRPr="00E24419">
        <w:rPr>
          <w:rFonts w:asciiTheme="majorBidi" w:hAnsiTheme="majorBidi" w:cstheme="majorBidi"/>
          <w:lang w:val="en-US"/>
        </w:rPr>
        <w:t xml:space="preserve"> CC BY-4.0</w:t>
      </w:r>
      <w:r w:rsidR="00C37F46" w:rsidRPr="00E24419">
        <w:rPr>
          <w:rFonts w:asciiTheme="majorBidi" w:hAnsiTheme="majorBidi" w:cstheme="majorBidi"/>
          <w:lang w:val="en-US"/>
        </w:rPr>
        <w:t>)</w:t>
      </w:r>
      <w:r w:rsidRPr="00E24419">
        <w:rPr>
          <w:rFonts w:asciiTheme="majorBidi" w:hAnsiTheme="majorBidi" w:cstheme="majorBidi"/>
          <w:lang w:val="en-US"/>
        </w:rPr>
        <w:t>. The data represents country-wise healthcare expenditure in terms of Gross Domestic Product (GDP) percentages, and that is collected over the years ranging from 2000 to 2021. We used the following methods to analyze and predict future healthcare expenditures.</w:t>
      </w:r>
    </w:p>
    <w:p w14:paraId="3D11867D" w14:textId="77777777" w:rsidR="001C3547" w:rsidRPr="00E24419" w:rsidRDefault="001C3547" w:rsidP="00DA34ED">
      <w:pPr>
        <w:spacing w:line="360" w:lineRule="auto"/>
        <w:jc w:val="both"/>
        <w:rPr>
          <w:rFonts w:asciiTheme="majorBidi" w:hAnsiTheme="majorBidi" w:cstheme="majorBidi"/>
          <w:lang w:val="en-US"/>
        </w:rPr>
      </w:pPr>
    </w:p>
    <w:p w14:paraId="287EF290" w14:textId="41F0EC37" w:rsidR="001C3547" w:rsidRPr="00E24419" w:rsidRDefault="001C3547" w:rsidP="001C3547">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 xml:space="preserve">2.1 Autocorrelation </w:t>
      </w:r>
    </w:p>
    <w:p w14:paraId="292C4B0B" w14:textId="77777777" w:rsidR="001C3547" w:rsidRPr="00E24419" w:rsidRDefault="001C3547" w:rsidP="001C3547">
      <w:pPr>
        <w:spacing w:line="360" w:lineRule="auto"/>
        <w:jc w:val="both"/>
        <w:rPr>
          <w:rFonts w:asciiTheme="majorBidi" w:hAnsiTheme="majorBidi" w:cstheme="majorBidi"/>
          <w:lang w:val="en-US"/>
        </w:rPr>
      </w:pPr>
      <w:r w:rsidRPr="00E24419">
        <w:rPr>
          <w:rFonts w:asciiTheme="majorBidi" w:hAnsiTheme="majorBidi" w:cstheme="majorBidi"/>
          <w:lang w:val="en-US"/>
        </w:rPr>
        <w:t>In time series analysis, for identification of ARIMA model, Autocorrelation function (ACF) and Partial Autocorrelation function (PACF) help to measure Moving Average (MA) and Autoregressive (AR) components of the data to determine whether an ARIMA model is appropriate. Both ACF and PACF are helpful to understand the correlation between current observations and their lagged values.</w:t>
      </w:r>
    </w:p>
    <w:p w14:paraId="4F759C65" w14:textId="77777777" w:rsidR="001C3547" w:rsidRPr="00E24419" w:rsidRDefault="001C3547" w:rsidP="001C3547">
      <w:pPr>
        <w:spacing w:line="360" w:lineRule="auto"/>
        <w:jc w:val="both"/>
        <w:rPr>
          <w:rFonts w:asciiTheme="majorBidi" w:hAnsiTheme="majorBidi" w:cstheme="majorBidi"/>
          <w:lang w:val="en-US"/>
        </w:rPr>
      </w:pPr>
    </w:p>
    <w:p w14:paraId="360688CA" w14:textId="2CC1F332" w:rsidR="001C3547" w:rsidRPr="00E24419" w:rsidRDefault="001C3547" w:rsidP="001C3547">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2.2 Hierarchical Clustering</w:t>
      </w:r>
    </w:p>
    <w:p w14:paraId="0292DB1A" w14:textId="7BFF3D62" w:rsidR="000F49F6" w:rsidRPr="00E24419" w:rsidRDefault="000F49F6" w:rsidP="00C37F46">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We </w:t>
      </w:r>
      <w:r w:rsidR="00C37F46" w:rsidRPr="00E24419">
        <w:rPr>
          <w:rFonts w:asciiTheme="majorBidi" w:hAnsiTheme="majorBidi" w:cstheme="majorBidi"/>
          <w:lang w:val="en-US"/>
        </w:rPr>
        <w:t>employed a</w:t>
      </w:r>
      <w:r w:rsidRPr="00E24419">
        <w:rPr>
          <w:rFonts w:asciiTheme="majorBidi" w:hAnsiTheme="majorBidi" w:cstheme="majorBidi"/>
          <w:lang w:val="en-US"/>
        </w:rPr>
        <w:t xml:space="preserve"> Hierarchical </w:t>
      </w:r>
      <w:r w:rsidR="00C37F46" w:rsidRPr="00E24419">
        <w:rPr>
          <w:rFonts w:asciiTheme="majorBidi" w:hAnsiTheme="majorBidi" w:cstheme="majorBidi"/>
          <w:lang w:val="en-US"/>
        </w:rPr>
        <w:t>C</w:t>
      </w:r>
      <w:r w:rsidRPr="00E24419">
        <w:rPr>
          <w:rFonts w:asciiTheme="majorBidi" w:hAnsiTheme="majorBidi" w:cstheme="majorBidi"/>
          <w:lang w:val="en-US"/>
        </w:rPr>
        <w:t>lustering</w:t>
      </w:r>
      <w:r w:rsidR="00C37F46" w:rsidRPr="00E24419">
        <w:rPr>
          <w:rFonts w:asciiTheme="majorBidi" w:hAnsiTheme="majorBidi" w:cstheme="majorBidi"/>
          <w:lang w:val="en-US"/>
        </w:rPr>
        <w:t xml:space="preserve"> approach</w:t>
      </w:r>
      <w:r w:rsidRPr="00E24419">
        <w:rPr>
          <w:rFonts w:asciiTheme="majorBidi" w:hAnsiTheme="majorBidi" w:cstheme="majorBidi"/>
          <w:lang w:val="en-US"/>
        </w:rPr>
        <w:t>. For our dataset, healthcare expenditure data is organized by country nested with broader geographic or economic regions. This structure allowed us to understand both country specific variations and regional or global trends over time. In this Hierarchical framework, we assume that:</w:t>
      </w:r>
    </w:p>
    <w:p w14:paraId="56EC1723" w14:textId="77777777" w:rsidR="000F49F6" w:rsidRPr="00E24419" w:rsidRDefault="000F49F6" w:rsidP="00C37F46">
      <w:pPr>
        <w:pStyle w:val="ListParagraph"/>
        <w:numPr>
          <w:ilvl w:val="0"/>
          <w:numId w:val="2"/>
        </w:numPr>
        <w:spacing w:after="160" w:line="360" w:lineRule="auto"/>
        <w:jc w:val="both"/>
        <w:rPr>
          <w:rFonts w:asciiTheme="majorBidi" w:hAnsiTheme="majorBidi" w:cstheme="majorBidi"/>
          <w:lang w:val="en-US"/>
        </w:rPr>
      </w:pPr>
      <w:r w:rsidRPr="00E24419">
        <w:rPr>
          <w:rFonts w:asciiTheme="majorBidi" w:hAnsiTheme="majorBidi" w:cstheme="majorBidi"/>
          <w:lang w:val="en-US"/>
        </w:rPr>
        <w:t>Level 1 represents the annual healthcare expenditure data for each country, which varies by year.</w:t>
      </w:r>
    </w:p>
    <w:p w14:paraId="3A407761" w14:textId="77777777" w:rsidR="000F49F6" w:rsidRPr="00E24419" w:rsidRDefault="000F49F6" w:rsidP="00C37F46">
      <w:pPr>
        <w:pStyle w:val="ListParagraph"/>
        <w:numPr>
          <w:ilvl w:val="0"/>
          <w:numId w:val="2"/>
        </w:numPr>
        <w:spacing w:after="160" w:line="360" w:lineRule="auto"/>
        <w:jc w:val="both"/>
        <w:rPr>
          <w:rFonts w:asciiTheme="majorBidi" w:hAnsiTheme="majorBidi" w:cstheme="majorBidi"/>
          <w:lang w:val="en-US"/>
        </w:rPr>
      </w:pPr>
      <w:r w:rsidRPr="00E24419">
        <w:rPr>
          <w:rFonts w:asciiTheme="majorBidi" w:hAnsiTheme="majorBidi" w:cstheme="majorBidi"/>
          <w:lang w:val="en-US"/>
        </w:rPr>
        <w:t>Level 2 captures regional level or income-based groupings.</w:t>
      </w:r>
    </w:p>
    <w:p w14:paraId="563090AA" w14:textId="77777777" w:rsidR="000F49F6" w:rsidRPr="00E24419" w:rsidRDefault="000F49F6" w:rsidP="00C37F46">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The model can be specified as, </w:t>
      </w:r>
    </w:p>
    <w:p w14:paraId="202AAE17" w14:textId="77777777" w:rsidR="000F49F6" w:rsidRPr="00E24419" w:rsidRDefault="000F49F6" w:rsidP="000F49F6">
      <w:pPr>
        <w:spacing w:line="360" w:lineRule="auto"/>
        <w:rPr>
          <w:rFonts w:asciiTheme="majorBidi" w:hAnsiTheme="majorBidi" w:cstheme="majorBidi"/>
          <w:lang w:val="en-US"/>
        </w:rPr>
      </w:pPr>
      <w:r w:rsidRPr="00E24419">
        <w:rPr>
          <w:rFonts w:asciiTheme="majorBidi" w:hAnsiTheme="majorBidi" w:cstheme="majorBidi"/>
          <w:lang w:val="en-US"/>
        </w:rPr>
        <w:tab/>
      </w:r>
      <w:r w:rsidRPr="00E24419">
        <w:rPr>
          <w:rFonts w:asciiTheme="majorBidi" w:hAnsiTheme="majorBidi" w:cstheme="majorBidi"/>
          <w:lang w:val="en-US"/>
        </w:rPr>
        <w:tab/>
      </w:r>
      <w:r w:rsidRPr="00E24419">
        <w:rPr>
          <w:rFonts w:asciiTheme="majorBidi" w:hAnsiTheme="majorBidi" w:cstheme="majorBidi"/>
          <w:lang w:val="en-US"/>
        </w:rPr>
        <w:tab/>
      </w:r>
      <w:r w:rsidRPr="00E24419">
        <w:rPr>
          <w:rFonts w:asciiTheme="majorBidi" w:hAnsiTheme="majorBidi" w:cstheme="majorBidi"/>
          <w:lang w:val="en-US"/>
        </w:rPr>
        <w:tab/>
      </w:r>
      <w:r w:rsidRPr="00E24419">
        <w:rPr>
          <w:rFonts w:asciiTheme="majorBidi" w:hAnsiTheme="majorBidi" w:cstheme="majorBidi"/>
          <w:lang w:val="en-US"/>
        </w:rPr>
        <w:tab/>
        <w:t xml:space="preserve"> </w:t>
      </w:r>
      <m:oMath>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ij</m:t>
            </m:r>
          </m:sub>
        </m:sSub>
      </m:oMath>
      <w:r w:rsidRPr="00E24419">
        <w:rPr>
          <w:rFonts w:asciiTheme="majorBidi" w:hAnsiTheme="majorBidi" w:cstheme="majorBidi"/>
          <w:lang w:val="en-US"/>
        </w:rPr>
        <w:t xml:space="preserve">  = </w:t>
      </w:r>
      <m:oMath>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0j</m:t>
            </m:r>
          </m:sub>
        </m:sSub>
        <m:r>
          <w:rPr>
            <w:rFonts w:ascii="Cambria Math" w:hAnsi="Cambria Math" w:cstheme="majorBidi"/>
            <w:lang w:val="en-US"/>
          </w:rPr>
          <m:t xml:space="preserve">+ </m:t>
        </m:r>
        <m:r>
          <m:rPr>
            <m:sty m:val="p"/>
          </m:rP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1j</m:t>
            </m:r>
          </m:sub>
        </m:sSub>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ij</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ε</m:t>
            </m:r>
          </m:e>
          <m:sub>
            <m:r>
              <w:rPr>
                <w:rFonts w:ascii="Cambria Math" w:hAnsi="Cambria Math" w:cstheme="majorBidi"/>
                <w:lang w:val="en-US"/>
              </w:rPr>
              <m:t>ij</m:t>
            </m:r>
          </m:sub>
        </m:sSub>
      </m:oMath>
      <w:r w:rsidRPr="00E24419">
        <w:rPr>
          <w:rFonts w:asciiTheme="majorBidi" w:hAnsiTheme="majorBidi" w:cstheme="majorBidi"/>
          <w:lang w:val="en-US"/>
        </w:rPr>
        <w:t xml:space="preserve"> </w:t>
      </w:r>
    </w:p>
    <w:p w14:paraId="20656427" w14:textId="77777777" w:rsidR="000F49F6" w:rsidRPr="00E24419" w:rsidRDefault="000F49F6" w:rsidP="00C37F46">
      <w:pPr>
        <w:spacing w:line="360" w:lineRule="auto"/>
        <w:jc w:val="both"/>
        <w:rPr>
          <w:rFonts w:asciiTheme="majorBidi" w:hAnsiTheme="majorBidi" w:cstheme="majorBidi"/>
          <w:lang w:val="en-US"/>
        </w:rPr>
      </w:pPr>
      <w:r w:rsidRPr="00E24419">
        <w:rPr>
          <w:rFonts w:asciiTheme="majorBidi" w:hAnsiTheme="majorBidi" w:cstheme="majorBidi"/>
          <w:lang w:val="en-US"/>
        </w:rPr>
        <w:lastRenderedPageBreak/>
        <w:t xml:space="preserve">where  </w:t>
      </w:r>
      <m:oMath>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ij</m:t>
            </m:r>
          </m:sub>
        </m:sSub>
      </m:oMath>
      <w:r w:rsidRPr="00E24419">
        <w:rPr>
          <w:rFonts w:asciiTheme="majorBidi" w:hAnsiTheme="majorBidi" w:cstheme="majorBidi"/>
          <w:lang w:val="en-US"/>
        </w:rPr>
        <w:t xml:space="preserve">​ represents the healthcare expenditure for country </w:t>
      </w:r>
      <m:oMath>
        <m:r>
          <w:rPr>
            <w:rFonts w:ascii="Cambria Math" w:hAnsi="Cambria Math" w:cstheme="majorBidi"/>
            <w:lang w:val="en-US"/>
          </w:rPr>
          <m:t>j</m:t>
        </m:r>
      </m:oMath>
      <w:r w:rsidRPr="00E24419">
        <w:rPr>
          <w:rFonts w:asciiTheme="majorBidi" w:hAnsiTheme="majorBidi" w:cstheme="majorBidi"/>
          <w:lang w:val="en-US"/>
        </w:rPr>
        <w:t xml:space="preserve"> in year </w:t>
      </w:r>
      <m:oMath>
        <m:r>
          <w:rPr>
            <w:rFonts w:ascii="Cambria Math" w:hAnsi="Cambria Math" w:cstheme="majorBidi"/>
            <w:lang w:val="en-US"/>
          </w:rPr>
          <m:t>i</m:t>
        </m:r>
      </m:oMath>
      <w:r w:rsidRPr="00E24419">
        <w:rPr>
          <w:rFonts w:asciiTheme="majorBidi"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ij</m:t>
            </m:r>
          </m:sub>
        </m:sSub>
      </m:oMath>
      <w:r w:rsidRPr="00E24419">
        <w:rPr>
          <w:rFonts w:asciiTheme="majorBidi" w:hAnsiTheme="majorBidi" w:cstheme="majorBidi"/>
          <w:lang w:val="en-US"/>
        </w:rPr>
        <w:t xml:space="preserve"> ​denotes time-specific covariates, and ​</w:t>
      </w:r>
      <m:oMath>
        <m:sSub>
          <m:sSubPr>
            <m:ctrlPr>
              <w:rPr>
                <w:rFonts w:ascii="Cambria Math" w:hAnsi="Cambria Math" w:cstheme="majorBidi"/>
                <w:i/>
                <w:lang w:val="en-US"/>
              </w:rPr>
            </m:ctrlPr>
          </m:sSubPr>
          <m:e>
            <m:r>
              <w:rPr>
                <w:rFonts w:ascii="Cambria Math" w:hAnsi="Cambria Math" w:cstheme="majorBidi"/>
                <w:lang w:val="en-US"/>
              </w:rPr>
              <m:t>ε</m:t>
            </m:r>
          </m:e>
          <m:sub>
            <m:r>
              <w:rPr>
                <w:rFonts w:ascii="Cambria Math" w:hAnsi="Cambria Math" w:cstheme="majorBidi"/>
                <w:lang w:val="en-US"/>
              </w:rPr>
              <m:t>ij</m:t>
            </m:r>
          </m:sub>
        </m:sSub>
      </m:oMath>
      <w:r w:rsidRPr="00E24419">
        <w:rPr>
          <w:rFonts w:asciiTheme="majorBidi" w:hAnsiTheme="majorBidi" w:cstheme="majorBidi"/>
          <w:lang w:val="en-US"/>
        </w:rPr>
        <w:t xml:space="preserve"> is the error term. The intercept </w:t>
      </w:r>
      <m:oMath>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0j</m:t>
            </m:r>
          </m:sub>
        </m:sSub>
      </m:oMath>
      <w:r w:rsidRPr="00E24419">
        <w:rPr>
          <w:rFonts w:asciiTheme="majorBidi" w:hAnsiTheme="majorBidi" w:cstheme="majorBidi"/>
          <w:lang w:val="en-US"/>
        </w:rPr>
        <w:t xml:space="preserve"> and slope </w:t>
      </w:r>
      <m:oMath>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1j</m:t>
            </m:r>
          </m:sub>
        </m:sSub>
      </m:oMath>
      <w:r w:rsidRPr="00E24419">
        <w:rPr>
          <w:rFonts w:asciiTheme="majorBidi" w:eastAsiaTheme="minorEastAsia" w:hAnsiTheme="majorBidi" w:cstheme="majorBidi"/>
          <w:lang w:val="en-US"/>
        </w:rPr>
        <w:t xml:space="preserve"> </w:t>
      </w:r>
      <w:r w:rsidRPr="00E24419">
        <w:rPr>
          <w:rFonts w:asciiTheme="majorBidi" w:hAnsiTheme="majorBidi" w:cstheme="majorBidi"/>
          <w:lang w:val="en-US"/>
        </w:rPr>
        <w:t>terms may vary across countries, allowing us to capture both the overall trend and country-specific deviations.</w:t>
      </w:r>
    </w:p>
    <w:p w14:paraId="6A29097E" w14:textId="77777777" w:rsidR="001C3547" w:rsidRPr="00E24419" w:rsidRDefault="001C3547" w:rsidP="001C3547">
      <w:pPr>
        <w:spacing w:line="360" w:lineRule="auto"/>
        <w:jc w:val="both"/>
        <w:rPr>
          <w:rFonts w:asciiTheme="majorBidi" w:hAnsiTheme="majorBidi" w:cstheme="majorBidi"/>
          <w:b/>
          <w:bCs/>
          <w:lang w:val="en-US"/>
        </w:rPr>
      </w:pPr>
    </w:p>
    <w:p w14:paraId="6B7EB6E0" w14:textId="1256FBD7" w:rsidR="001C3547" w:rsidRPr="00E24419" w:rsidRDefault="001C3547" w:rsidP="001C3547">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2.3 Support Vector Machine (SVM)</w:t>
      </w:r>
    </w:p>
    <w:p w14:paraId="0C386B72" w14:textId="3100114A" w:rsidR="001C3547" w:rsidRPr="00E24419" w:rsidRDefault="001C3547" w:rsidP="001C3547">
      <w:pPr>
        <w:spacing w:line="360" w:lineRule="auto"/>
        <w:jc w:val="both"/>
        <w:rPr>
          <w:rFonts w:asciiTheme="majorBidi" w:hAnsiTheme="majorBidi" w:cstheme="majorBidi"/>
          <w:b/>
          <w:bCs/>
          <w:lang w:val="en-US"/>
        </w:rPr>
      </w:pPr>
      <w:r w:rsidRPr="00E24419">
        <w:rPr>
          <w:rFonts w:asciiTheme="majorBidi" w:hAnsiTheme="majorBidi" w:cstheme="majorBidi"/>
          <w:lang w:val="en-US"/>
        </w:rPr>
        <w:t>The high dimension of our data remained a consistent challenge to employing different algorithms. To reduce the complexity, we used the Support Vector Machine (SVM) model for predictive analysis due to its strong performance in classification and regression tasks. SVM aims to find an optimal hyperplane in higher dimensions that maximally separates data points from different classes or accurately fits the data in regression tasks. For classification, the SVM model constructs a decision boundary that maximizes the margin between data points from distinct classes, thereby minimizing classification error and enhancing generalization to new data.</w:t>
      </w:r>
    </w:p>
    <w:p w14:paraId="1023A3EE" w14:textId="77777777" w:rsidR="001C3547" w:rsidRPr="00E24419" w:rsidRDefault="001C3547" w:rsidP="007D02B8">
      <w:pPr>
        <w:spacing w:line="360" w:lineRule="auto"/>
        <w:jc w:val="both"/>
        <w:rPr>
          <w:rFonts w:asciiTheme="majorBidi" w:hAnsiTheme="majorBidi" w:cstheme="majorBidi"/>
          <w:lang w:val="en-US"/>
        </w:rPr>
      </w:pPr>
    </w:p>
    <w:p w14:paraId="2E56BC82" w14:textId="6AF5DEA7" w:rsidR="004C4D54" w:rsidRPr="00E24419" w:rsidRDefault="004C4D54" w:rsidP="007D02B8">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2.</w:t>
      </w:r>
      <w:r w:rsidR="001C3547" w:rsidRPr="00E24419">
        <w:rPr>
          <w:rFonts w:asciiTheme="majorBidi" w:hAnsiTheme="majorBidi" w:cstheme="majorBidi"/>
          <w:b/>
          <w:bCs/>
          <w:lang w:val="en-US"/>
        </w:rPr>
        <w:t>4</w:t>
      </w:r>
      <w:r w:rsidRPr="00E24419">
        <w:rPr>
          <w:rFonts w:asciiTheme="majorBidi" w:hAnsiTheme="majorBidi" w:cstheme="majorBidi"/>
          <w:b/>
          <w:bCs/>
          <w:lang w:val="en-US"/>
        </w:rPr>
        <w:t xml:space="preserve"> </w:t>
      </w:r>
      <w:r w:rsidR="001C3547" w:rsidRPr="00E24419">
        <w:rPr>
          <w:rFonts w:asciiTheme="majorBidi" w:hAnsiTheme="majorBidi" w:cstheme="majorBidi"/>
          <w:b/>
          <w:bCs/>
          <w:lang w:val="en-US"/>
        </w:rPr>
        <w:t>Autoregression Integrated Moving Average (</w:t>
      </w:r>
      <w:r w:rsidRPr="00E24419">
        <w:rPr>
          <w:rFonts w:asciiTheme="majorBidi" w:hAnsiTheme="majorBidi" w:cstheme="majorBidi"/>
          <w:b/>
          <w:bCs/>
          <w:lang w:val="en-US"/>
        </w:rPr>
        <w:t>ARIMA</w:t>
      </w:r>
      <w:r w:rsidR="001C3547" w:rsidRPr="00E24419">
        <w:rPr>
          <w:rFonts w:asciiTheme="majorBidi" w:hAnsiTheme="majorBidi" w:cstheme="majorBidi"/>
          <w:b/>
          <w:bCs/>
          <w:lang w:val="en-US"/>
        </w:rPr>
        <w:t>)</w:t>
      </w:r>
    </w:p>
    <w:p w14:paraId="735298D2" w14:textId="151742E2" w:rsidR="00555660" w:rsidRDefault="004C4D54" w:rsidP="00DA34ED">
      <w:pPr>
        <w:spacing w:line="360" w:lineRule="auto"/>
        <w:jc w:val="both"/>
        <w:rPr>
          <w:rFonts w:asciiTheme="majorBidi" w:hAnsiTheme="majorBidi" w:cstheme="majorBidi"/>
          <w:lang w:val="en-US"/>
        </w:rPr>
      </w:pPr>
      <w:r w:rsidRPr="00E24419">
        <w:rPr>
          <w:rFonts w:asciiTheme="majorBidi" w:hAnsiTheme="majorBidi" w:cstheme="majorBidi"/>
          <w:lang w:val="en-US"/>
        </w:rPr>
        <w:t>In this study, we employed an Autoregressive Integrated Moving Average (ARIMA) model to analyze and forecast time-dependent trends in healthcare expenditures across various countries. The ARIMA model is a widely used statistical method for analyzing time series data, especially when the series exhibits temporal autocorrelation. ARIMA models are particularly advantageous for handling non-stationary data by integrating differencing, AR and MA components, making them suitable for our dataset, which spans multiple years. Based on the ACF and PACF diagnostics, we identified initial ARIMA model configurations and fit them to the data. Model performance was assessed using standard evaluation metrics such as the Akaike Information Criterion (AIC) and Bayesian Information Criterion (BIC) to select the most parsimonious model with adequate predictive accuracy.</w:t>
      </w:r>
    </w:p>
    <w:p w14:paraId="2AD75E94" w14:textId="77777777" w:rsidR="00E24419" w:rsidRDefault="00E24419" w:rsidP="00DA34ED">
      <w:pPr>
        <w:spacing w:line="360" w:lineRule="auto"/>
        <w:jc w:val="both"/>
        <w:rPr>
          <w:rFonts w:asciiTheme="majorBidi" w:hAnsiTheme="majorBidi" w:cstheme="majorBidi"/>
          <w:lang w:val="en-US"/>
        </w:rPr>
      </w:pPr>
    </w:p>
    <w:p w14:paraId="4D40E226" w14:textId="77777777" w:rsidR="00E24419" w:rsidRDefault="00E24419" w:rsidP="00E24419">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2.</w:t>
      </w:r>
      <w:r>
        <w:rPr>
          <w:rFonts w:asciiTheme="majorBidi" w:hAnsiTheme="majorBidi" w:cstheme="majorBidi"/>
          <w:b/>
          <w:bCs/>
          <w:lang w:val="en-US"/>
        </w:rPr>
        <w:t>5</w:t>
      </w:r>
      <w:r w:rsidRPr="00E24419">
        <w:rPr>
          <w:rFonts w:asciiTheme="majorBidi" w:hAnsiTheme="majorBidi" w:cstheme="majorBidi"/>
          <w:b/>
          <w:bCs/>
          <w:lang w:val="en-US"/>
        </w:rPr>
        <w:t xml:space="preserve"> </w:t>
      </w:r>
      <w:r>
        <w:rPr>
          <w:rFonts w:asciiTheme="majorBidi" w:hAnsiTheme="majorBidi" w:cstheme="majorBidi"/>
          <w:b/>
          <w:bCs/>
          <w:lang w:val="en-US"/>
        </w:rPr>
        <w:t>Generative AI</w:t>
      </w:r>
    </w:p>
    <w:p w14:paraId="432AE28A" w14:textId="54655AD3" w:rsidR="00E24419" w:rsidRDefault="00E24419" w:rsidP="00E24419">
      <w:pPr>
        <w:spacing w:line="360" w:lineRule="auto"/>
        <w:jc w:val="both"/>
        <w:rPr>
          <w:rFonts w:asciiTheme="majorBidi" w:hAnsiTheme="majorBidi" w:cstheme="majorBidi"/>
        </w:rPr>
      </w:pPr>
      <w:r w:rsidRPr="070BD35E">
        <w:rPr>
          <w:rFonts w:asciiTheme="majorBidi" w:hAnsiTheme="majorBidi" w:cstheme="majorBidi"/>
        </w:rPr>
        <w:t>Generative AI, a subset of artificial intelligence that focuses on generating new data instances resembling existing data, offers innovative solutions for complex problems in health economics. Unlike traditional predictive models, generative AI models like Generative Adversarial Networks (GANs) and Variational Autoencoders (VAEs) excel in simulating realistic scenarios and exploring data-driven solutions.</w:t>
      </w:r>
      <w:r>
        <w:rPr>
          <w:rFonts w:asciiTheme="majorBidi" w:hAnsiTheme="majorBidi" w:cstheme="majorBidi"/>
        </w:rPr>
        <w:t xml:space="preserve"> </w:t>
      </w:r>
    </w:p>
    <w:p w14:paraId="5EBC28C7" w14:textId="741C926E" w:rsidR="00E24419" w:rsidRDefault="00E24419" w:rsidP="00F744DE">
      <w:pPr>
        <w:spacing w:line="360" w:lineRule="auto"/>
        <w:jc w:val="both"/>
        <w:rPr>
          <w:rFonts w:asciiTheme="majorBidi" w:hAnsiTheme="majorBidi" w:cstheme="majorBidi"/>
        </w:rPr>
      </w:pPr>
      <w:r w:rsidRPr="070BD35E">
        <w:rPr>
          <w:rFonts w:asciiTheme="majorBidi" w:hAnsiTheme="majorBidi" w:cstheme="majorBidi"/>
        </w:rPr>
        <w:t xml:space="preserve">Generative AI excels in simulating hypothetical scenarios, making it a valuable tool for understanding and forecasting healthcare expenditure under various economic, demographic, or policy-driven conditions. By leveraging models such as Generative Adversarial Networks (GANs) or Conditional Variational Autoencoders (CVAEs), researchers can generate plausible future trends based on historical data and specific input variables. For instance, these models can simulate how an economic downturn, a new </w:t>
      </w:r>
      <w:r w:rsidRPr="070BD35E">
        <w:rPr>
          <w:rFonts w:asciiTheme="majorBidi" w:hAnsiTheme="majorBidi" w:cstheme="majorBidi"/>
        </w:rPr>
        <w:lastRenderedPageBreak/>
        <w:t>healthcare policy, or a pandemic might affect spending patterns across different regions or income groups. Such simulations allow policymakers to explore potential outcomes before implementing changes, enabling proactive planning and risk mitigation.</w:t>
      </w:r>
    </w:p>
    <w:p w14:paraId="58CD9635" w14:textId="57783976" w:rsidR="008D52BA" w:rsidRDefault="00F744DE" w:rsidP="00F744DE">
      <w:pPr>
        <w:spacing w:line="360" w:lineRule="auto"/>
        <w:jc w:val="both"/>
        <w:rPr>
          <w:rFonts w:asciiTheme="majorBidi" w:hAnsiTheme="majorBidi" w:cstheme="majorBidi"/>
        </w:rPr>
      </w:pPr>
      <w:r w:rsidRPr="070BD35E">
        <w:rPr>
          <w:rFonts w:asciiTheme="majorBidi" w:hAnsiTheme="majorBidi" w:cstheme="majorBidi"/>
        </w:rPr>
        <w:t xml:space="preserve">These scenario simulations not only provide insights into potential expenditure trajectories but also enable a more detailed understanding of the interplay between healthcare spending and external factors such as GDP growth, aging populations, and environmental conditions. By generating multiple possible futures, decision-makers can test the resilience of healthcare systems under various stressors and design policies that optimize resource allocation while maintaining equity. This capacity to explore “what-if” scenarios </w:t>
      </w:r>
      <w:r w:rsidR="00A976BD" w:rsidRPr="070BD35E">
        <w:rPr>
          <w:rFonts w:asciiTheme="majorBidi" w:hAnsiTheme="majorBidi" w:cstheme="majorBidi"/>
        </w:rPr>
        <w:t>make</w:t>
      </w:r>
      <w:r w:rsidRPr="070BD35E">
        <w:rPr>
          <w:rFonts w:asciiTheme="majorBidi" w:hAnsiTheme="majorBidi" w:cstheme="majorBidi"/>
        </w:rPr>
        <w:t xml:space="preserve"> generative AI an indispensable tool for evidence-based policymaking, ensuring that healthcare expenditure strategies are robust, adaptive, and capable of addressing global and local challenges effectively.</w:t>
      </w:r>
    </w:p>
    <w:p w14:paraId="0D17603E" w14:textId="796D5A11" w:rsidR="00A976BD" w:rsidRDefault="00A976BD" w:rsidP="00F744DE">
      <w:pPr>
        <w:spacing w:line="360" w:lineRule="auto"/>
        <w:jc w:val="both"/>
        <w:rPr>
          <w:rFonts w:asciiTheme="majorBidi" w:hAnsiTheme="majorBidi" w:cstheme="majorBidi"/>
        </w:rPr>
      </w:pPr>
      <w:r w:rsidRPr="00A976BD">
        <w:rPr>
          <w:rFonts w:asciiTheme="majorBidi" w:hAnsiTheme="majorBidi" w:cstheme="majorBidi"/>
        </w:rPr>
        <w:t>Generative AI offers a sophisticated approach to anomaly detection in healthcare expenditure data by leveraging its ability to learn complex patterns and generate expected trends. Using models like Generative Adversarial Networks (GANs), deviations from the expected expenditure trajectories can be identified by comparing actual data with AI-generated baselines. These anomalies could indicate inefficiencies, data recording errors, or even fraudulent activities in healthcare funding. For example, if a country's healthcare spending significantly deviates from regional norms or its historical pattern without a justifiable reason, this discrepancy can be flagged for further investigation.</w:t>
      </w:r>
    </w:p>
    <w:p w14:paraId="7B0F96A2" w14:textId="30FE7EAF" w:rsidR="00A976BD" w:rsidRDefault="00A976BD" w:rsidP="00F744DE">
      <w:pPr>
        <w:spacing w:line="360" w:lineRule="auto"/>
        <w:jc w:val="both"/>
        <w:rPr>
          <w:rFonts w:asciiTheme="majorBidi" w:hAnsiTheme="majorBidi" w:cstheme="majorBidi"/>
        </w:rPr>
      </w:pPr>
      <w:r w:rsidRPr="00A976BD">
        <w:rPr>
          <w:rFonts w:asciiTheme="majorBidi" w:hAnsiTheme="majorBidi" w:cstheme="majorBidi"/>
        </w:rPr>
        <w:t>Generative AI enables the creation of personalized policy recommendations by leveraging country-specific data to generate tailored insights for healthcare expenditure planning. By analyzing unique socio-economic, demographic, and regional characteristics, generative models can simulate optimal allocation strategies that align with a nation’s specific needs and constraints. For instance, a model can suggest resource redistribution or cost containment measures for countries with rapidly aging populations or rising healthcare demands. These personalized recommendations empower policymakers to make informed decisions that balance equity and efficiency, ensuring that limited resources are used effectively while addressing local health challenges and disparities. This approach promotes a more adaptive and inclusive global healthcare system, where solutions are not only data-driven but also context-sensitive.</w:t>
      </w:r>
      <w:r w:rsidR="001433CB">
        <w:rPr>
          <w:rFonts w:asciiTheme="majorBidi" w:hAnsiTheme="majorBidi" w:cstheme="majorBidi"/>
        </w:rPr>
        <w:t xml:space="preserve"> Figure 1 </w:t>
      </w:r>
      <w:r w:rsidR="001433CB" w:rsidRPr="001433CB">
        <w:rPr>
          <w:rFonts w:asciiTheme="majorBidi" w:hAnsiTheme="majorBidi" w:cstheme="majorBidi"/>
        </w:rPr>
        <w:t>visualizes the flow of data, the role of the generative AI model, and the actionable outputs such as synthetic data, anomaly detection, scenario simulation, and policy recommendations.</w:t>
      </w:r>
    </w:p>
    <w:p w14:paraId="16A72DA8" w14:textId="77777777" w:rsidR="00747594" w:rsidRDefault="00747594" w:rsidP="00F744DE">
      <w:pPr>
        <w:spacing w:line="360" w:lineRule="auto"/>
        <w:jc w:val="both"/>
        <w:rPr>
          <w:rFonts w:asciiTheme="majorBidi" w:hAnsiTheme="majorBidi" w:cstheme="majorBidi"/>
        </w:rPr>
      </w:pPr>
    </w:p>
    <w:p w14:paraId="0D9500E8" w14:textId="77777777" w:rsidR="00747594" w:rsidRPr="00E24419" w:rsidRDefault="00747594" w:rsidP="00747594">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4. Statistical Analysis</w:t>
      </w:r>
    </w:p>
    <w:p w14:paraId="28507177" w14:textId="77777777" w:rsidR="00747594" w:rsidRPr="00E24419" w:rsidRDefault="00747594" w:rsidP="00747594">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4.1 Continent’s statistics</w:t>
      </w:r>
    </w:p>
    <w:p w14:paraId="7704C8B7" w14:textId="311DAA03" w:rsidR="00747594" w:rsidRDefault="00747594" w:rsidP="00747594">
      <w:pPr>
        <w:spacing w:line="360" w:lineRule="auto"/>
        <w:jc w:val="both"/>
        <w:rPr>
          <w:rFonts w:asciiTheme="majorBidi" w:hAnsiTheme="majorBidi" w:cstheme="majorBidi"/>
        </w:rPr>
      </w:pPr>
      <w:r w:rsidRPr="00E24419">
        <w:rPr>
          <w:rFonts w:asciiTheme="majorBidi" w:hAnsiTheme="majorBidi" w:cstheme="majorBidi"/>
          <w:lang w:val="en-US"/>
        </w:rPr>
        <w:t xml:space="preserve">North American counties share their pattern of spending of the total economic output to healthcare. Whereas an increase in spending from 2008 to 2009 and 2019 to 2020 were seen for both continents, while Cambodia exhibits a record low in healthcare spending than other relative countries in 2007, 2017 and quite </w:t>
      </w:r>
      <w:r w:rsidRPr="00E24419">
        <w:rPr>
          <w:rFonts w:asciiTheme="majorBidi" w:hAnsiTheme="majorBidi" w:cstheme="majorBidi"/>
          <w:lang w:val="en-US"/>
        </w:rPr>
        <w:lastRenderedPageBreak/>
        <w:t>surprisingly in 2021 as well, despite having a weak healthcare system compared to other developed countries [1]. From January 2020 to March 2021, with RT-PCR testing on 379,954 individuals only showed 0.6% positivity rate (World Health Organization, 2023).</w:t>
      </w:r>
    </w:p>
    <w:p w14:paraId="264D49FC" w14:textId="7E1C09BB" w:rsidR="001433CB" w:rsidRDefault="001433CB" w:rsidP="00D11946">
      <w:pPr>
        <w:spacing w:line="360" w:lineRule="auto"/>
        <w:jc w:val="center"/>
        <w:rPr>
          <w:rFonts w:asciiTheme="majorBidi" w:hAnsiTheme="majorBidi" w:cstheme="majorBidi"/>
        </w:rPr>
      </w:pPr>
      <w:r>
        <w:rPr>
          <w:noProof/>
        </w:rPr>
        <w:drawing>
          <wp:inline distT="0" distB="0" distL="0" distR="0" wp14:anchorId="14AE4C30" wp14:editId="4BDB6C64">
            <wp:extent cx="5075033" cy="4679950"/>
            <wp:effectExtent l="95250" t="95250" r="125730" b="120650"/>
            <wp:docPr id="357607913" name="Picture 357607913"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7913" name="Picture 357607913" descr="A diagram of a machine learning&#10;&#10;Description automatically generated"/>
                    <pic:cNvPicPr/>
                  </pic:nvPicPr>
                  <pic:blipFill>
                    <a:blip r:embed="rId8">
                      <a:alphaModFix/>
                      <a:extLst>
                        <a:ext uri="{BEBA8EAE-BF5A-486C-A8C5-ECC9F3942E4B}">
                          <a14:imgProps xmlns:a14="http://schemas.microsoft.com/office/drawing/2010/main">
                            <a14:imgLayer r:embed="rId9">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075932" cy="4680779"/>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2CFFB9" w14:textId="6DF63003" w:rsidR="00F744DE" w:rsidRPr="00E24419" w:rsidRDefault="001433CB" w:rsidP="00D11946">
      <w:pPr>
        <w:spacing w:line="360" w:lineRule="auto"/>
        <w:jc w:val="center"/>
        <w:rPr>
          <w:rFonts w:asciiTheme="majorBidi" w:hAnsiTheme="majorBidi" w:cstheme="majorBidi"/>
          <w:lang w:val="en-US"/>
        </w:rPr>
      </w:pPr>
      <w:r>
        <w:rPr>
          <w:rFonts w:asciiTheme="majorBidi" w:hAnsiTheme="majorBidi" w:cstheme="majorBidi"/>
          <w:b/>
          <w:bCs/>
        </w:rPr>
        <w:t>Figure 1: Architecture of</w:t>
      </w:r>
      <w:r w:rsidRPr="001433CB">
        <w:rPr>
          <w:rFonts w:asciiTheme="majorBidi" w:hAnsiTheme="majorBidi" w:cstheme="majorBidi"/>
          <w:b/>
          <w:bCs/>
        </w:rPr>
        <w:t xml:space="preserve"> the </w:t>
      </w:r>
      <w:r>
        <w:rPr>
          <w:rFonts w:asciiTheme="majorBidi" w:hAnsiTheme="majorBidi" w:cstheme="majorBidi"/>
          <w:b/>
          <w:bCs/>
        </w:rPr>
        <w:t>P</w:t>
      </w:r>
      <w:r w:rsidRPr="001433CB">
        <w:rPr>
          <w:rFonts w:asciiTheme="majorBidi" w:hAnsiTheme="majorBidi" w:cstheme="majorBidi"/>
          <w:b/>
          <w:bCs/>
        </w:rPr>
        <w:t xml:space="preserve">roposed </w:t>
      </w:r>
      <w:r>
        <w:rPr>
          <w:rFonts w:asciiTheme="majorBidi" w:hAnsiTheme="majorBidi" w:cstheme="majorBidi"/>
          <w:b/>
          <w:bCs/>
        </w:rPr>
        <w:t>S</w:t>
      </w:r>
      <w:r w:rsidRPr="001433CB">
        <w:rPr>
          <w:rFonts w:asciiTheme="majorBidi" w:hAnsiTheme="majorBidi" w:cstheme="majorBidi"/>
          <w:b/>
          <w:bCs/>
        </w:rPr>
        <w:t xml:space="preserve">olution for </w:t>
      </w:r>
      <w:r>
        <w:rPr>
          <w:rFonts w:asciiTheme="majorBidi" w:hAnsiTheme="majorBidi" w:cstheme="majorBidi"/>
          <w:b/>
          <w:bCs/>
        </w:rPr>
        <w:t>A</w:t>
      </w:r>
      <w:r w:rsidRPr="001433CB">
        <w:rPr>
          <w:rFonts w:asciiTheme="majorBidi" w:hAnsiTheme="majorBidi" w:cstheme="majorBidi"/>
          <w:b/>
          <w:bCs/>
        </w:rPr>
        <w:t xml:space="preserve">ddressing </w:t>
      </w:r>
      <w:r>
        <w:rPr>
          <w:rFonts w:asciiTheme="majorBidi" w:hAnsiTheme="majorBidi" w:cstheme="majorBidi"/>
          <w:b/>
          <w:bCs/>
        </w:rPr>
        <w:t>H</w:t>
      </w:r>
      <w:r w:rsidRPr="001433CB">
        <w:rPr>
          <w:rFonts w:asciiTheme="majorBidi" w:hAnsiTheme="majorBidi" w:cstheme="majorBidi"/>
          <w:b/>
          <w:bCs/>
        </w:rPr>
        <w:t xml:space="preserve">ealthcare </w:t>
      </w:r>
      <w:r>
        <w:rPr>
          <w:rFonts w:asciiTheme="majorBidi" w:hAnsiTheme="majorBidi" w:cstheme="majorBidi"/>
          <w:b/>
          <w:bCs/>
        </w:rPr>
        <w:t>E</w:t>
      </w:r>
      <w:r w:rsidRPr="001433CB">
        <w:rPr>
          <w:rFonts w:asciiTheme="majorBidi" w:hAnsiTheme="majorBidi" w:cstheme="majorBidi"/>
          <w:b/>
          <w:bCs/>
        </w:rPr>
        <w:t xml:space="preserve">xpenditure </w:t>
      </w:r>
      <w:r>
        <w:rPr>
          <w:rFonts w:asciiTheme="majorBidi" w:hAnsiTheme="majorBidi" w:cstheme="majorBidi"/>
          <w:b/>
          <w:bCs/>
        </w:rPr>
        <w:t>C</w:t>
      </w:r>
      <w:r w:rsidRPr="001433CB">
        <w:rPr>
          <w:rFonts w:asciiTheme="majorBidi" w:hAnsiTheme="majorBidi" w:cstheme="majorBidi"/>
          <w:b/>
          <w:bCs/>
        </w:rPr>
        <w:t xml:space="preserve">hallenges </w:t>
      </w:r>
      <w:r>
        <w:rPr>
          <w:rFonts w:asciiTheme="majorBidi" w:hAnsiTheme="majorBidi" w:cstheme="majorBidi"/>
          <w:b/>
          <w:bCs/>
        </w:rPr>
        <w:t>with G</w:t>
      </w:r>
      <w:r w:rsidRPr="001433CB">
        <w:rPr>
          <w:rFonts w:asciiTheme="majorBidi" w:hAnsiTheme="majorBidi" w:cstheme="majorBidi"/>
          <w:b/>
          <w:bCs/>
        </w:rPr>
        <w:t>enerative AI</w:t>
      </w:r>
      <w:r>
        <w:rPr>
          <w:rFonts w:asciiTheme="majorBidi" w:hAnsiTheme="majorBidi" w:cstheme="majorBidi"/>
          <w:b/>
          <w:bCs/>
        </w:rPr>
        <w:t xml:space="preserve"> (Created by ChatGPT)</w:t>
      </w:r>
      <w:r w:rsidRPr="001433CB">
        <w:rPr>
          <w:rFonts w:asciiTheme="majorBidi" w:hAnsiTheme="majorBidi" w:cstheme="majorBidi"/>
          <w:b/>
          <w:bCs/>
        </w:rPr>
        <w:t>.</w:t>
      </w:r>
    </w:p>
    <w:p w14:paraId="780703D3" w14:textId="0B51417F" w:rsidR="007E300E" w:rsidRDefault="00E65188" w:rsidP="00E60F05">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For European countries, an increase in healthcare spending was seen between 2002 and 2004, while Poland being the exception to this pattern, by establishing national health programs focused specially on prevention and early intervention to cardiovascular diseases which attributed to 40% decrease in mortality by 2008. African countries show no consistent pattern in healthcare expenditure, though Ghana exhibits a slight trend from 2008 to 2016. Retrospectively, during the COVID-19 pandemic, healthcare expenditure across African countries generally declined between 2020 and 2021. For the middle eastern part of Asian countries, another spike of increase was observed in the year 2016 and otherwise largely followed a similar pattern to European countries. There were two exceptions to this trend, with Lebanon showing the complete opposite </w:t>
      </w:r>
      <w:r w:rsidRPr="00E24419">
        <w:rPr>
          <w:rFonts w:asciiTheme="majorBidi" w:hAnsiTheme="majorBidi" w:cstheme="majorBidi"/>
          <w:lang w:val="en-US"/>
        </w:rPr>
        <w:lastRenderedPageBreak/>
        <w:t>trend in contrast to any other countries in this subset.</w:t>
      </w:r>
      <w:r w:rsidR="00F34C1A" w:rsidRPr="00E24419">
        <w:rPr>
          <w:rFonts w:asciiTheme="majorBidi" w:hAnsiTheme="majorBidi" w:cstheme="majorBidi"/>
          <w:lang w:val="en-US"/>
        </w:rPr>
        <w:t xml:space="preserve"> </w:t>
      </w:r>
      <w:r w:rsidRPr="00E24419">
        <w:rPr>
          <w:rFonts w:asciiTheme="majorBidi" w:hAnsiTheme="majorBidi" w:cstheme="majorBidi"/>
          <w:lang w:val="en-US"/>
        </w:rPr>
        <w:t>No apparent trend or pattern was observed for most eastern Asian countries, while Japan and Korea showed the highest levels of spending, with Japan rising consistently after 2005 and reaching over 10% by 2021. Korea also shows an upward trend, particularly after 2010, peaking in recent years</w:t>
      </w:r>
      <w:r w:rsidR="00F34C1A" w:rsidRPr="00E24419">
        <w:rPr>
          <w:rFonts w:asciiTheme="majorBidi" w:hAnsiTheme="majorBidi" w:cstheme="majorBidi"/>
          <w:lang w:val="en-US"/>
        </w:rPr>
        <w:t xml:space="preserve"> [</w:t>
      </w:r>
      <w:r w:rsidR="00630757" w:rsidRPr="00E24419">
        <w:rPr>
          <w:rFonts w:asciiTheme="majorBidi" w:hAnsiTheme="majorBidi" w:cstheme="majorBidi"/>
          <w:lang w:val="en-US"/>
        </w:rPr>
        <w:t>2</w:t>
      </w:r>
      <w:r w:rsidR="00F34C1A" w:rsidRPr="00E24419">
        <w:rPr>
          <w:rFonts w:asciiTheme="majorBidi" w:hAnsiTheme="majorBidi" w:cstheme="majorBidi"/>
          <w:lang w:val="en-US"/>
        </w:rPr>
        <w:t>]</w:t>
      </w:r>
      <w:r w:rsidRPr="00E24419">
        <w:rPr>
          <w:rFonts w:asciiTheme="majorBidi" w:hAnsiTheme="majorBidi" w:cstheme="majorBidi"/>
          <w:lang w:val="en-US"/>
        </w:rPr>
        <w:t xml:space="preserve">. Other countries, like Thailand and Viet Nam, exhibit moderate increases, while countries such as the Philippines and Kazakhstan remain relatively stable with lower percentages. </w:t>
      </w:r>
      <w:r w:rsidR="00584D8C" w:rsidRPr="00E24419">
        <w:rPr>
          <w:rFonts w:asciiTheme="majorBidi" w:hAnsiTheme="majorBidi" w:cstheme="majorBidi"/>
          <w:lang w:val="en-US"/>
        </w:rPr>
        <w:t xml:space="preserve">The health expenditure of countries all around the world is shown in figure </w:t>
      </w:r>
      <w:r w:rsidR="00747594">
        <w:rPr>
          <w:rFonts w:asciiTheme="majorBidi" w:hAnsiTheme="majorBidi" w:cstheme="majorBidi"/>
          <w:lang w:val="en-US"/>
        </w:rPr>
        <w:t>2</w:t>
      </w:r>
      <w:r w:rsidR="00584D8C" w:rsidRPr="00E24419">
        <w:rPr>
          <w:rFonts w:asciiTheme="majorBidi" w:hAnsiTheme="majorBidi" w:cstheme="majorBidi"/>
          <w:lang w:val="en-US"/>
        </w:rPr>
        <w:t xml:space="preserve">. </w:t>
      </w:r>
    </w:p>
    <w:p w14:paraId="779C65E6" w14:textId="77777777" w:rsidR="00747594" w:rsidRPr="00E24419" w:rsidRDefault="00747594" w:rsidP="00747594">
      <w:pPr>
        <w:spacing w:line="360" w:lineRule="auto"/>
        <w:jc w:val="center"/>
        <w:rPr>
          <w:rFonts w:asciiTheme="majorBidi" w:hAnsiTheme="majorBidi" w:cstheme="majorBidi"/>
          <w:lang w:val="en-US"/>
        </w:rPr>
      </w:pPr>
      <w:r w:rsidRPr="00E24419">
        <w:rPr>
          <w:rFonts w:asciiTheme="majorBidi" w:hAnsiTheme="majorBidi" w:cstheme="majorBidi"/>
          <w:noProof/>
          <w:lang w:val="en-US"/>
        </w:rPr>
        <w:drawing>
          <wp:inline distT="0" distB="0" distL="0" distR="0" wp14:anchorId="42CD47E1" wp14:editId="49287ED7">
            <wp:extent cx="3969642" cy="2520000"/>
            <wp:effectExtent l="114300" t="95250" r="107315" b="109220"/>
            <wp:docPr id="2983011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118" name="Picture 1"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9642" cy="252000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E8D910" w14:textId="1AA0C885" w:rsidR="00E24419" w:rsidRDefault="00747594" w:rsidP="00747594">
      <w:pPr>
        <w:pStyle w:val="Caption"/>
        <w:jc w:val="center"/>
        <w:rPr>
          <w:rFonts w:asciiTheme="majorBidi" w:hAnsiTheme="majorBidi" w:cstheme="majorBidi"/>
          <w:b/>
          <w:bCs/>
          <w:i w:val="0"/>
          <w:iCs w:val="0"/>
          <w:color w:val="auto"/>
          <w:sz w:val="22"/>
          <w:szCs w:val="22"/>
        </w:rPr>
      </w:pPr>
      <w:r w:rsidRPr="00E24419">
        <w:rPr>
          <w:rFonts w:asciiTheme="majorBidi" w:hAnsiTheme="majorBidi" w:cstheme="majorBidi"/>
          <w:b/>
          <w:bCs/>
          <w:i w:val="0"/>
          <w:iCs w:val="0"/>
          <w:color w:val="auto"/>
          <w:sz w:val="22"/>
          <w:szCs w:val="22"/>
        </w:rPr>
        <w:t xml:space="preserve">Figure </w:t>
      </w:r>
      <w:r>
        <w:rPr>
          <w:rFonts w:asciiTheme="majorBidi" w:hAnsiTheme="majorBidi" w:cstheme="majorBidi"/>
          <w:b/>
          <w:bCs/>
          <w:i w:val="0"/>
          <w:iCs w:val="0"/>
          <w:color w:val="auto"/>
          <w:sz w:val="22"/>
          <w:szCs w:val="22"/>
        </w:rPr>
        <w:t>2</w:t>
      </w:r>
      <w:r w:rsidRPr="00E24419">
        <w:rPr>
          <w:rFonts w:asciiTheme="majorBidi" w:hAnsiTheme="majorBidi" w:cstheme="majorBidi"/>
          <w:b/>
          <w:bCs/>
          <w:i w:val="0"/>
          <w:iCs w:val="0"/>
          <w:color w:val="auto"/>
          <w:sz w:val="22"/>
          <w:szCs w:val="22"/>
        </w:rPr>
        <w:t>: Healthcare Expenditure Graph of Countries From 2000 to 2021.</w:t>
      </w:r>
    </w:p>
    <w:p w14:paraId="2662ADC9" w14:textId="77777777" w:rsidR="00747594" w:rsidRPr="00747594" w:rsidRDefault="00747594" w:rsidP="00747594">
      <w:pPr>
        <w:rPr>
          <w:lang w:val="en-IN" w:eastAsia="en-US"/>
        </w:rPr>
      </w:pPr>
    </w:p>
    <w:p w14:paraId="3FBBF7D7" w14:textId="77777777" w:rsidR="007E300E" w:rsidRPr="00E24419" w:rsidRDefault="007E300E" w:rsidP="007E300E">
      <w:pPr>
        <w:spacing w:line="360" w:lineRule="auto"/>
        <w:jc w:val="both"/>
        <w:rPr>
          <w:rFonts w:asciiTheme="majorBidi" w:hAnsiTheme="majorBidi" w:cstheme="majorBidi"/>
          <w:b/>
          <w:bCs/>
          <w:lang w:val="en-US"/>
        </w:rPr>
      </w:pPr>
      <w:r w:rsidRPr="00E24419">
        <w:rPr>
          <w:rFonts w:asciiTheme="majorBidi" w:hAnsiTheme="majorBidi" w:cstheme="majorBidi"/>
          <w:b/>
          <w:bCs/>
          <w:lang w:val="en-US"/>
        </w:rPr>
        <w:t>4.2 Autocorrelation</w:t>
      </w:r>
    </w:p>
    <w:p w14:paraId="291FC155" w14:textId="77777777" w:rsidR="007E300E" w:rsidRPr="00E24419" w:rsidRDefault="007E300E" w:rsidP="007E300E">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The autocorrelation patterns of the Moving Average (MA) component for healthcare expenditures across countries generally demonstrate significant positive autocorrelations at shorter lags (1–3), indicating a short-term dependence in healthcare spending. This trend is consistently observed in most countries, with the correlation gradually diminishing as the lag increases and eventually becoming negative at higher lags. However, there are notable exceptions to this general pattern. </w:t>
      </w:r>
    </w:p>
    <w:p w14:paraId="67C88034" w14:textId="65402DA3" w:rsidR="00584D8C" w:rsidRPr="00E24419" w:rsidRDefault="007E300E" w:rsidP="00747594">
      <w:pPr>
        <w:spacing w:line="360" w:lineRule="auto"/>
        <w:jc w:val="both"/>
        <w:rPr>
          <w:rFonts w:asciiTheme="majorBidi" w:hAnsiTheme="majorBidi" w:cstheme="majorBidi"/>
          <w:b/>
          <w:bCs/>
          <w:i/>
          <w:iCs/>
        </w:rPr>
      </w:pPr>
      <w:r w:rsidRPr="00E24419">
        <w:rPr>
          <w:rFonts w:asciiTheme="majorBidi" w:hAnsiTheme="majorBidi" w:cstheme="majorBidi"/>
          <w:lang w:val="en-US"/>
        </w:rPr>
        <w:t>In the Partial Autocorrelation Function (PACF) plots for all countries, we observed a near-pure Autoregressive (AR) behavior, with a significant spike at lag 1, which rapidly declined to zero for subsequent lags. Based on the Akaike Information Criterion (AIC) and Bayesian Information Criterion (BIC), the optimal lag length was determined to be 2 and 3, respectively.</w:t>
      </w:r>
    </w:p>
    <w:p w14:paraId="02E75DB5" w14:textId="3324B8DC" w:rsidR="008D52BA" w:rsidRPr="00E24419" w:rsidRDefault="008D52BA" w:rsidP="00625FAE">
      <w:pPr>
        <w:spacing w:line="360" w:lineRule="auto"/>
        <w:jc w:val="both"/>
        <w:rPr>
          <w:rFonts w:asciiTheme="majorBidi" w:hAnsiTheme="majorBidi" w:cstheme="majorBidi"/>
          <w:lang w:val="en-US"/>
        </w:rPr>
      </w:pPr>
      <w:r w:rsidRPr="00E24419">
        <w:rPr>
          <w:rFonts w:asciiTheme="majorBidi" w:hAnsiTheme="majorBidi" w:cstheme="majorBidi"/>
          <w:lang w:val="en-US"/>
        </w:rPr>
        <w:t xml:space="preserve">For the purposes of illustration, the United States was selected as the representative example for this criterion. </w:t>
      </w:r>
      <w:r w:rsidR="007476E9" w:rsidRPr="00E24419">
        <w:rPr>
          <w:rFonts w:asciiTheme="majorBidi" w:hAnsiTheme="majorBidi" w:cstheme="majorBidi"/>
          <w:lang w:val="en-US"/>
        </w:rPr>
        <w:t xml:space="preserve">A sample graph of ACF and PACF of United States has been shown in Figure </w:t>
      </w:r>
      <w:r w:rsidR="00747594">
        <w:rPr>
          <w:rFonts w:asciiTheme="majorBidi" w:hAnsiTheme="majorBidi" w:cstheme="majorBidi"/>
          <w:lang w:val="en-US"/>
        </w:rPr>
        <w:t>3</w:t>
      </w:r>
      <w:r w:rsidR="007476E9" w:rsidRPr="00E24419">
        <w:rPr>
          <w:rFonts w:asciiTheme="majorBidi" w:hAnsiTheme="majorBidi" w:cstheme="majorBidi"/>
          <w:lang w:val="en-US"/>
        </w:rPr>
        <w:t xml:space="preserve">. </w:t>
      </w:r>
    </w:p>
    <w:p w14:paraId="5B4011C2" w14:textId="01D7C5D8" w:rsidR="00625FAE" w:rsidRPr="00E24419" w:rsidRDefault="00924091" w:rsidP="00625FAE">
      <w:pPr>
        <w:jc w:val="both"/>
        <w:rPr>
          <w:rFonts w:asciiTheme="majorBidi" w:eastAsia="Times New Roman" w:hAnsiTheme="majorBidi" w:cstheme="majorBidi"/>
          <w:bCs/>
          <w:noProof/>
          <w:color w:val="000000" w:themeColor="text1"/>
        </w:rPr>
      </w:pPr>
      <w:r w:rsidRPr="00E24419">
        <w:rPr>
          <w:rFonts w:asciiTheme="majorBidi" w:hAnsiTheme="majorBidi" w:cstheme="majorBidi"/>
          <w:noProof/>
        </w:rPr>
        <w:lastRenderedPageBreak/>
        <w:drawing>
          <wp:inline distT="0" distB="0" distL="0" distR="0" wp14:anchorId="4A24794B" wp14:editId="0C1D6AC9">
            <wp:extent cx="5942852" cy="2041368"/>
            <wp:effectExtent l="95250" t="95250" r="96520" b="111760"/>
            <wp:docPr id="882438037"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38037" name="Picture 5" descr="A graph of 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558" cy="2046076"/>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B8984D" w14:textId="6696C717" w:rsidR="00625FAE" w:rsidRPr="00E24419" w:rsidRDefault="00625FAE" w:rsidP="007476E9">
      <w:pPr>
        <w:jc w:val="center"/>
        <w:rPr>
          <w:rFonts w:asciiTheme="majorBidi" w:hAnsiTheme="majorBidi" w:cstheme="majorBidi"/>
          <w:b/>
          <w:bCs/>
        </w:rPr>
      </w:pPr>
      <w:r w:rsidRPr="00E24419">
        <w:rPr>
          <w:rFonts w:asciiTheme="majorBidi" w:hAnsiTheme="majorBidi" w:cstheme="majorBidi"/>
          <w:b/>
          <w:bCs/>
        </w:rPr>
        <w:t xml:space="preserve">Figure </w:t>
      </w:r>
      <w:r w:rsidR="00747594">
        <w:rPr>
          <w:rFonts w:asciiTheme="majorBidi" w:hAnsiTheme="majorBidi" w:cstheme="majorBidi"/>
          <w:b/>
          <w:bCs/>
        </w:rPr>
        <w:t>3</w:t>
      </w:r>
      <w:r w:rsidRPr="00E24419">
        <w:rPr>
          <w:rFonts w:asciiTheme="majorBidi" w:hAnsiTheme="majorBidi" w:cstheme="majorBidi"/>
          <w:b/>
          <w:bCs/>
        </w:rPr>
        <w:t xml:space="preserve">: Graph Healthcare Expenditure of United States, </w:t>
      </w:r>
      <w:r w:rsidR="007476E9" w:rsidRPr="00E24419">
        <w:rPr>
          <w:rFonts w:asciiTheme="majorBidi" w:hAnsiTheme="majorBidi" w:cstheme="majorBidi"/>
          <w:b/>
          <w:bCs/>
        </w:rPr>
        <w:t>Left:</w:t>
      </w:r>
      <w:r w:rsidRPr="00E24419">
        <w:rPr>
          <w:rFonts w:asciiTheme="majorBidi" w:hAnsiTheme="majorBidi" w:cstheme="majorBidi"/>
          <w:b/>
          <w:bCs/>
        </w:rPr>
        <w:t xml:space="preserve"> Autocorrelation with Lag </w:t>
      </w:r>
      <w:r w:rsidR="008D6EE1" w:rsidRPr="00E24419">
        <w:rPr>
          <w:rFonts w:asciiTheme="majorBidi" w:hAnsiTheme="majorBidi" w:cstheme="majorBidi"/>
          <w:b/>
          <w:bCs/>
        </w:rPr>
        <w:t>2</w:t>
      </w:r>
      <w:r w:rsidRPr="00E24419">
        <w:rPr>
          <w:rFonts w:asciiTheme="majorBidi" w:hAnsiTheme="majorBidi" w:cstheme="majorBidi"/>
          <w:b/>
          <w:bCs/>
        </w:rPr>
        <w:t xml:space="preserve"> (ACF (</w:t>
      </w:r>
      <w:r w:rsidR="008D6EE1" w:rsidRPr="00E24419">
        <w:rPr>
          <w:rFonts w:asciiTheme="majorBidi" w:hAnsiTheme="majorBidi" w:cstheme="majorBidi"/>
          <w:b/>
          <w:bCs/>
        </w:rPr>
        <w:t>2</w:t>
      </w:r>
      <w:r w:rsidRPr="00E24419">
        <w:rPr>
          <w:rFonts w:asciiTheme="majorBidi" w:hAnsiTheme="majorBidi" w:cstheme="majorBidi"/>
          <w:b/>
          <w:bCs/>
        </w:rPr>
        <w:t>))</w:t>
      </w:r>
      <w:r w:rsidR="007476E9" w:rsidRPr="00E24419">
        <w:rPr>
          <w:rFonts w:asciiTheme="majorBidi" w:hAnsiTheme="majorBidi" w:cstheme="majorBidi"/>
          <w:b/>
          <w:bCs/>
        </w:rPr>
        <w:t xml:space="preserve"> Right:</w:t>
      </w:r>
      <w:r w:rsidRPr="00E24419">
        <w:rPr>
          <w:rFonts w:asciiTheme="majorBidi" w:hAnsiTheme="majorBidi" w:cstheme="majorBidi"/>
          <w:b/>
          <w:bCs/>
        </w:rPr>
        <w:t xml:space="preserve"> Partial Autocorrelation with Lag </w:t>
      </w:r>
      <w:r w:rsidR="008D6EE1" w:rsidRPr="00E24419">
        <w:rPr>
          <w:rFonts w:asciiTheme="majorBidi" w:hAnsiTheme="majorBidi" w:cstheme="majorBidi"/>
          <w:b/>
          <w:bCs/>
        </w:rPr>
        <w:t>1</w:t>
      </w:r>
      <w:r w:rsidRPr="00E24419">
        <w:rPr>
          <w:rFonts w:asciiTheme="majorBidi" w:hAnsiTheme="majorBidi" w:cstheme="majorBidi"/>
          <w:b/>
          <w:bCs/>
        </w:rPr>
        <w:t xml:space="preserve"> (PACF (</w:t>
      </w:r>
      <w:r w:rsidR="008D6EE1" w:rsidRPr="00E24419">
        <w:rPr>
          <w:rFonts w:asciiTheme="majorBidi" w:hAnsiTheme="majorBidi" w:cstheme="majorBidi"/>
          <w:b/>
          <w:bCs/>
        </w:rPr>
        <w:t>1</w:t>
      </w:r>
      <w:r w:rsidRPr="00E24419">
        <w:rPr>
          <w:rFonts w:asciiTheme="majorBidi" w:hAnsiTheme="majorBidi" w:cstheme="majorBidi"/>
          <w:b/>
          <w:bCs/>
        </w:rPr>
        <w:t>))</w:t>
      </w:r>
      <w:r w:rsidR="00822906" w:rsidRPr="00E24419">
        <w:rPr>
          <w:rFonts w:asciiTheme="majorBidi" w:hAnsiTheme="majorBidi" w:cstheme="majorBidi"/>
          <w:b/>
          <w:bCs/>
        </w:rPr>
        <w:t>.</w:t>
      </w:r>
    </w:p>
    <w:p w14:paraId="5A64B624" w14:textId="76B79763" w:rsidR="00625FAE" w:rsidRPr="00E24419" w:rsidRDefault="00625FAE" w:rsidP="00625FAE">
      <w:pPr>
        <w:jc w:val="center"/>
        <w:rPr>
          <w:rFonts w:asciiTheme="majorBidi" w:hAnsiTheme="majorBidi" w:cstheme="majorBidi"/>
          <w:b/>
          <w:bCs/>
        </w:rPr>
      </w:pPr>
    </w:p>
    <w:p w14:paraId="3CC55C4F" w14:textId="4778D148" w:rsidR="00625FAE" w:rsidRPr="00E24419" w:rsidRDefault="001C3547" w:rsidP="001C3547">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 Results</w:t>
      </w:r>
    </w:p>
    <w:p w14:paraId="36ADFB15" w14:textId="654752A1" w:rsidR="00152E10" w:rsidRPr="00E24419" w:rsidRDefault="00152E10" w:rsidP="001C3547">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5.1 Machine Learning</w:t>
      </w:r>
    </w:p>
    <w:p w14:paraId="05ADD820" w14:textId="4B50ADBD" w:rsidR="001C3547" w:rsidRPr="00E24419" w:rsidRDefault="001C3547" w:rsidP="00152E10">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5.1</w:t>
      </w:r>
      <w:r w:rsidR="00152E10" w:rsidRPr="00E24419">
        <w:rPr>
          <w:rFonts w:asciiTheme="majorBidi" w:eastAsia="Times New Roman" w:hAnsiTheme="majorBidi" w:cstheme="majorBidi"/>
          <w:b/>
          <w:noProof/>
          <w:color w:val="000000" w:themeColor="text1"/>
        </w:rPr>
        <w:t>.1 Hierarchical Clustering</w:t>
      </w:r>
      <w:r w:rsidRPr="00E24419">
        <w:rPr>
          <w:rFonts w:asciiTheme="majorBidi" w:eastAsia="Times New Roman" w:hAnsiTheme="majorBidi" w:cstheme="majorBidi"/>
          <w:b/>
          <w:noProof/>
          <w:color w:val="000000" w:themeColor="text1"/>
        </w:rPr>
        <w:t xml:space="preserve"> </w:t>
      </w:r>
    </w:p>
    <w:p w14:paraId="63A219E6" w14:textId="6E6ACCB9" w:rsidR="0059767C" w:rsidRDefault="0059767C" w:rsidP="0059767C">
      <w:pPr>
        <w:spacing w:line="360" w:lineRule="auto"/>
        <w:jc w:val="both"/>
        <w:rPr>
          <w:rFonts w:asciiTheme="majorBidi" w:hAnsiTheme="majorBidi" w:cstheme="majorBidi"/>
        </w:rPr>
      </w:pPr>
      <w:r w:rsidRPr="00E24419">
        <w:rPr>
          <w:rFonts w:asciiTheme="majorBidi" w:eastAsia="Times New Roman" w:hAnsiTheme="majorBidi" w:cstheme="majorBidi"/>
          <w:bCs/>
          <w:noProof/>
          <w:color w:val="000000" w:themeColor="text1"/>
          <w:lang w:val="en-US"/>
        </w:rPr>
        <w:t>The result of the hierarchial clustering</w:t>
      </w:r>
      <w:r w:rsidR="008023B6" w:rsidRPr="00E24419">
        <w:rPr>
          <w:rFonts w:asciiTheme="majorBidi" w:eastAsia="Times New Roman" w:hAnsiTheme="majorBidi" w:cstheme="majorBidi"/>
          <w:bCs/>
          <w:noProof/>
          <w:color w:val="000000" w:themeColor="text1"/>
          <w:lang w:val="en-US"/>
        </w:rPr>
        <w:t xml:space="preserve"> </w:t>
      </w:r>
      <w:r w:rsidRPr="00E24419">
        <w:rPr>
          <w:rFonts w:asciiTheme="majorBidi" w:eastAsia="Times New Roman" w:hAnsiTheme="majorBidi" w:cstheme="majorBidi"/>
          <w:bCs/>
          <w:noProof/>
          <w:color w:val="000000" w:themeColor="text1"/>
          <w:lang w:val="en-US"/>
        </w:rPr>
        <w:t>shows six clusters</w:t>
      </w:r>
      <w:r w:rsidR="008023B6" w:rsidRPr="00E24419">
        <w:rPr>
          <w:rFonts w:asciiTheme="majorBidi" w:eastAsia="Times New Roman" w:hAnsiTheme="majorBidi" w:cstheme="majorBidi"/>
          <w:bCs/>
          <w:noProof/>
          <w:color w:val="000000" w:themeColor="text1"/>
          <w:lang w:val="en-US"/>
        </w:rPr>
        <w:t xml:space="preserve"> in the below</w:t>
      </w:r>
      <w:r w:rsidRPr="00E24419">
        <w:rPr>
          <w:rFonts w:asciiTheme="majorBidi" w:eastAsia="Times New Roman" w:hAnsiTheme="majorBidi" w:cstheme="majorBidi"/>
          <w:bCs/>
          <w:noProof/>
          <w:color w:val="000000" w:themeColor="text1"/>
          <w:lang w:val="en-US"/>
        </w:rPr>
        <w:t xml:space="preserve"> with similar healthcare expenditure from 2003 to 2021</w:t>
      </w:r>
      <w:r w:rsidR="008023B6" w:rsidRPr="00E24419">
        <w:rPr>
          <w:rFonts w:asciiTheme="majorBidi" w:hAnsiTheme="majorBidi" w:cstheme="majorBidi"/>
        </w:rPr>
        <w:t xml:space="preserve"> with Distance Metric of Cityblock and </w:t>
      </w:r>
      <w:r w:rsidR="008023B6" w:rsidRPr="00E24419">
        <w:rPr>
          <w:rFonts w:asciiTheme="majorBidi" w:hAnsiTheme="majorBidi" w:cstheme="majorBidi"/>
        </w:rPr>
        <w:t>l</w:t>
      </w:r>
      <w:r w:rsidR="008023B6" w:rsidRPr="00E24419">
        <w:rPr>
          <w:rFonts w:asciiTheme="majorBidi" w:hAnsiTheme="majorBidi" w:cstheme="majorBidi"/>
        </w:rPr>
        <w:t xml:space="preserve">inkage </w:t>
      </w:r>
      <w:r w:rsidR="008023B6" w:rsidRPr="00E24419">
        <w:rPr>
          <w:rFonts w:asciiTheme="majorBidi" w:hAnsiTheme="majorBidi" w:cstheme="majorBidi"/>
        </w:rPr>
        <w:t>a</w:t>
      </w:r>
      <w:r w:rsidR="008023B6" w:rsidRPr="00E24419">
        <w:rPr>
          <w:rFonts w:asciiTheme="majorBidi" w:hAnsiTheme="majorBidi" w:cstheme="majorBidi"/>
        </w:rPr>
        <w:t>verage</w:t>
      </w:r>
      <w:r w:rsidR="008023B6" w:rsidRPr="00E24419">
        <w:rPr>
          <w:rFonts w:asciiTheme="majorBidi" w:hAnsiTheme="majorBidi" w:cstheme="majorBidi"/>
        </w:rPr>
        <w:t xml:space="preserve"> (Figure </w:t>
      </w:r>
      <w:r w:rsidR="00747594">
        <w:rPr>
          <w:rFonts w:asciiTheme="majorBidi" w:hAnsiTheme="majorBidi" w:cstheme="majorBidi"/>
        </w:rPr>
        <w:t>4</w:t>
      </w:r>
      <w:r w:rsidR="008023B6" w:rsidRPr="00E24419">
        <w:rPr>
          <w:rFonts w:asciiTheme="majorBidi" w:hAnsiTheme="majorBidi" w:cstheme="majorBidi"/>
        </w:rPr>
        <w:t>).</w:t>
      </w:r>
    </w:p>
    <w:p w14:paraId="306F2671" w14:textId="41B47BD3" w:rsidR="00F744DE" w:rsidRPr="00E24419" w:rsidRDefault="00F744DE" w:rsidP="00F744DE">
      <w:pPr>
        <w:spacing w:line="360" w:lineRule="auto"/>
        <w:jc w:val="both"/>
        <w:rPr>
          <w:rFonts w:asciiTheme="majorBidi" w:eastAsia="Times New Roman" w:hAnsiTheme="majorBidi" w:cstheme="majorBidi"/>
          <w:noProof/>
          <w:color w:val="000000" w:themeColor="text1"/>
          <w:lang w:val="en-US"/>
        </w:rPr>
      </w:pPr>
      <w:r w:rsidRPr="00E24419">
        <w:rPr>
          <w:rFonts w:asciiTheme="majorBidi" w:hAnsiTheme="majorBidi" w:cstheme="majorBidi"/>
        </w:rPr>
        <w:t xml:space="preserve">The information of each cluster including size and countries are in the below. Figure </w:t>
      </w:r>
      <w:r w:rsidR="00747594">
        <w:rPr>
          <w:rFonts w:asciiTheme="majorBidi" w:hAnsiTheme="majorBidi" w:cstheme="majorBidi"/>
        </w:rPr>
        <w:t>5</w:t>
      </w:r>
      <w:r w:rsidRPr="00E24419">
        <w:rPr>
          <w:rFonts w:asciiTheme="majorBidi" w:hAnsiTheme="majorBidi" w:cstheme="majorBidi"/>
        </w:rPr>
        <w:t xml:space="preserve"> shows the size of clusters for comparison. </w:t>
      </w:r>
    </w:p>
    <w:p w14:paraId="33229159" w14:textId="77777777" w:rsidR="00F744DE" w:rsidRPr="00E24419" w:rsidRDefault="00F744DE" w:rsidP="00F744DE">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Cluster 0: 30 countries</w:t>
      </w:r>
    </w:p>
    <w:p w14:paraId="502EC412" w14:textId="77777777" w:rsidR="00F744DE" w:rsidRDefault="00F744DE" w:rsidP="00F744DE">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United Kingdom, Armenia, Canada, Austria, Switzerland, Netherlands, Sweden, Portugal, Belgium, Denmark, Japan, Spain, Malta, Australia, Finland, Lesotho, Norway, New Zealand, Maldives, Serbia, Brazil, Iceland, El Salvador, Argentina, Bosnia and Herzegovina, Slovenia, Namibia, Italy, Uruguay, Greece</w:t>
      </w:r>
    </w:p>
    <w:p w14:paraId="3808DBCE" w14:textId="77777777" w:rsidR="00747594" w:rsidRPr="00E24419" w:rsidRDefault="00747594" w:rsidP="00747594">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Cluster 1: 46 countries</w:t>
      </w:r>
    </w:p>
    <w:p w14:paraId="46E545E0" w14:textId="77777777" w:rsidR="00747594" w:rsidRPr="00E24419" w:rsidRDefault="00747594" w:rsidP="00747594">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Timor-Leste, Lebanon, Nicaragua, Panama, Czechia, Cyprus, Chile, Korea, Rep., Honduras, Mozambique, Latvia, Colombia, Bulgaria, North Macedonia, Georgia, Andorra, Ecuador, South Africa, Guinea-Bissau, Latin America &amp; Caribbean (excluding high income), Bolivia, Croatia, Barbados, Paraguay, Tajikistan, Ukraine, San Marino, Israel, Lithuania, Slovak Republic, Costa Rica, Cambodia, Estonia, Malawi, Hungary, Rwanda, Jordan, Albania, Eswatini, Tunisia, Guatemala, Belarus, Poland, Botswana, Mexico, Iran.</w:t>
      </w:r>
    </w:p>
    <w:p w14:paraId="64B68C9F" w14:textId="77777777" w:rsidR="00747594" w:rsidRPr="00E24419" w:rsidRDefault="00747594" w:rsidP="00747594">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Cluster 2: 51 countries</w:t>
      </w:r>
    </w:p>
    <w:p w14:paraId="4A3D9F54" w14:textId="77777777" w:rsidR="00747594" w:rsidRPr="00E24419" w:rsidRDefault="00747594" w:rsidP="00747594">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 xml:space="preserve">Uzbekistan, Russian Federation, Jamaica, Bahamas, The, Trinidad and Tobago, Mongolia, Cabo Verde, Samoa, Zambia, Dominica, Romania, Mauritius, Burkina Faso, Comoros, Caribbean small </w:t>
      </w:r>
      <w:r w:rsidRPr="00E24419">
        <w:rPr>
          <w:rFonts w:asciiTheme="majorBidi" w:eastAsia="Times New Roman" w:hAnsiTheme="majorBidi" w:cstheme="majorBidi"/>
          <w:bCs/>
          <w:noProof/>
          <w:color w:val="000000" w:themeColor="text1"/>
          <w:lang w:val="en-US"/>
        </w:rPr>
        <w:lastRenderedPageBreak/>
        <w:t>states, Tonga, Peru, Saudi Arabia, Philippines, Niger, Morocco, Grenada, Suriname, Luxembourg, Turkmenistan, Togo, Algeria, Nepal, China, Seychelles, Chad, Belize, Guyana, Dominican Republic, Uganda, Egypt, Arab Rep., Viet Nam, Turkiye, Kenya, Mali, Senegal, Bahrain, Ghana, Eritrea, Monaco, Madagascar, Haiti, Tanzania, Ethiopia, Gambia, The, Sudan</w:t>
      </w:r>
    </w:p>
    <w:p w14:paraId="3916451D" w14:textId="77777777" w:rsidR="00747594" w:rsidRPr="00E24419" w:rsidRDefault="00747594" w:rsidP="00747594">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 xml:space="preserve">Cluster 3: 1 country </w:t>
      </w:r>
    </w:p>
    <w:p w14:paraId="26663D15" w14:textId="77777777" w:rsidR="00747594" w:rsidRPr="00E24419" w:rsidRDefault="00747594" w:rsidP="00747594">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The United States</w:t>
      </w:r>
    </w:p>
    <w:p w14:paraId="3B421669" w14:textId="77777777" w:rsidR="00747594" w:rsidRPr="00E24419" w:rsidRDefault="00747594" w:rsidP="00747594">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Cluster 4: 4 countries</w:t>
      </w:r>
    </w:p>
    <w:p w14:paraId="7162946E" w14:textId="77777777" w:rsidR="00747594" w:rsidRPr="00E24419" w:rsidRDefault="00747594" w:rsidP="00747594">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Palau, Cuba, Germany, France</w:t>
      </w:r>
    </w:p>
    <w:p w14:paraId="6DE53B71" w14:textId="77777777" w:rsidR="00747594" w:rsidRPr="00E24419" w:rsidRDefault="00747594" w:rsidP="00747594">
      <w:pPr>
        <w:pStyle w:val="ListParagraph"/>
        <w:numPr>
          <w:ilvl w:val="0"/>
          <w:numId w:val="4"/>
        </w:num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Cluster 5: 27 countries</w:t>
      </w:r>
    </w:p>
    <w:p w14:paraId="0E264515" w14:textId="77777777" w:rsidR="00747594" w:rsidRPr="00E24419" w:rsidRDefault="00747594" w:rsidP="00747594">
      <w:pPr>
        <w:pStyle w:val="ListParagraph"/>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Kuwait, Myanmar, Singapore, Fiji, United Arab Emirates, Iraq, Thailand, Azerbaijan, Malaysia, Vanuatu, Oman, Mauritania, Nigeria, Sri Lanka, Kazakhstan, Bhutan, Cameroon, Guinea, Indonesia, India, Angola, Pakistan, Qatar, Djibouti, Gabon, Benin, Bangladesh</w:t>
      </w:r>
    </w:p>
    <w:p w14:paraId="1AECB2D8" w14:textId="6FB6A002" w:rsidR="008D6EE1" w:rsidRPr="00E24419" w:rsidRDefault="00B168CE" w:rsidP="008D6EE1">
      <w:pPr>
        <w:spacing w:line="360" w:lineRule="auto"/>
        <w:jc w:val="center"/>
        <w:rPr>
          <w:rFonts w:asciiTheme="majorBidi" w:hAnsiTheme="majorBidi" w:cstheme="majorBidi"/>
          <w:b/>
          <w:bCs/>
        </w:rPr>
      </w:pPr>
      <w:r w:rsidRPr="00E24419">
        <w:rPr>
          <w:rFonts w:asciiTheme="majorBidi" w:hAnsiTheme="majorBidi" w:cstheme="majorBidi"/>
          <w:b/>
          <w:bCs/>
          <w:noProof/>
        </w:rPr>
        <w:drawing>
          <wp:inline distT="0" distB="0" distL="0" distR="0" wp14:anchorId="052E54B9" wp14:editId="2CC38A24">
            <wp:extent cx="3950183" cy="2516863"/>
            <wp:effectExtent l="95250" t="95250" r="88900" b="112395"/>
            <wp:docPr id="1409989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alphaModFix/>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84255" cy="2538572"/>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AEEC05" w14:textId="20A16F85" w:rsidR="008D6EE1" w:rsidRDefault="008D6EE1" w:rsidP="008D6EE1">
      <w:pPr>
        <w:spacing w:line="360" w:lineRule="auto"/>
        <w:jc w:val="center"/>
        <w:rPr>
          <w:rFonts w:asciiTheme="majorBidi" w:hAnsiTheme="majorBidi" w:cstheme="majorBidi"/>
          <w:b/>
          <w:bCs/>
        </w:rPr>
      </w:pPr>
      <w:r w:rsidRPr="00E24419">
        <w:rPr>
          <w:rFonts w:asciiTheme="majorBidi" w:hAnsiTheme="majorBidi" w:cstheme="majorBidi"/>
          <w:b/>
          <w:bCs/>
        </w:rPr>
        <w:t xml:space="preserve">Figure </w:t>
      </w:r>
      <w:r w:rsidR="00747594">
        <w:rPr>
          <w:rFonts w:asciiTheme="majorBidi" w:hAnsiTheme="majorBidi" w:cstheme="majorBidi"/>
          <w:b/>
          <w:bCs/>
        </w:rPr>
        <w:t>4</w:t>
      </w:r>
      <w:r w:rsidRPr="00E24419">
        <w:rPr>
          <w:rFonts w:asciiTheme="majorBidi" w:hAnsiTheme="majorBidi" w:cstheme="majorBidi"/>
          <w:b/>
          <w:bCs/>
        </w:rPr>
        <w:t xml:space="preserve">: Graphs of </w:t>
      </w:r>
      <w:r w:rsidR="00B168CE" w:rsidRPr="00E24419">
        <w:rPr>
          <w:rFonts w:asciiTheme="majorBidi" w:hAnsiTheme="majorBidi" w:cstheme="majorBidi"/>
          <w:b/>
          <w:bCs/>
        </w:rPr>
        <w:t>H</w:t>
      </w:r>
      <w:r w:rsidRPr="00E24419">
        <w:rPr>
          <w:rFonts w:asciiTheme="majorBidi" w:hAnsiTheme="majorBidi" w:cstheme="majorBidi"/>
          <w:b/>
          <w:bCs/>
        </w:rPr>
        <w:t xml:space="preserve">ierarchical </w:t>
      </w:r>
      <w:r w:rsidR="00B168CE" w:rsidRPr="00E24419">
        <w:rPr>
          <w:rFonts w:asciiTheme="majorBidi" w:hAnsiTheme="majorBidi" w:cstheme="majorBidi"/>
          <w:b/>
          <w:bCs/>
        </w:rPr>
        <w:t>C</w:t>
      </w:r>
      <w:r w:rsidRPr="00E24419">
        <w:rPr>
          <w:rFonts w:asciiTheme="majorBidi" w:hAnsiTheme="majorBidi" w:cstheme="majorBidi"/>
          <w:b/>
          <w:bCs/>
        </w:rPr>
        <w:t>lustering of 158</w:t>
      </w:r>
      <w:r w:rsidR="008023B6" w:rsidRPr="00E24419">
        <w:rPr>
          <w:rFonts w:asciiTheme="majorBidi" w:hAnsiTheme="majorBidi" w:cstheme="majorBidi"/>
          <w:b/>
          <w:bCs/>
        </w:rPr>
        <w:t xml:space="preserve"> Countries</w:t>
      </w:r>
      <w:r w:rsidR="00B168CE" w:rsidRPr="00E24419">
        <w:rPr>
          <w:rFonts w:asciiTheme="majorBidi" w:hAnsiTheme="majorBidi" w:cstheme="majorBidi"/>
          <w:b/>
          <w:bCs/>
        </w:rPr>
        <w:t>.</w:t>
      </w:r>
    </w:p>
    <w:p w14:paraId="726E7BCE" w14:textId="77777777" w:rsidR="00747594" w:rsidRPr="00E24419" w:rsidRDefault="00747594" w:rsidP="00747594">
      <w:pPr>
        <w:spacing w:line="360" w:lineRule="auto"/>
        <w:jc w:val="both"/>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t xml:space="preserve">It is noticeable that clusters 0, 3, and 4 include developed economies including the United States, Japan, the United Kingdom, Nordic countries, Germany, and France, indicating the developed countries are spending more percentage of GDP than developing and emerging economic countries. Other clusters include many countries from Eastern Europe &amp; Latin America (Cluster 1), Africa and the Caribbean (Cluster 1), and Asia &amp; Middle East (Cluster 5), implying most countries in these regions tend to spend a lower percentage of GDP on healthcare than other developed countries (Figure </w:t>
      </w:r>
      <w:r>
        <w:rPr>
          <w:rFonts w:asciiTheme="majorBidi" w:eastAsia="Times New Roman" w:hAnsiTheme="majorBidi" w:cstheme="majorBidi"/>
          <w:bCs/>
          <w:noProof/>
          <w:color w:val="000000" w:themeColor="text1"/>
          <w:lang w:val="en-US"/>
        </w:rPr>
        <w:t>6</w:t>
      </w:r>
      <w:r w:rsidRPr="00E24419">
        <w:rPr>
          <w:rFonts w:asciiTheme="majorBidi" w:eastAsia="Times New Roman" w:hAnsiTheme="majorBidi" w:cstheme="majorBidi"/>
          <w:bCs/>
          <w:noProof/>
          <w:color w:val="000000" w:themeColor="text1"/>
          <w:lang w:val="en-US"/>
        </w:rPr>
        <w:t>).</w:t>
      </w:r>
    </w:p>
    <w:p w14:paraId="2F4E85C4" w14:textId="77777777" w:rsidR="00747594" w:rsidRPr="00E24419" w:rsidRDefault="00747594" w:rsidP="00747594">
      <w:pPr>
        <w:spacing w:line="360" w:lineRule="auto"/>
        <w:rPr>
          <w:rFonts w:asciiTheme="majorBidi" w:hAnsiTheme="majorBidi" w:cstheme="majorBidi"/>
          <w:b/>
          <w:bCs/>
        </w:rPr>
      </w:pPr>
    </w:p>
    <w:p w14:paraId="3349F9CB" w14:textId="77777777" w:rsidR="00860E28" w:rsidRPr="00E24419" w:rsidRDefault="00860E28" w:rsidP="00860E28">
      <w:pPr>
        <w:spacing w:line="360" w:lineRule="auto"/>
        <w:jc w:val="center"/>
        <w:rPr>
          <w:rFonts w:asciiTheme="majorBidi" w:eastAsia="Times New Roman" w:hAnsiTheme="majorBidi" w:cstheme="majorBidi"/>
          <w:bCs/>
          <w:noProof/>
          <w:color w:val="000000" w:themeColor="text1"/>
          <w:lang w:val="en-US"/>
        </w:rPr>
      </w:pPr>
      <w:r w:rsidRPr="00E24419">
        <w:rPr>
          <w:rFonts w:asciiTheme="majorBidi" w:eastAsia="Times New Roman" w:hAnsiTheme="majorBidi" w:cstheme="majorBidi"/>
          <w:bCs/>
          <w:noProof/>
          <w:color w:val="000000" w:themeColor="text1"/>
          <w:lang w:val="en-US"/>
        </w:rPr>
        <w:lastRenderedPageBreak/>
        <w:drawing>
          <wp:inline distT="0" distB="0" distL="0" distR="0" wp14:anchorId="0DC0ECA7" wp14:editId="39066685">
            <wp:extent cx="3956685" cy="2521390"/>
            <wp:effectExtent l="114300" t="95250" r="100965" b="107950"/>
            <wp:docPr id="1062213920" name="Picture 2" descr="A graph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13920" name="Picture 2" descr="A graph with multiple colored circ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8369" cy="2541581"/>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00B232" w14:textId="2E198444" w:rsidR="00860E28" w:rsidRPr="00E24419" w:rsidRDefault="00860E28" w:rsidP="00860E28">
      <w:pPr>
        <w:jc w:val="center"/>
        <w:rPr>
          <w:rFonts w:asciiTheme="majorBidi" w:hAnsiTheme="majorBidi" w:cstheme="majorBidi"/>
          <w:b/>
          <w:bCs/>
        </w:rPr>
      </w:pPr>
      <w:r w:rsidRPr="00E24419">
        <w:rPr>
          <w:rFonts w:asciiTheme="majorBidi" w:hAnsiTheme="majorBidi" w:cstheme="majorBidi"/>
          <w:b/>
          <w:bCs/>
        </w:rPr>
        <w:t xml:space="preserve">Figure </w:t>
      </w:r>
      <w:r w:rsidR="00747594">
        <w:rPr>
          <w:rFonts w:asciiTheme="majorBidi" w:hAnsiTheme="majorBidi" w:cstheme="majorBidi"/>
          <w:b/>
          <w:bCs/>
        </w:rPr>
        <w:t>5</w:t>
      </w:r>
      <w:r w:rsidRPr="00E24419">
        <w:rPr>
          <w:rFonts w:asciiTheme="majorBidi" w:hAnsiTheme="majorBidi" w:cstheme="majorBidi"/>
          <w:b/>
          <w:bCs/>
        </w:rPr>
        <w:t>: The Number of Countries in Each Cluster.</w:t>
      </w:r>
    </w:p>
    <w:p w14:paraId="3EEB1EDC" w14:textId="77777777" w:rsidR="008A75B8" w:rsidRPr="00E24419" w:rsidRDefault="008A75B8" w:rsidP="0059767C">
      <w:pPr>
        <w:pStyle w:val="ListParagraph"/>
        <w:spacing w:line="240" w:lineRule="auto"/>
        <w:jc w:val="both"/>
        <w:rPr>
          <w:rFonts w:asciiTheme="majorBidi" w:eastAsia="Times New Roman" w:hAnsiTheme="majorBidi" w:cstheme="majorBidi"/>
          <w:bCs/>
          <w:noProof/>
          <w:color w:val="000000" w:themeColor="text1"/>
          <w:lang w:val="en-US"/>
        </w:rPr>
      </w:pPr>
    </w:p>
    <w:p w14:paraId="2FB624F3" w14:textId="7391E42A" w:rsidR="0059767C" w:rsidRPr="00E24419" w:rsidRDefault="00230208" w:rsidP="0059767C">
      <w:pPr>
        <w:pStyle w:val="ListParagraph"/>
        <w:spacing w:line="240" w:lineRule="auto"/>
        <w:jc w:val="both"/>
        <w:rPr>
          <w:rFonts w:asciiTheme="majorBidi" w:hAnsiTheme="majorBidi" w:cstheme="majorBidi"/>
          <w:lang w:val="en-US"/>
        </w:rPr>
      </w:pPr>
      <w:r w:rsidRPr="00E24419">
        <w:rPr>
          <w:rFonts w:asciiTheme="majorBidi" w:eastAsia="Times New Roman" w:hAnsiTheme="majorBidi" w:cstheme="majorBidi"/>
          <w:bCs/>
          <w:noProof/>
          <w:color w:val="000000" w:themeColor="text1"/>
          <w:lang w:val="en-US"/>
        </w:rPr>
        <w:drawing>
          <wp:anchor distT="0" distB="0" distL="114300" distR="114300" simplePos="0" relativeHeight="251658240" behindDoc="1" locked="0" layoutInCell="1" allowOverlap="1" wp14:anchorId="00951B16" wp14:editId="5B62E11E">
            <wp:simplePos x="0" y="0"/>
            <wp:positionH relativeFrom="margin">
              <wp:posOffset>958850</wp:posOffset>
            </wp:positionH>
            <wp:positionV relativeFrom="paragraph">
              <wp:posOffset>74930</wp:posOffset>
            </wp:positionV>
            <wp:extent cx="3997325" cy="2519680"/>
            <wp:effectExtent l="114300" t="95250" r="98425" b="109220"/>
            <wp:wrapTight wrapText="bothSides">
              <wp:wrapPolygon edited="0">
                <wp:start x="-515" y="-817"/>
                <wp:lineTo x="-618" y="21230"/>
                <wp:lineTo x="-309" y="22373"/>
                <wp:lineTo x="21720" y="22373"/>
                <wp:lineTo x="22029" y="20577"/>
                <wp:lineTo x="22029" y="-817"/>
                <wp:lineTo x="-515" y="-817"/>
              </wp:wrapPolygon>
            </wp:wrapTight>
            <wp:docPr id="207208450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4507" name="Picture 1"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7325" cy="2519680"/>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9B445E8" w14:textId="609DCCDE" w:rsidR="0059767C" w:rsidRPr="00E24419" w:rsidRDefault="0059767C" w:rsidP="0059767C">
      <w:pPr>
        <w:spacing w:line="360" w:lineRule="auto"/>
        <w:jc w:val="both"/>
        <w:rPr>
          <w:rFonts w:asciiTheme="majorBidi" w:eastAsia="Times New Roman" w:hAnsiTheme="majorBidi" w:cstheme="majorBidi"/>
          <w:bCs/>
          <w:noProof/>
          <w:color w:val="000000" w:themeColor="text1"/>
          <w:lang w:val="en-US"/>
        </w:rPr>
      </w:pPr>
    </w:p>
    <w:p w14:paraId="1DDF0B56"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16636996"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7DFD93FD"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58CC2437"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5D9A8EC7"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5F040D93"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7352FBA0"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09062E19"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575978D2" w14:textId="77777777" w:rsidR="00FE3A6E" w:rsidRPr="00E24419" w:rsidRDefault="00FE3A6E" w:rsidP="0059767C">
      <w:pPr>
        <w:spacing w:line="360" w:lineRule="auto"/>
        <w:jc w:val="both"/>
        <w:rPr>
          <w:rFonts w:asciiTheme="majorBidi" w:eastAsia="Times New Roman" w:hAnsiTheme="majorBidi" w:cstheme="majorBidi"/>
          <w:bCs/>
          <w:noProof/>
          <w:color w:val="000000" w:themeColor="text1"/>
          <w:lang w:val="en-US"/>
        </w:rPr>
      </w:pPr>
    </w:p>
    <w:p w14:paraId="2783EF45" w14:textId="77777777" w:rsidR="008A75B8" w:rsidRPr="00E24419" w:rsidRDefault="008A75B8" w:rsidP="00FE3A6E">
      <w:pPr>
        <w:spacing w:line="360" w:lineRule="auto"/>
        <w:jc w:val="center"/>
        <w:rPr>
          <w:rFonts w:asciiTheme="majorBidi" w:hAnsiTheme="majorBidi" w:cstheme="majorBidi"/>
          <w:b/>
          <w:bCs/>
        </w:rPr>
      </w:pPr>
    </w:p>
    <w:p w14:paraId="3AC4136D" w14:textId="617357EF" w:rsidR="00FE3A6E" w:rsidRPr="00E24419" w:rsidRDefault="00FE3A6E" w:rsidP="00FE3A6E">
      <w:pPr>
        <w:spacing w:line="360" w:lineRule="auto"/>
        <w:jc w:val="center"/>
        <w:rPr>
          <w:rFonts w:asciiTheme="majorBidi" w:eastAsia="Times New Roman" w:hAnsiTheme="majorBidi" w:cstheme="majorBidi"/>
          <w:bCs/>
          <w:noProof/>
          <w:color w:val="000000" w:themeColor="text1"/>
          <w:lang w:val="en-US"/>
        </w:rPr>
      </w:pPr>
      <w:r w:rsidRPr="00E24419">
        <w:rPr>
          <w:rFonts w:asciiTheme="majorBidi" w:hAnsiTheme="majorBidi" w:cstheme="majorBidi"/>
          <w:b/>
          <w:bCs/>
        </w:rPr>
        <w:t xml:space="preserve">Figure </w:t>
      </w:r>
      <w:r w:rsidR="00747594">
        <w:rPr>
          <w:rFonts w:asciiTheme="majorBidi" w:hAnsiTheme="majorBidi" w:cstheme="majorBidi"/>
          <w:b/>
          <w:bCs/>
        </w:rPr>
        <w:t>6</w:t>
      </w:r>
      <w:r w:rsidRPr="00E24419">
        <w:rPr>
          <w:rFonts w:asciiTheme="majorBidi" w:hAnsiTheme="majorBidi" w:cstheme="majorBidi"/>
          <w:b/>
          <w:bCs/>
        </w:rPr>
        <w:t xml:space="preserve">: </w:t>
      </w:r>
      <w:r w:rsidRPr="00E24419">
        <w:rPr>
          <w:rFonts w:asciiTheme="majorBidi" w:hAnsiTheme="majorBidi" w:cstheme="majorBidi"/>
          <w:b/>
          <w:bCs/>
          <w:lang w:val="en-US"/>
        </w:rPr>
        <w:t xml:space="preserve">Average </w:t>
      </w:r>
      <w:r w:rsidRPr="00E24419">
        <w:rPr>
          <w:rFonts w:asciiTheme="majorBidi" w:hAnsiTheme="majorBidi" w:cstheme="majorBidi"/>
          <w:b/>
          <w:bCs/>
          <w:lang w:val="en-US"/>
        </w:rPr>
        <w:t>H</w:t>
      </w:r>
      <w:r w:rsidRPr="00E24419">
        <w:rPr>
          <w:rFonts w:asciiTheme="majorBidi" w:hAnsiTheme="majorBidi" w:cstheme="majorBidi"/>
          <w:b/>
          <w:bCs/>
          <w:lang w:val="en-US"/>
        </w:rPr>
        <w:t xml:space="preserve">ealthcare </w:t>
      </w:r>
      <w:r w:rsidRPr="00E24419">
        <w:rPr>
          <w:rFonts w:asciiTheme="majorBidi" w:hAnsiTheme="majorBidi" w:cstheme="majorBidi"/>
          <w:b/>
          <w:bCs/>
          <w:lang w:val="en-US"/>
        </w:rPr>
        <w:t>E</w:t>
      </w:r>
      <w:r w:rsidRPr="00E24419">
        <w:rPr>
          <w:rFonts w:asciiTheme="majorBidi" w:hAnsiTheme="majorBidi" w:cstheme="majorBidi"/>
          <w:b/>
          <w:bCs/>
          <w:lang w:val="en-US"/>
        </w:rPr>
        <w:t xml:space="preserve">xpenditures as a </w:t>
      </w:r>
      <w:r w:rsidRPr="00E24419">
        <w:rPr>
          <w:rFonts w:asciiTheme="majorBidi" w:hAnsiTheme="majorBidi" w:cstheme="majorBidi"/>
          <w:b/>
          <w:bCs/>
          <w:lang w:val="en-US"/>
        </w:rPr>
        <w:t>P</w:t>
      </w:r>
      <w:r w:rsidRPr="00E24419">
        <w:rPr>
          <w:rFonts w:asciiTheme="majorBidi" w:hAnsiTheme="majorBidi" w:cstheme="majorBidi"/>
          <w:b/>
          <w:bCs/>
          <w:lang w:val="en-US"/>
        </w:rPr>
        <w:t xml:space="preserve">ercentage of GDP for </w:t>
      </w:r>
      <w:r w:rsidR="00822906" w:rsidRPr="00E24419">
        <w:rPr>
          <w:rFonts w:asciiTheme="majorBidi" w:hAnsiTheme="majorBidi" w:cstheme="majorBidi"/>
          <w:b/>
          <w:bCs/>
          <w:lang w:val="en-US"/>
        </w:rPr>
        <w:t>Each</w:t>
      </w:r>
      <w:r w:rsidRPr="00E24419">
        <w:rPr>
          <w:rFonts w:asciiTheme="majorBidi" w:hAnsiTheme="majorBidi" w:cstheme="majorBidi"/>
          <w:b/>
          <w:bCs/>
          <w:lang w:val="en-US"/>
        </w:rPr>
        <w:t xml:space="preserve"> </w:t>
      </w:r>
      <w:r w:rsidRPr="00E24419">
        <w:rPr>
          <w:rFonts w:asciiTheme="majorBidi" w:hAnsiTheme="majorBidi" w:cstheme="majorBidi"/>
          <w:b/>
          <w:bCs/>
          <w:lang w:val="en-US"/>
        </w:rPr>
        <w:t>C</w:t>
      </w:r>
      <w:r w:rsidRPr="00E24419">
        <w:rPr>
          <w:rFonts w:asciiTheme="majorBidi" w:hAnsiTheme="majorBidi" w:cstheme="majorBidi"/>
          <w:b/>
          <w:bCs/>
          <w:lang w:val="en-US"/>
        </w:rPr>
        <w:t>luster</w:t>
      </w:r>
      <w:r w:rsidR="00822906" w:rsidRPr="00E24419">
        <w:rPr>
          <w:rFonts w:asciiTheme="majorBidi" w:hAnsiTheme="majorBidi" w:cstheme="majorBidi"/>
          <w:b/>
          <w:bCs/>
          <w:lang w:val="en-US"/>
        </w:rPr>
        <w:t>.</w:t>
      </w:r>
    </w:p>
    <w:p w14:paraId="2FAFEBFC" w14:textId="77777777" w:rsidR="00492C59" w:rsidRPr="00E24419" w:rsidRDefault="00492C59" w:rsidP="0059767C">
      <w:pPr>
        <w:spacing w:line="360" w:lineRule="auto"/>
        <w:jc w:val="both"/>
        <w:rPr>
          <w:rFonts w:asciiTheme="majorBidi" w:eastAsia="Times New Roman" w:hAnsiTheme="majorBidi" w:cstheme="majorBidi"/>
          <w:bCs/>
          <w:noProof/>
          <w:color w:val="000000" w:themeColor="text1"/>
          <w:lang w:val="en-US"/>
        </w:rPr>
      </w:pPr>
    </w:p>
    <w:p w14:paraId="280766F2" w14:textId="58AE2831" w:rsidR="00152E10" w:rsidRPr="00E24419" w:rsidRDefault="00152E10" w:rsidP="00152E10">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5.1.2 Support Vector Machine (SVM)</w:t>
      </w:r>
    </w:p>
    <w:p w14:paraId="699D9691" w14:textId="0DE89447" w:rsidR="00747594" w:rsidRDefault="0059767C" w:rsidP="008A75B8">
      <w:pPr>
        <w:spacing w:line="360" w:lineRule="auto"/>
        <w:jc w:val="both"/>
        <w:rPr>
          <w:rFonts w:asciiTheme="majorBidi" w:eastAsia="Times New Roman" w:hAnsiTheme="majorBidi" w:cstheme="majorBidi"/>
          <w:bCs/>
          <w:noProof/>
          <w:color w:val="000000" w:themeColor="text1"/>
        </w:rPr>
      </w:pPr>
      <w:r w:rsidRPr="00E24419">
        <w:rPr>
          <w:rFonts w:asciiTheme="majorBidi" w:eastAsia="Times New Roman" w:hAnsiTheme="majorBidi" w:cstheme="majorBidi"/>
          <w:bCs/>
          <w:noProof/>
          <w:color w:val="000000" w:themeColor="text1"/>
        </w:rPr>
        <w:t>The SVC model, Polynomial SVM, and Gaussian RBF SVM show approximately 77, 71, and 81 percent of accuracy respectively</w:t>
      </w:r>
      <w:r w:rsidR="003D777E" w:rsidRPr="00E24419">
        <w:rPr>
          <w:rFonts w:asciiTheme="majorBidi" w:eastAsia="Times New Roman" w:hAnsiTheme="majorBidi" w:cstheme="majorBidi"/>
          <w:bCs/>
          <w:noProof/>
          <w:color w:val="000000" w:themeColor="text1"/>
        </w:rPr>
        <w:t>.</w:t>
      </w:r>
      <w:r w:rsidR="003D459B" w:rsidRPr="00E24419">
        <w:rPr>
          <w:rFonts w:asciiTheme="majorBidi" w:eastAsia="Times New Roman" w:hAnsiTheme="majorBidi" w:cstheme="majorBidi"/>
          <w:bCs/>
          <w:noProof/>
          <w:color w:val="000000" w:themeColor="text1"/>
        </w:rPr>
        <w:t xml:space="preserve"> The graphs of 158 countries are shown in figure </w:t>
      </w:r>
      <w:r w:rsidR="00747594">
        <w:rPr>
          <w:rFonts w:asciiTheme="majorBidi" w:eastAsia="Times New Roman" w:hAnsiTheme="majorBidi" w:cstheme="majorBidi"/>
          <w:bCs/>
          <w:noProof/>
          <w:color w:val="000000" w:themeColor="text1"/>
        </w:rPr>
        <w:t>7</w:t>
      </w:r>
      <w:r w:rsidR="003D459B" w:rsidRPr="00E24419">
        <w:rPr>
          <w:rFonts w:asciiTheme="majorBidi" w:eastAsia="Times New Roman" w:hAnsiTheme="majorBidi" w:cstheme="majorBidi"/>
          <w:bCs/>
          <w:noProof/>
          <w:color w:val="000000" w:themeColor="text1"/>
        </w:rPr>
        <w:t xml:space="preserve">. United States is in one cluster with high difference with other countries. </w:t>
      </w:r>
    </w:p>
    <w:p w14:paraId="67B3502E" w14:textId="5DA62CF7" w:rsidR="0059767C" w:rsidRPr="00E24419" w:rsidRDefault="00747594" w:rsidP="008A75B8">
      <w:pPr>
        <w:spacing w:line="360" w:lineRule="auto"/>
        <w:jc w:val="both"/>
        <w:rPr>
          <w:rFonts w:asciiTheme="majorBidi" w:eastAsia="Times New Roman" w:hAnsiTheme="majorBidi" w:cstheme="majorBidi"/>
          <w:b/>
          <w:noProof/>
          <w:color w:val="000000" w:themeColor="text1"/>
        </w:rPr>
      </w:pPr>
      <w:r w:rsidRPr="00E24419">
        <w:rPr>
          <w:rFonts w:asciiTheme="majorBidi" w:hAnsiTheme="majorBidi" w:cstheme="majorBidi"/>
        </w:rPr>
        <w:t xml:space="preserve">The linear SVM shows straight lines between classes, indicating clear linear separations between clusters. However, it might also imply an oversimplification of the relationship between classes. </w:t>
      </w:r>
      <w:r w:rsidR="003D777E" w:rsidRPr="00E24419">
        <w:rPr>
          <w:rFonts w:asciiTheme="majorBidi" w:eastAsia="Times New Roman" w:hAnsiTheme="majorBidi" w:cstheme="majorBidi"/>
          <w:bCs/>
          <w:noProof/>
          <w:color w:val="000000" w:themeColor="text1"/>
        </w:rPr>
        <w:t xml:space="preserve"> </w:t>
      </w:r>
    </w:p>
    <w:p w14:paraId="60C2C1B5" w14:textId="41F464C5" w:rsidR="0059767C" w:rsidRPr="00E24419" w:rsidRDefault="0059767C" w:rsidP="00C1690F">
      <w:pPr>
        <w:spacing w:line="24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lastRenderedPageBreak/>
        <w:drawing>
          <wp:inline distT="0" distB="0" distL="0" distR="0" wp14:anchorId="30AF4DAC" wp14:editId="642DCDBA">
            <wp:extent cx="2580803" cy="2043187"/>
            <wp:effectExtent l="95250" t="95250" r="105410" b="109855"/>
            <wp:docPr id="209181656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6566" name="Picture 4"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9135" cy="2113118"/>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E24419">
        <w:rPr>
          <w:rFonts w:asciiTheme="majorBidi" w:eastAsia="Times New Roman" w:hAnsiTheme="majorBidi" w:cstheme="majorBidi"/>
          <w:b/>
          <w:noProof/>
          <w:color w:val="000000" w:themeColor="text1"/>
        </w:rPr>
        <w:drawing>
          <wp:inline distT="0" distB="0" distL="0" distR="0" wp14:anchorId="4D57EB93" wp14:editId="2CE07587">
            <wp:extent cx="2578912" cy="2042191"/>
            <wp:effectExtent l="95250" t="95250" r="88265" b="110490"/>
            <wp:docPr id="1679411200" name="Picture 5"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1200" name="Picture 5" descr="A graph of a graph with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8619" cy="2113228"/>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A8E2774" w14:textId="77777777" w:rsidR="0059767C" w:rsidRPr="00E24419" w:rsidRDefault="0059767C" w:rsidP="0059767C">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drawing>
          <wp:inline distT="0" distB="0" distL="0" distR="0" wp14:anchorId="19A053DD" wp14:editId="5F479B5F">
            <wp:extent cx="2580049" cy="2072980"/>
            <wp:effectExtent l="95250" t="95250" r="125095" b="118110"/>
            <wp:docPr id="950264733"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4733" name="Picture 6"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3445" cy="2115882"/>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5D939D" w14:textId="74620E7F" w:rsidR="0059767C" w:rsidRPr="00E24419" w:rsidRDefault="0059767C" w:rsidP="003D459B">
      <w:pPr>
        <w:jc w:val="center"/>
        <w:rPr>
          <w:rFonts w:asciiTheme="majorBidi" w:hAnsiTheme="majorBidi" w:cstheme="majorBidi"/>
          <w:b/>
          <w:bCs/>
        </w:rPr>
      </w:pPr>
      <w:r w:rsidRPr="00E24419">
        <w:rPr>
          <w:rFonts w:asciiTheme="majorBidi" w:hAnsiTheme="majorBidi" w:cstheme="majorBidi"/>
          <w:b/>
          <w:bCs/>
        </w:rPr>
        <w:t xml:space="preserve">Figure </w:t>
      </w:r>
      <w:r w:rsidR="00747594">
        <w:rPr>
          <w:rFonts w:asciiTheme="majorBidi" w:hAnsiTheme="majorBidi" w:cstheme="majorBidi"/>
          <w:b/>
          <w:bCs/>
        </w:rPr>
        <w:t>7</w:t>
      </w:r>
      <w:r w:rsidRPr="00E24419">
        <w:rPr>
          <w:rFonts w:asciiTheme="majorBidi" w:hAnsiTheme="majorBidi" w:cstheme="majorBidi"/>
          <w:b/>
          <w:bCs/>
        </w:rPr>
        <w:t>:</w:t>
      </w:r>
      <w:r w:rsidR="003D459B" w:rsidRPr="00E24419">
        <w:rPr>
          <w:rFonts w:asciiTheme="majorBidi" w:hAnsiTheme="majorBidi" w:cstheme="majorBidi"/>
          <w:b/>
          <w:bCs/>
        </w:rPr>
        <w:t xml:space="preserve"> </w:t>
      </w:r>
      <w:r w:rsidRPr="00E24419">
        <w:rPr>
          <w:rFonts w:asciiTheme="majorBidi" w:hAnsiTheme="majorBidi" w:cstheme="majorBidi"/>
          <w:b/>
          <w:bCs/>
          <w:lang w:val="en-US"/>
        </w:rPr>
        <w:t>Decision Boundary</w:t>
      </w:r>
      <w:r w:rsidR="003D459B" w:rsidRPr="00E24419">
        <w:rPr>
          <w:rFonts w:asciiTheme="majorBidi" w:hAnsiTheme="majorBidi" w:cstheme="majorBidi"/>
          <w:b/>
          <w:bCs/>
          <w:lang w:val="en-US"/>
        </w:rPr>
        <w:t xml:space="preserve"> of Linear</w:t>
      </w:r>
      <w:r w:rsidR="003D777E" w:rsidRPr="00E24419">
        <w:rPr>
          <w:rFonts w:asciiTheme="majorBidi" w:hAnsiTheme="majorBidi" w:cstheme="majorBidi"/>
          <w:b/>
          <w:bCs/>
          <w:lang w:val="en-US"/>
        </w:rPr>
        <w:t xml:space="preserve">, </w:t>
      </w:r>
      <w:r w:rsidRPr="00E24419">
        <w:rPr>
          <w:rFonts w:asciiTheme="majorBidi" w:hAnsiTheme="majorBidi" w:cstheme="majorBidi"/>
          <w:b/>
          <w:bCs/>
        </w:rPr>
        <w:t xml:space="preserve">Polynomial </w:t>
      </w:r>
      <w:r w:rsidR="003D459B" w:rsidRPr="00E24419">
        <w:rPr>
          <w:rFonts w:asciiTheme="majorBidi" w:hAnsiTheme="majorBidi" w:cstheme="majorBidi"/>
          <w:b/>
          <w:bCs/>
        </w:rPr>
        <w:t>and</w:t>
      </w:r>
      <w:r w:rsidR="003D777E" w:rsidRPr="00E24419">
        <w:rPr>
          <w:rFonts w:asciiTheme="majorBidi" w:hAnsiTheme="majorBidi" w:cstheme="majorBidi"/>
          <w:b/>
          <w:bCs/>
        </w:rPr>
        <w:t xml:space="preserve"> </w:t>
      </w:r>
      <w:r w:rsidRPr="00E24419">
        <w:rPr>
          <w:rFonts w:asciiTheme="majorBidi" w:hAnsiTheme="majorBidi" w:cstheme="majorBidi"/>
          <w:b/>
          <w:bCs/>
        </w:rPr>
        <w:t>Gaussian RBF SVM</w:t>
      </w:r>
      <w:r w:rsidR="003D459B" w:rsidRPr="00E24419">
        <w:rPr>
          <w:rFonts w:asciiTheme="majorBidi" w:hAnsiTheme="majorBidi" w:cstheme="majorBidi"/>
          <w:b/>
          <w:bCs/>
        </w:rPr>
        <w:t xml:space="preserve"> 0f 2020-2021</w:t>
      </w:r>
    </w:p>
    <w:p w14:paraId="51F4EA31" w14:textId="77777777" w:rsidR="0059767C" w:rsidRPr="00E24419" w:rsidRDefault="0059767C" w:rsidP="0059767C">
      <w:pPr>
        <w:rPr>
          <w:rFonts w:asciiTheme="majorBidi" w:hAnsiTheme="majorBidi" w:cstheme="majorBidi"/>
          <w:b/>
          <w:bCs/>
        </w:rPr>
      </w:pPr>
    </w:p>
    <w:p w14:paraId="27824403" w14:textId="277B7749" w:rsidR="00152E10" w:rsidRPr="00E24419" w:rsidRDefault="0059767C" w:rsidP="00A976BD">
      <w:pPr>
        <w:spacing w:line="360" w:lineRule="auto"/>
        <w:jc w:val="both"/>
        <w:rPr>
          <w:rFonts w:asciiTheme="majorBidi" w:eastAsia="Times New Roman" w:hAnsiTheme="majorBidi" w:cstheme="majorBidi"/>
          <w:b/>
          <w:noProof/>
          <w:color w:val="000000" w:themeColor="text1"/>
        </w:rPr>
      </w:pPr>
      <w:r w:rsidRPr="00E24419">
        <w:rPr>
          <w:rFonts w:asciiTheme="majorBidi" w:hAnsiTheme="majorBidi" w:cstheme="majorBidi"/>
        </w:rPr>
        <w:t xml:space="preserve">The polynomial </w:t>
      </w:r>
      <w:r w:rsidR="003D777E" w:rsidRPr="00E24419">
        <w:rPr>
          <w:rFonts w:asciiTheme="majorBidi" w:hAnsiTheme="majorBidi" w:cstheme="majorBidi"/>
        </w:rPr>
        <w:t>SVM</w:t>
      </w:r>
      <w:r w:rsidRPr="00E24419">
        <w:rPr>
          <w:rFonts w:asciiTheme="majorBidi" w:hAnsiTheme="majorBidi" w:cstheme="majorBidi"/>
        </w:rPr>
        <w:t xml:space="preserve"> shows quite similar, but it has slightly curved boundaries compared to linear boundaries, suggesting the added complexity of the polynomial transformation was unnecessary. The Gaussian model creates more complex and non-linear boundaries with curved and localized decision regions, implying potentially better capacity in capturing the true association between classes. Its superior accuracy to other methods suggests that the data contains patterns such as complicated overlapping classes and non-linearly separable data that can be captured effectively by the Gaussian RBF kernel.</w:t>
      </w:r>
    </w:p>
    <w:p w14:paraId="75991F0C" w14:textId="77777777" w:rsidR="00F744DE" w:rsidRDefault="00F744DE" w:rsidP="00152E10">
      <w:pPr>
        <w:spacing w:line="360" w:lineRule="auto"/>
        <w:jc w:val="both"/>
        <w:rPr>
          <w:rFonts w:asciiTheme="majorBidi" w:eastAsia="Times New Roman" w:hAnsiTheme="majorBidi" w:cstheme="majorBidi"/>
          <w:b/>
          <w:noProof/>
          <w:color w:val="000000" w:themeColor="text1"/>
        </w:rPr>
      </w:pPr>
    </w:p>
    <w:p w14:paraId="5327DA65" w14:textId="2D24BDFB" w:rsidR="00152E10" w:rsidRPr="00E24419" w:rsidRDefault="00152E10" w:rsidP="00152E10">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5.2 Predictive Modeling</w:t>
      </w:r>
    </w:p>
    <w:p w14:paraId="12D661B8" w14:textId="43612BA3" w:rsidR="00152E10" w:rsidRPr="00E24419" w:rsidRDefault="00152E10" w:rsidP="00152E10">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5.2.1 Autoregression Integrated Moving Average (ARIMA)</w:t>
      </w:r>
    </w:p>
    <w:p w14:paraId="56E61216" w14:textId="77777777"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 xml:space="preserve">To analyze health expenditure trends across countries, we initially fitted a simple ARIMA model for each country. The ARIMA model was specified with an order of (1, 1, 1), where the parameters represent the following: one lag for the AutoRegressive (AR) term, first-degree differencing (d=1) to address non-stationarity, and one lag for the Moving Average (MA) term. This configuration utilized the value from one </w:t>
      </w:r>
      <w:r w:rsidRPr="00E24419">
        <w:rPr>
          <w:rFonts w:asciiTheme="majorBidi" w:eastAsia="Times New Roman" w:hAnsiTheme="majorBidi" w:cstheme="majorBidi"/>
          <w:bCs/>
          <w:noProof/>
          <w:color w:val="000000" w:themeColor="text1"/>
          <w:lang w:val="en-IN"/>
        </w:rPr>
        <w:lastRenderedPageBreak/>
        <w:t>step prior for both AR and MA components while assuming stationarity of the time series as a primary requirement for ARIMA models.</w:t>
      </w:r>
    </w:p>
    <w:p w14:paraId="5350AC62" w14:textId="4C232AB4"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 xml:space="preserve">However, visual inspection indicated that the data exhibited non-stationary behavior. To address this, we applied first-degree differencing (d=1), ensuring the data met the stationarity assumption. Subsequently, we used the fitted models to predict health expenditure for the next four years, with the results summarized in </w:t>
      </w:r>
      <w:r w:rsidRPr="00E24419">
        <w:rPr>
          <w:rFonts w:asciiTheme="majorBidi" w:eastAsia="Times New Roman" w:hAnsiTheme="majorBidi" w:cstheme="majorBidi"/>
          <w:bCs/>
          <w:noProof/>
          <w:color w:val="000000" w:themeColor="text1"/>
          <w:lang w:val="en-IN"/>
        </w:rPr>
        <w:t>f</w:t>
      </w:r>
      <w:r w:rsidRPr="00E24419">
        <w:rPr>
          <w:rFonts w:asciiTheme="majorBidi" w:eastAsia="Times New Roman" w:hAnsiTheme="majorBidi" w:cstheme="majorBidi"/>
          <w:bCs/>
          <w:noProof/>
          <w:color w:val="000000" w:themeColor="text1"/>
          <w:lang w:val="en-IN"/>
        </w:rPr>
        <w:t xml:space="preserve">igure </w:t>
      </w:r>
      <w:r w:rsidR="00D11946">
        <w:rPr>
          <w:rFonts w:asciiTheme="majorBidi" w:eastAsia="Times New Roman" w:hAnsiTheme="majorBidi" w:cstheme="majorBidi"/>
          <w:bCs/>
          <w:noProof/>
          <w:color w:val="000000" w:themeColor="text1"/>
          <w:lang w:val="en-IN"/>
        </w:rPr>
        <w:t>8</w:t>
      </w:r>
      <w:r w:rsidRPr="00E24419">
        <w:rPr>
          <w:rFonts w:asciiTheme="majorBidi" w:eastAsia="Times New Roman" w:hAnsiTheme="majorBidi" w:cstheme="majorBidi"/>
          <w:bCs/>
          <w:noProof/>
          <w:color w:val="000000" w:themeColor="text1"/>
          <w:lang w:val="en-IN"/>
        </w:rPr>
        <w:t>, which presents the comprehensive prediction graphs for each country.</w:t>
      </w:r>
    </w:p>
    <w:p w14:paraId="58F21600" w14:textId="77777777"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To further refine the model and enhance its predictive accuracy, we optimized the ARIMA parameters by leveraging statistical tools. Specifically, we employed the Augmented Dickey-Fuller (ADF) test to assess stationarity and analyzed the Autocorrelation Function (ACF) and Partial Autocorrelation Function (PACF) plots to identify the most parsimonious model for each country. The optimization aimed to minimize the Akaike Information Criterion (AIC) value, a measure of model quality that balances goodness-of-fit with model complexity.</w:t>
      </w:r>
    </w:p>
    <w:p w14:paraId="5A42D524" w14:textId="77777777"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Using this approach, we identified the optimal ARIMA parameters specific to each country, ensuring a tailored model for improved accuracy. The refined models were then fitted to the data, yielding predictions that were both data-driven and statistically robust. These results are discussed in subsequent sections and provide a foundation for analyzing health expenditure trends across different countries.</w:t>
      </w:r>
    </w:p>
    <w:p w14:paraId="3BD8F9BB" w14:textId="77777777"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p>
    <w:p w14:paraId="23A0A18B" w14:textId="77777777" w:rsidR="00C1690F" w:rsidRPr="00E24419" w:rsidRDefault="00C1690F" w:rsidP="00C1690F">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5.2.2 Predicted Values</w:t>
      </w:r>
    </w:p>
    <w:p w14:paraId="6462287C" w14:textId="0E779E3C" w:rsidR="00C1690F" w:rsidRPr="00E24419" w:rsidRDefault="00C1690F" w:rsidP="00C1690F">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Table 1</w:t>
      </w:r>
      <w:r w:rsidRPr="00E24419">
        <w:rPr>
          <w:rFonts w:asciiTheme="majorBidi" w:eastAsia="Times New Roman" w:hAnsiTheme="majorBidi" w:cstheme="majorBidi"/>
          <w:bCs/>
          <w:noProof/>
          <w:color w:val="000000" w:themeColor="text1"/>
          <w:lang w:val="en-IN"/>
        </w:rPr>
        <w:t xml:space="preserve"> presents the predicted health expenditures for the year 2025 across all selected countries, using both the simple ARIMA model and the enhanced multi-model approach. While the simple ARIMA model demonstrated favorable AIC scores, the multi-model approach achieved further reductions in AIC by fitting ARIMA models with all possible parameter combinations. This optimization led to losing their autoregressive component for most countries, except for Canada, New Zealand, Italy, and Poland.</w:t>
      </w:r>
    </w:p>
    <w:p w14:paraId="4D3CEAED" w14:textId="5447A20B" w:rsidR="00C473DC" w:rsidRDefault="00C1690F" w:rsidP="00C473DC">
      <w:pPr>
        <w:spacing w:line="360" w:lineRule="auto"/>
        <w:jc w:val="both"/>
        <w:rPr>
          <w:rFonts w:asciiTheme="majorBidi" w:eastAsia="Times New Roman" w:hAnsiTheme="majorBidi" w:cstheme="majorBidi"/>
          <w:bCs/>
          <w:noProof/>
          <w:color w:val="000000" w:themeColor="text1"/>
          <w:lang w:val="en-IN"/>
        </w:rPr>
      </w:pPr>
      <w:r w:rsidRPr="00E24419">
        <w:rPr>
          <w:rFonts w:asciiTheme="majorBidi" w:eastAsia="Times New Roman" w:hAnsiTheme="majorBidi" w:cstheme="majorBidi"/>
          <w:bCs/>
          <w:noProof/>
          <w:color w:val="000000" w:themeColor="text1"/>
          <w:lang w:val="en-IN"/>
        </w:rPr>
        <w:t>The differences in predicted expenditures between the two approaches ranged from as little as 0.01 (for Greece) to 0.76 (for the United Kingdom). These results highlight the utility of the multi-model approach in refining parameter selection to enhance predictive accuracy.</w:t>
      </w:r>
      <w:r w:rsidR="00C473DC" w:rsidRPr="00E24419">
        <w:rPr>
          <w:rFonts w:asciiTheme="majorBidi" w:eastAsia="Times New Roman" w:hAnsiTheme="majorBidi" w:cstheme="majorBidi"/>
          <w:bCs/>
          <w:noProof/>
          <w:color w:val="000000" w:themeColor="text1"/>
          <w:lang w:val="en-IN"/>
        </w:rPr>
        <w:t xml:space="preserve"> </w:t>
      </w:r>
      <w:r w:rsidR="00C473DC" w:rsidRPr="00E24419">
        <w:rPr>
          <w:rFonts w:asciiTheme="majorBidi" w:eastAsia="Times New Roman" w:hAnsiTheme="majorBidi" w:cstheme="majorBidi"/>
          <w:bCs/>
          <w:noProof/>
          <w:color w:val="000000" w:themeColor="text1"/>
          <w:lang w:val="en-IN"/>
        </w:rPr>
        <w:t xml:space="preserve">Figure </w:t>
      </w:r>
      <w:r w:rsidR="00D11946">
        <w:rPr>
          <w:rFonts w:asciiTheme="majorBidi" w:eastAsia="Times New Roman" w:hAnsiTheme="majorBidi" w:cstheme="majorBidi"/>
          <w:bCs/>
          <w:noProof/>
          <w:color w:val="000000" w:themeColor="text1"/>
          <w:lang w:val="en-IN"/>
        </w:rPr>
        <w:t>9</w:t>
      </w:r>
      <w:r w:rsidR="00C473DC" w:rsidRPr="00E24419">
        <w:rPr>
          <w:rFonts w:asciiTheme="majorBidi" w:eastAsia="Times New Roman" w:hAnsiTheme="majorBidi" w:cstheme="majorBidi"/>
          <w:bCs/>
          <w:noProof/>
          <w:color w:val="000000" w:themeColor="text1"/>
          <w:lang w:val="en-IN"/>
        </w:rPr>
        <w:t xml:space="preserve"> visualize</w:t>
      </w:r>
      <w:r w:rsidR="00D11946">
        <w:rPr>
          <w:rFonts w:asciiTheme="majorBidi" w:eastAsia="Times New Roman" w:hAnsiTheme="majorBidi" w:cstheme="majorBidi"/>
          <w:bCs/>
          <w:noProof/>
          <w:color w:val="000000" w:themeColor="text1"/>
          <w:lang w:val="en-IN"/>
        </w:rPr>
        <w:t>s</w:t>
      </w:r>
      <w:r w:rsidR="00C473DC" w:rsidRPr="00E24419">
        <w:rPr>
          <w:rFonts w:asciiTheme="majorBidi" w:eastAsia="Times New Roman" w:hAnsiTheme="majorBidi" w:cstheme="majorBidi"/>
          <w:bCs/>
          <w:noProof/>
          <w:color w:val="000000" w:themeColor="text1"/>
          <w:lang w:val="en-IN"/>
        </w:rPr>
        <w:t xml:space="preserve"> the health expenditure of 25 selected countries listed in table 1 in a map.</w:t>
      </w:r>
    </w:p>
    <w:p w14:paraId="0A5E0EFC" w14:textId="77777777" w:rsidR="00D11946" w:rsidRDefault="00D11946" w:rsidP="00C473DC">
      <w:pPr>
        <w:spacing w:line="360" w:lineRule="auto"/>
        <w:jc w:val="both"/>
        <w:rPr>
          <w:rFonts w:asciiTheme="majorBidi" w:eastAsia="Times New Roman" w:hAnsiTheme="majorBidi" w:cstheme="majorBidi"/>
          <w:bCs/>
          <w:noProof/>
          <w:color w:val="000000" w:themeColor="text1"/>
          <w:lang w:val="en-IN"/>
        </w:rPr>
      </w:pPr>
    </w:p>
    <w:p w14:paraId="5F5FC3C4" w14:textId="77777777" w:rsidR="00D11946" w:rsidRDefault="00D11946" w:rsidP="00D11946">
      <w:pPr>
        <w:spacing w:line="360" w:lineRule="auto"/>
        <w:jc w:val="both"/>
        <w:rPr>
          <w:rFonts w:asciiTheme="majorBidi" w:hAnsiTheme="majorBidi" w:cstheme="majorBidi"/>
          <w:b/>
          <w:bCs/>
        </w:rPr>
      </w:pPr>
      <w:r>
        <w:rPr>
          <w:rFonts w:asciiTheme="majorBidi" w:hAnsiTheme="majorBidi" w:cstheme="majorBidi"/>
          <w:b/>
          <w:bCs/>
        </w:rPr>
        <w:t>5.3 Generative AI</w:t>
      </w:r>
    </w:p>
    <w:p w14:paraId="4CBF3BA3" w14:textId="79328BE0" w:rsidR="00D11946" w:rsidRPr="00E24419" w:rsidRDefault="00D11946" w:rsidP="00D11946">
      <w:pPr>
        <w:spacing w:line="360" w:lineRule="auto"/>
        <w:jc w:val="both"/>
        <w:rPr>
          <w:rFonts w:asciiTheme="majorBidi" w:eastAsia="Times New Roman" w:hAnsiTheme="majorBidi" w:cstheme="majorBidi"/>
          <w:bCs/>
          <w:noProof/>
          <w:color w:val="000000" w:themeColor="text1"/>
          <w:lang w:val="en-IN"/>
        </w:rPr>
      </w:pPr>
      <w:r w:rsidRPr="13EC5E87">
        <w:rPr>
          <w:rFonts w:asciiTheme="majorBidi" w:hAnsiTheme="majorBidi" w:cstheme="majorBidi"/>
        </w:rPr>
        <w:t xml:space="preserve">Generative Adversarial Networks (GANs) play a transformative role in augmenting sparse and underrepresented datasets by generating synthetic yet realistic data. In the context of healthcare expenditure prediction, GANs can create additional data points for countries or regions where reliable data is scarce. </w:t>
      </w:r>
    </w:p>
    <w:p w14:paraId="398F345D" w14:textId="4F7DA6CB" w:rsidR="00152E10" w:rsidRPr="00E24419" w:rsidRDefault="004F1227" w:rsidP="00C1690F">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lastRenderedPageBreak/>
        <w:drawing>
          <wp:inline distT="0" distB="0" distL="0" distR="0" wp14:anchorId="7F8F38B0" wp14:editId="2E81A3DC">
            <wp:extent cx="5078509" cy="4675027"/>
            <wp:effectExtent l="95250" t="95250" r="122555" b="125730"/>
            <wp:docPr id="823660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8509" cy="4675027"/>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5558B7" w14:textId="52394F10" w:rsidR="0021238D" w:rsidRPr="00E24419" w:rsidRDefault="0021238D" w:rsidP="009329E4">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 xml:space="preserve">Figure </w:t>
      </w:r>
      <w:r w:rsidR="00D11946">
        <w:rPr>
          <w:rFonts w:asciiTheme="majorBidi" w:eastAsia="Times New Roman" w:hAnsiTheme="majorBidi" w:cstheme="majorBidi"/>
          <w:b/>
          <w:noProof/>
          <w:color w:val="000000" w:themeColor="text1"/>
        </w:rPr>
        <w:t>8</w:t>
      </w:r>
      <w:r w:rsidRPr="00E24419">
        <w:rPr>
          <w:rFonts w:asciiTheme="majorBidi" w:eastAsia="Times New Roman" w:hAnsiTheme="majorBidi" w:cstheme="majorBidi"/>
          <w:b/>
          <w:noProof/>
          <w:color w:val="000000" w:themeColor="text1"/>
        </w:rPr>
        <w:t xml:space="preserve">: </w:t>
      </w:r>
      <w:r w:rsidR="009329E4" w:rsidRPr="00E24419">
        <w:rPr>
          <w:rFonts w:asciiTheme="majorBidi" w:eastAsia="Times New Roman" w:hAnsiTheme="majorBidi" w:cstheme="majorBidi"/>
          <w:b/>
          <w:noProof/>
          <w:color w:val="000000" w:themeColor="text1"/>
        </w:rPr>
        <w:t xml:space="preserve">Predicted Health Expenditure of </w:t>
      </w:r>
      <w:r w:rsidR="00C1690F" w:rsidRPr="00E24419">
        <w:rPr>
          <w:rFonts w:asciiTheme="majorBidi" w:eastAsia="Times New Roman" w:hAnsiTheme="majorBidi" w:cstheme="majorBidi"/>
          <w:b/>
          <w:noProof/>
          <w:color w:val="000000" w:themeColor="text1"/>
        </w:rPr>
        <w:t>2022-2025</w:t>
      </w:r>
      <w:r w:rsidR="009329E4" w:rsidRPr="00E24419">
        <w:rPr>
          <w:rFonts w:asciiTheme="majorBidi" w:eastAsia="Times New Roman" w:hAnsiTheme="majorBidi" w:cstheme="majorBidi"/>
          <w:b/>
          <w:noProof/>
          <w:color w:val="000000" w:themeColor="text1"/>
        </w:rPr>
        <w:t xml:space="preserve"> </w:t>
      </w:r>
      <w:r w:rsidR="00C1690F" w:rsidRPr="00E24419">
        <w:rPr>
          <w:rFonts w:asciiTheme="majorBidi" w:eastAsia="Times New Roman" w:hAnsiTheme="majorBidi" w:cstheme="majorBidi"/>
          <w:b/>
          <w:noProof/>
          <w:color w:val="000000" w:themeColor="text1"/>
        </w:rPr>
        <w:t>w</w:t>
      </w:r>
      <w:r w:rsidR="009329E4" w:rsidRPr="00E24419">
        <w:rPr>
          <w:rFonts w:asciiTheme="majorBidi" w:eastAsia="Times New Roman" w:hAnsiTheme="majorBidi" w:cstheme="majorBidi"/>
          <w:b/>
          <w:noProof/>
          <w:color w:val="000000" w:themeColor="text1"/>
        </w:rPr>
        <w:t xml:space="preserve">ith </w:t>
      </w:r>
      <w:r w:rsidR="00C1690F" w:rsidRPr="00E24419">
        <w:rPr>
          <w:rFonts w:asciiTheme="majorBidi" w:eastAsia="Times New Roman" w:hAnsiTheme="majorBidi" w:cstheme="majorBidi"/>
          <w:b/>
          <w:noProof/>
          <w:color w:val="000000" w:themeColor="text1"/>
        </w:rPr>
        <w:t>S</w:t>
      </w:r>
      <w:r w:rsidR="009329E4" w:rsidRPr="00E24419">
        <w:rPr>
          <w:rFonts w:asciiTheme="majorBidi" w:eastAsia="Times New Roman" w:hAnsiTheme="majorBidi" w:cstheme="majorBidi"/>
          <w:b/>
          <w:noProof/>
          <w:color w:val="000000" w:themeColor="text1"/>
        </w:rPr>
        <w:t xml:space="preserve">imple ARIMA </w:t>
      </w:r>
      <w:r w:rsidR="00C1690F" w:rsidRPr="00E24419">
        <w:rPr>
          <w:rFonts w:asciiTheme="majorBidi" w:eastAsia="Times New Roman" w:hAnsiTheme="majorBidi" w:cstheme="majorBidi"/>
          <w:b/>
          <w:noProof/>
          <w:color w:val="000000" w:themeColor="text1"/>
        </w:rPr>
        <w:t>M</w:t>
      </w:r>
      <w:r w:rsidR="009329E4" w:rsidRPr="00E24419">
        <w:rPr>
          <w:rFonts w:asciiTheme="majorBidi" w:eastAsia="Times New Roman" w:hAnsiTheme="majorBidi" w:cstheme="majorBidi"/>
          <w:b/>
          <w:noProof/>
          <w:color w:val="000000" w:themeColor="text1"/>
        </w:rPr>
        <w:t>odel (p=1, d=1, q=1)</w:t>
      </w:r>
    </w:p>
    <w:p w14:paraId="7F827817" w14:textId="4705B4A1" w:rsidR="00C1690F" w:rsidRPr="00E24419" w:rsidRDefault="00C1690F" w:rsidP="009329E4">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drawing>
          <wp:inline distT="0" distB="0" distL="0" distR="0" wp14:anchorId="40EF4CB8" wp14:editId="6616B2C3">
            <wp:extent cx="3970699" cy="2163297"/>
            <wp:effectExtent l="171450" t="171450" r="182245" b="199390"/>
            <wp:docPr id="8890772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725" name="Picture 1" descr="A map of the worl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0699" cy="21632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67683EC" w14:textId="04AEC793" w:rsidR="00C473DC" w:rsidRPr="00E24419" w:rsidRDefault="00C473DC" w:rsidP="00C473DC">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 xml:space="preserve">Figure </w:t>
      </w:r>
      <w:r w:rsidR="00D11946">
        <w:rPr>
          <w:rFonts w:asciiTheme="majorBidi" w:eastAsia="Times New Roman" w:hAnsiTheme="majorBidi" w:cstheme="majorBidi"/>
          <w:b/>
          <w:noProof/>
          <w:color w:val="000000" w:themeColor="text1"/>
        </w:rPr>
        <w:t>9</w:t>
      </w:r>
      <w:r w:rsidRPr="00E24419">
        <w:rPr>
          <w:rFonts w:asciiTheme="majorBidi" w:eastAsia="Times New Roman" w:hAnsiTheme="majorBidi" w:cstheme="majorBidi"/>
          <w:b/>
          <w:noProof/>
          <w:color w:val="000000" w:themeColor="text1"/>
        </w:rPr>
        <w:t>: Predicted Health Expenditure of 2025 with Simple ARIMA Model (p=1, d=1, q=1)</w:t>
      </w:r>
    </w:p>
    <w:p w14:paraId="48DF63EC" w14:textId="3D39EF0F" w:rsidR="007B6F71" w:rsidRPr="00E24419" w:rsidRDefault="007D6247" w:rsidP="009329E4">
      <w:pPr>
        <w:spacing w:line="360" w:lineRule="auto"/>
        <w:jc w:val="center"/>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lastRenderedPageBreak/>
        <mc:AlternateContent>
          <mc:Choice Requires="wps">
            <w:drawing>
              <wp:anchor distT="0" distB="0" distL="114300" distR="114300" simplePos="0" relativeHeight="251659264" behindDoc="0" locked="0" layoutInCell="1" allowOverlap="1" wp14:anchorId="7294FA4C" wp14:editId="09C970AB">
                <wp:simplePos x="0" y="0"/>
                <wp:positionH relativeFrom="column">
                  <wp:posOffset>986828</wp:posOffset>
                </wp:positionH>
                <wp:positionV relativeFrom="paragraph">
                  <wp:posOffset>232573</wp:posOffset>
                </wp:positionV>
                <wp:extent cx="4151014" cy="4753070"/>
                <wp:effectExtent l="57150" t="38100" r="59055" b="104775"/>
                <wp:wrapNone/>
                <wp:docPr id="344120057" name="Rectangle 5"/>
                <wp:cNvGraphicFramePr/>
                <a:graphic xmlns:a="http://schemas.openxmlformats.org/drawingml/2006/main">
                  <a:graphicData uri="http://schemas.microsoft.com/office/word/2010/wordprocessingShape">
                    <wps:wsp>
                      <wps:cNvSpPr/>
                      <wps:spPr>
                        <a:xfrm>
                          <a:off x="0" y="0"/>
                          <a:ext cx="4151014" cy="4753070"/>
                        </a:xfrm>
                        <a:prstGeom prst="rect">
                          <a:avLst/>
                        </a:prstGeom>
                        <a:noFill/>
                        <a:ln w="28575">
                          <a:solidFill>
                            <a:schemeClr val="bg1">
                              <a:lumMod val="9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4526A" id="Rectangle 5" o:spid="_x0000_s1026" style="position:absolute;margin-left:77.7pt;margin-top:18.3pt;width:326.85pt;height:37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" filled="f" strokecolor="#f2f2f2 [3052]" strokeweight="2.25pt">
                <v:shadow on="t" color="black" opacity="22937f" origin=",.5" offset="0,.63889mm"/>
              </v:rect>
            </w:pict>
          </mc:Fallback>
        </mc:AlternateContent>
      </w:r>
    </w:p>
    <w:tbl>
      <w:tblPr>
        <w:tblW w:w="6520" w:type="dxa"/>
        <w:tblInd w:w="1555" w:type="dxa"/>
        <w:tblLook w:val="04A0" w:firstRow="1" w:lastRow="0" w:firstColumn="1" w:lastColumn="0" w:noHBand="0" w:noVBand="1"/>
      </w:tblPr>
      <w:tblGrid>
        <w:gridCol w:w="1842"/>
        <w:gridCol w:w="2410"/>
        <w:gridCol w:w="2268"/>
      </w:tblGrid>
      <w:tr w:rsidR="0059767C" w:rsidRPr="00E24419" w14:paraId="57A908B9" w14:textId="77777777" w:rsidTr="00D369DE">
        <w:trPr>
          <w:trHeight w:val="288"/>
        </w:trPr>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5AB6D" w14:textId="77777777" w:rsidR="0059767C" w:rsidRPr="00E24419" w:rsidRDefault="0059767C" w:rsidP="00D369DE">
            <w:pPr>
              <w:spacing w:line="240" w:lineRule="auto"/>
              <w:jc w:val="center"/>
              <w:rPr>
                <w:rFonts w:asciiTheme="majorBidi" w:eastAsia="Times New Roman" w:hAnsiTheme="majorBidi" w:cstheme="majorBidi"/>
                <w:b/>
                <w:bCs/>
                <w:color w:val="000000"/>
                <w:lang w:val="en-IN" w:eastAsia="en-IN"/>
              </w:rPr>
            </w:pPr>
            <w:r w:rsidRPr="00E24419">
              <w:rPr>
                <w:rFonts w:asciiTheme="majorBidi" w:eastAsia="Times New Roman" w:hAnsiTheme="majorBidi" w:cstheme="majorBidi"/>
                <w:b/>
                <w:bCs/>
                <w:color w:val="000000"/>
                <w:lang w:val="en-IN" w:eastAsia="en-IN"/>
              </w:rPr>
              <w:t>Country</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3BCE62F8" w14:textId="367698DA" w:rsidR="0059767C" w:rsidRPr="00E24419" w:rsidRDefault="007B6F71" w:rsidP="00D369DE">
            <w:pPr>
              <w:spacing w:line="240" w:lineRule="auto"/>
              <w:jc w:val="center"/>
              <w:rPr>
                <w:rFonts w:asciiTheme="majorBidi" w:eastAsia="Times New Roman" w:hAnsiTheme="majorBidi" w:cstheme="majorBidi"/>
                <w:b/>
                <w:bCs/>
                <w:color w:val="000000"/>
                <w:lang w:val="en-IN" w:eastAsia="en-IN"/>
              </w:rPr>
            </w:pPr>
            <w:r w:rsidRPr="00E24419">
              <w:rPr>
                <w:rFonts w:asciiTheme="majorBidi" w:eastAsia="Times New Roman" w:hAnsiTheme="majorBidi" w:cstheme="majorBidi"/>
                <w:b/>
                <w:bCs/>
                <w:color w:val="000000"/>
                <w:lang w:val="en-IN" w:eastAsia="en-IN"/>
              </w:rPr>
              <w:t>ARIMA Simple M</w:t>
            </w:r>
            <w:r w:rsidR="0059767C" w:rsidRPr="00E24419">
              <w:rPr>
                <w:rFonts w:asciiTheme="majorBidi" w:eastAsia="Times New Roman" w:hAnsiTheme="majorBidi" w:cstheme="majorBidi"/>
                <w:b/>
                <w:bCs/>
                <w:color w:val="000000"/>
                <w:lang w:val="en-IN" w:eastAsia="en-IN"/>
              </w:rPr>
              <w:t>odel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7B78CFF" w14:textId="65567477" w:rsidR="0059767C" w:rsidRPr="00E24419" w:rsidRDefault="0059767C" w:rsidP="00D369DE">
            <w:pPr>
              <w:spacing w:line="240" w:lineRule="auto"/>
              <w:jc w:val="center"/>
              <w:rPr>
                <w:rFonts w:asciiTheme="majorBidi" w:eastAsia="Times New Roman" w:hAnsiTheme="majorBidi" w:cstheme="majorBidi"/>
                <w:b/>
                <w:bCs/>
                <w:color w:val="000000"/>
                <w:lang w:val="en-IN" w:eastAsia="en-IN"/>
              </w:rPr>
            </w:pPr>
            <w:r w:rsidRPr="00E24419">
              <w:rPr>
                <w:rFonts w:asciiTheme="majorBidi" w:eastAsia="Times New Roman" w:hAnsiTheme="majorBidi" w:cstheme="majorBidi"/>
                <w:b/>
                <w:bCs/>
                <w:color w:val="000000"/>
                <w:lang w:val="en-IN" w:eastAsia="en-IN"/>
              </w:rPr>
              <w:t>ARIMA</w:t>
            </w:r>
            <w:r w:rsidR="007B6F71" w:rsidRPr="00E24419">
              <w:rPr>
                <w:rFonts w:asciiTheme="majorBidi" w:eastAsia="Times New Roman" w:hAnsiTheme="majorBidi" w:cstheme="majorBidi"/>
                <w:b/>
                <w:bCs/>
                <w:color w:val="000000"/>
                <w:lang w:val="en-IN" w:eastAsia="en-IN"/>
              </w:rPr>
              <w:t xml:space="preserve"> M</w:t>
            </w:r>
            <w:r w:rsidRPr="00E24419">
              <w:rPr>
                <w:rFonts w:asciiTheme="majorBidi" w:eastAsia="Times New Roman" w:hAnsiTheme="majorBidi" w:cstheme="majorBidi"/>
                <w:b/>
                <w:bCs/>
                <w:color w:val="000000"/>
                <w:lang w:val="en-IN" w:eastAsia="en-IN"/>
              </w:rPr>
              <w:t>ulti</w:t>
            </w:r>
            <w:r w:rsidR="007D6247" w:rsidRPr="00E24419">
              <w:rPr>
                <w:rFonts w:asciiTheme="majorBidi" w:eastAsia="Times New Roman" w:hAnsiTheme="majorBidi" w:cstheme="majorBidi"/>
                <w:b/>
                <w:bCs/>
                <w:color w:val="000000"/>
                <w:lang w:val="en-IN" w:eastAsia="en-IN"/>
              </w:rPr>
              <w:t xml:space="preserve"> </w:t>
            </w:r>
            <w:r w:rsidR="007B6F71" w:rsidRPr="00E24419">
              <w:rPr>
                <w:rFonts w:asciiTheme="majorBidi" w:eastAsia="Times New Roman" w:hAnsiTheme="majorBidi" w:cstheme="majorBidi"/>
                <w:b/>
                <w:bCs/>
                <w:color w:val="000000"/>
                <w:lang w:val="en-IN" w:eastAsia="en-IN"/>
              </w:rPr>
              <w:t>M</w:t>
            </w:r>
            <w:r w:rsidRPr="00E24419">
              <w:rPr>
                <w:rFonts w:asciiTheme="majorBidi" w:eastAsia="Times New Roman" w:hAnsiTheme="majorBidi" w:cstheme="majorBidi"/>
                <w:b/>
                <w:bCs/>
                <w:color w:val="000000"/>
                <w:lang w:val="en-IN" w:eastAsia="en-IN"/>
              </w:rPr>
              <w:t>odel</w:t>
            </w:r>
          </w:p>
        </w:tc>
      </w:tr>
      <w:tr w:rsidR="0059767C" w:rsidRPr="00E24419" w14:paraId="277F9E6A"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0AC0853D"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United States</w:t>
            </w:r>
          </w:p>
        </w:tc>
        <w:tc>
          <w:tcPr>
            <w:tcW w:w="2410" w:type="dxa"/>
            <w:tcBorders>
              <w:top w:val="nil"/>
              <w:left w:val="nil"/>
              <w:bottom w:val="single" w:sz="4" w:space="0" w:color="auto"/>
              <w:right w:val="single" w:sz="4" w:space="0" w:color="auto"/>
            </w:tcBorders>
            <w:shd w:val="clear" w:color="auto" w:fill="auto"/>
            <w:noWrap/>
            <w:vAlign w:val="center"/>
            <w:hideMark/>
          </w:tcPr>
          <w:p w14:paraId="16C43B72"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17.57</w:t>
            </w:r>
          </w:p>
        </w:tc>
        <w:tc>
          <w:tcPr>
            <w:tcW w:w="2268" w:type="dxa"/>
            <w:tcBorders>
              <w:top w:val="nil"/>
              <w:left w:val="nil"/>
              <w:bottom w:val="single" w:sz="4" w:space="0" w:color="auto"/>
              <w:right w:val="single" w:sz="4" w:space="0" w:color="auto"/>
            </w:tcBorders>
            <w:shd w:val="clear" w:color="auto" w:fill="auto"/>
            <w:noWrap/>
            <w:vAlign w:val="center"/>
            <w:hideMark/>
          </w:tcPr>
          <w:p w14:paraId="0129466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17.53</w:t>
            </w:r>
          </w:p>
        </w:tc>
      </w:tr>
      <w:tr w:rsidR="0059767C" w:rsidRPr="00E24419" w14:paraId="133DE537"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65ED01AD"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United Kingdom</w:t>
            </w:r>
          </w:p>
        </w:tc>
        <w:tc>
          <w:tcPr>
            <w:tcW w:w="2410" w:type="dxa"/>
            <w:tcBorders>
              <w:top w:val="nil"/>
              <w:left w:val="nil"/>
              <w:bottom w:val="single" w:sz="4" w:space="0" w:color="auto"/>
              <w:right w:val="single" w:sz="4" w:space="0" w:color="auto"/>
            </w:tcBorders>
            <w:shd w:val="clear" w:color="auto" w:fill="auto"/>
            <w:noWrap/>
            <w:vAlign w:val="center"/>
            <w:hideMark/>
          </w:tcPr>
          <w:p w14:paraId="506645E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13.13</w:t>
            </w:r>
          </w:p>
        </w:tc>
        <w:tc>
          <w:tcPr>
            <w:tcW w:w="2268" w:type="dxa"/>
            <w:tcBorders>
              <w:top w:val="nil"/>
              <w:left w:val="nil"/>
              <w:bottom w:val="single" w:sz="4" w:space="0" w:color="auto"/>
              <w:right w:val="single" w:sz="4" w:space="0" w:color="auto"/>
            </w:tcBorders>
            <w:shd w:val="clear" w:color="auto" w:fill="auto"/>
            <w:noWrap/>
            <w:vAlign w:val="center"/>
            <w:hideMark/>
          </w:tcPr>
          <w:p w14:paraId="7E941D88"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12.36</w:t>
            </w:r>
          </w:p>
        </w:tc>
      </w:tr>
      <w:tr w:rsidR="0059767C" w:rsidRPr="00E24419" w14:paraId="26D559B2"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488F3DBB"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Switzerland</w:t>
            </w:r>
          </w:p>
        </w:tc>
        <w:tc>
          <w:tcPr>
            <w:tcW w:w="2410" w:type="dxa"/>
            <w:tcBorders>
              <w:top w:val="nil"/>
              <w:left w:val="nil"/>
              <w:bottom w:val="single" w:sz="4" w:space="0" w:color="auto"/>
              <w:right w:val="single" w:sz="4" w:space="0" w:color="auto"/>
            </w:tcBorders>
            <w:shd w:val="clear" w:color="auto" w:fill="auto"/>
            <w:noWrap/>
            <w:vAlign w:val="center"/>
            <w:hideMark/>
          </w:tcPr>
          <w:p w14:paraId="3A40051A"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11.77</w:t>
            </w:r>
          </w:p>
        </w:tc>
        <w:tc>
          <w:tcPr>
            <w:tcW w:w="2268" w:type="dxa"/>
            <w:tcBorders>
              <w:top w:val="nil"/>
              <w:left w:val="nil"/>
              <w:bottom w:val="single" w:sz="4" w:space="0" w:color="auto"/>
              <w:right w:val="single" w:sz="4" w:space="0" w:color="auto"/>
            </w:tcBorders>
            <w:shd w:val="clear" w:color="auto" w:fill="auto"/>
            <w:noWrap/>
            <w:vAlign w:val="center"/>
            <w:hideMark/>
          </w:tcPr>
          <w:p w14:paraId="45108BF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11.80</w:t>
            </w:r>
          </w:p>
        </w:tc>
      </w:tr>
      <w:tr w:rsidR="0059767C" w:rsidRPr="00E24419" w14:paraId="2B19FC04"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61DEBD88"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Sweden</w:t>
            </w:r>
          </w:p>
        </w:tc>
        <w:tc>
          <w:tcPr>
            <w:tcW w:w="2410" w:type="dxa"/>
            <w:tcBorders>
              <w:top w:val="nil"/>
              <w:left w:val="nil"/>
              <w:bottom w:val="single" w:sz="4" w:space="0" w:color="auto"/>
              <w:right w:val="single" w:sz="4" w:space="0" w:color="auto"/>
            </w:tcBorders>
            <w:shd w:val="clear" w:color="auto" w:fill="auto"/>
            <w:noWrap/>
            <w:vAlign w:val="center"/>
            <w:hideMark/>
          </w:tcPr>
          <w:p w14:paraId="3919E94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11.27</w:t>
            </w:r>
          </w:p>
        </w:tc>
        <w:tc>
          <w:tcPr>
            <w:tcW w:w="2268" w:type="dxa"/>
            <w:tcBorders>
              <w:top w:val="nil"/>
              <w:left w:val="nil"/>
              <w:bottom w:val="single" w:sz="4" w:space="0" w:color="auto"/>
              <w:right w:val="single" w:sz="4" w:space="0" w:color="auto"/>
            </w:tcBorders>
            <w:shd w:val="clear" w:color="auto" w:fill="auto"/>
            <w:noWrap/>
            <w:vAlign w:val="center"/>
            <w:hideMark/>
          </w:tcPr>
          <w:p w14:paraId="3216ADE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11.25</w:t>
            </w:r>
          </w:p>
        </w:tc>
      </w:tr>
      <w:tr w:rsidR="0059767C" w:rsidRPr="00E24419" w14:paraId="47F6CCD2"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1EE5E66B"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Spain</w:t>
            </w:r>
          </w:p>
        </w:tc>
        <w:tc>
          <w:tcPr>
            <w:tcW w:w="2410" w:type="dxa"/>
            <w:tcBorders>
              <w:top w:val="nil"/>
              <w:left w:val="nil"/>
              <w:bottom w:val="single" w:sz="4" w:space="0" w:color="auto"/>
              <w:right w:val="single" w:sz="4" w:space="0" w:color="auto"/>
            </w:tcBorders>
            <w:shd w:val="clear" w:color="auto" w:fill="auto"/>
            <w:noWrap/>
            <w:vAlign w:val="center"/>
            <w:hideMark/>
          </w:tcPr>
          <w:p w14:paraId="74C55CDA"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11.33</w:t>
            </w:r>
          </w:p>
        </w:tc>
        <w:tc>
          <w:tcPr>
            <w:tcW w:w="2268" w:type="dxa"/>
            <w:tcBorders>
              <w:top w:val="nil"/>
              <w:left w:val="nil"/>
              <w:bottom w:val="single" w:sz="4" w:space="0" w:color="auto"/>
              <w:right w:val="single" w:sz="4" w:space="0" w:color="auto"/>
            </w:tcBorders>
            <w:shd w:val="clear" w:color="auto" w:fill="auto"/>
            <w:noWrap/>
            <w:vAlign w:val="center"/>
            <w:hideMark/>
          </w:tcPr>
          <w:p w14:paraId="52880A0F"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10.74</w:t>
            </w:r>
          </w:p>
        </w:tc>
      </w:tr>
      <w:tr w:rsidR="0059767C" w:rsidRPr="00E24419" w14:paraId="3362D89C"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621C794A"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Poland</w:t>
            </w:r>
          </w:p>
        </w:tc>
        <w:tc>
          <w:tcPr>
            <w:tcW w:w="2410" w:type="dxa"/>
            <w:tcBorders>
              <w:top w:val="nil"/>
              <w:left w:val="nil"/>
              <w:bottom w:val="single" w:sz="4" w:space="0" w:color="auto"/>
              <w:right w:val="single" w:sz="4" w:space="0" w:color="auto"/>
            </w:tcBorders>
            <w:shd w:val="clear" w:color="auto" w:fill="auto"/>
            <w:noWrap/>
            <w:vAlign w:val="center"/>
            <w:hideMark/>
          </w:tcPr>
          <w:p w14:paraId="79660663"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6.46</w:t>
            </w:r>
          </w:p>
        </w:tc>
        <w:tc>
          <w:tcPr>
            <w:tcW w:w="2268" w:type="dxa"/>
            <w:tcBorders>
              <w:top w:val="nil"/>
              <w:left w:val="nil"/>
              <w:bottom w:val="single" w:sz="4" w:space="0" w:color="auto"/>
              <w:right w:val="single" w:sz="4" w:space="0" w:color="auto"/>
            </w:tcBorders>
            <w:shd w:val="clear" w:color="auto" w:fill="auto"/>
            <w:noWrap/>
            <w:vAlign w:val="center"/>
            <w:hideMark/>
          </w:tcPr>
          <w:p w14:paraId="5A10037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6.24</w:t>
            </w:r>
          </w:p>
        </w:tc>
      </w:tr>
      <w:tr w:rsidR="0059767C" w:rsidRPr="00E24419" w14:paraId="43259944"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721C985C"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Norway</w:t>
            </w:r>
          </w:p>
        </w:tc>
        <w:tc>
          <w:tcPr>
            <w:tcW w:w="2410" w:type="dxa"/>
            <w:tcBorders>
              <w:top w:val="nil"/>
              <w:left w:val="nil"/>
              <w:bottom w:val="single" w:sz="4" w:space="0" w:color="auto"/>
              <w:right w:val="single" w:sz="4" w:space="0" w:color="auto"/>
            </w:tcBorders>
            <w:shd w:val="clear" w:color="auto" w:fill="auto"/>
            <w:noWrap/>
            <w:vAlign w:val="center"/>
            <w:hideMark/>
          </w:tcPr>
          <w:p w14:paraId="4E0DEA6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10.15</w:t>
            </w:r>
          </w:p>
        </w:tc>
        <w:tc>
          <w:tcPr>
            <w:tcW w:w="2268" w:type="dxa"/>
            <w:tcBorders>
              <w:top w:val="nil"/>
              <w:left w:val="nil"/>
              <w:bottom w:val="single" w:sz="4" w:space="0" w:color="auto"/>
              <w:right w:val="single" w:sz="4" w:space="0" w:color="auto"/>
            </w:tcBorders>
            <w:shd w:val="clear" w:color="auto" w:fill="auto"/>
            <w:noWrap/>
            <w:vAlign w:val="center"/>
            <w:hideMark/>
          </w:tcPr>
          <w:p w14:paraId="06E610F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10.08</w:t>
            </w:r>
          </w:p>
        </w:tc>
      </w:tr>
      <w:tr w:rsidR="0059767C" w:rsidRPr="00E24419" w14:paraId="41E8C3F8"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14758EC3"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New Zealand</w:t>
            </w:r>
          </w:p>
        </w:tc>
        <w:tc>
          <w:tcPr>
            <w:tcW w:w="2410" w:type="dxa"/>
            <w:tcBorders>
              <w:top w:val="nil"/>
              <w:left w:val="nil"/>
              <w:bottom w:val="single" w:sz="4" w:space="0" w:color="auto"/>
              <w:right w:val="single" w:sz="4" w:space="0" w:color="auto"/>
            </w:tcBorders>
            <w:shd w:val="clear" w:color="auto" w:fill="auto"/>
            <w:noWrap/>
            <w:vAlign w:val="center"/>
            <w:hideMark/>
          </w:tcPr>
          <w:p w14:paraId="7CF28622"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10.02</w:t>
            </w:r>
          </w:p>
        </w:tc>
        <w:tc>
          <w:tcPr>
            <w:tcW w:w="2268" w:type="dxa"/>
            <w:tcBorders>
              <w:top w:val="nil"/>
              <w:left w:val="nil"/>
              <w:bottom w:val="single" w:sz="4" w:space="0" w:color="auto"/>
              <w:right w:val="single" w:sz="4" w:space="0" w:color="auto"/>
            </w:tcBorders>
            <w:shd w:val="clear" w:color="auto" w:fill="auto"/>
            <w:noWrap/>
            <w:vAlign w:val="center"/>
            <w:hideMark/>
          </w:tcPr>
          <w:p w14:paraId="7F10C88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9.83</w:t>
            </w:r>
          </w:p>
        </w:tc>
      </w:tr>
      <w:tr w:rsidR="0059767C" w:rsidRPr="00E24419" w14:paraId="388801AE"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19B2E979"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Netherlands</w:t>
            </w:r>
          </w:p>
        </w:tc>
        <w:tc>
          <w:tcPr>
            <w:tcW w:w="2410" w:type="dxa"/>
            <w:tcBorders>
              <w:top w:val="nil"/>
              <w:left w:val="nil"/>
              <w:bottom w:val="single" w:sz="4" w:space="0" w:color="auto"/>
              <w:right w:val="single" w:sz="4" w:space="0" w:color="auto"/>
            </w:tcBorders>
            <w:shd w:val="clear" w:color="auto" w:fill="auto"/>
            <w:noWrap/>
            <w:vAlign w:val="center"/>
            <w:hideMark/>
          </w:tcPr>
          <w:p w14:paraId="7FB37B6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10.95</w:t>
            </w:r>
          </w:p>
        </w:tc>
        <w:tc>
          <w:tcPr>
            <w:tcW w:w="2268" w:type="dxa"/>
            <w:tcBorders>
              <w:top w:val="nil"/>
              <w:left w:val="nil"/>
              <w:bottom w:val="single" w:sz="4" w:space="0" w:color="auto"/>
              <w:right w:val="single" w:sz="4" w:space="0" w:color="auto"/>
            </w:tcBorders>
            <w:shd w:val="clear" w:color="auto" w:fill="auto"/>
            <w:noWrap/>
            <w:vAlign w:val="center"/>
            <w:hideMark/>
          </w:tcPr>
          <w:p w14:paraId="23922451"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11.29</w:t>
            </w:r>
          </w:p>
        </w:tc>
      </w:tr>
      <w:tr w:rsidR="0059767C" w:rsidRPr="00E24419" w14:paraId="4E2DC676"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54B54A46"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Japan</w:t>
            </w:r>
          </w:p>
        </w:tc>
        <w:tc>
          <w:tcPr>
            <w:tcW w:w="2410" w:type="dxa"/>
            <w:tcBorders>
              <w:top w:val="nil"/>
              <w:left w:val="nil"/>
              <w:bottom w:val="single" w:sz="4" w:space="0" w:color="auto"/>
              <w:right w:val="single" w:sz="4" w:space="0" w:color="auto"/>
            </w:tcBorders>
            <w:shd w:val="clear" w:color="auto" w:fill="auto"/>
            <w:noWrap/>
            <w:vAlign w:val="center"/>
            <w:hideMark/>
          </w:tcPr>
          <w:p w14:paraId="49EF4602"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10.78</w:t>
            </w:r>
          </w:p>
        </w:tc>
        <w:tc>
          <w:tcPr>
            <w:tcW w:w="2268" w:type="dxa"/>
            <w:tcBorders>
              <w:top w:val="nil"/>
              <w:left w:val="nil"/>
              <w:bottom w:val="single" w:sz="4" w:space="0" w:color="auto"/>
              <w:right w:val="single" w:sz="4" w:space="0" w:color="auto"/>
            </w:tcBorders>
            <w:shd w:val="clear" w:color="auto" w:fill="auto"/>
            <w:noWrap/>
            <w:vAlign w:val="center"/>
            <w:hideMark/>
          </w:tcPr>
          <w:p w14:paraId="7B5D87C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10.82</w:t>
            </w:r>
          </w:p>
        </w:tc>
      </w:tr>
      <w:tr w:rsidR="0059767C" w:rsidRPr="00E24419" w14:paraId="3EA49A72"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4D23847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Italy</w:t>
            </w:r>
          </w:p>
        </w:tc>
        <w:tc>
          <w:tcPr>
            <w:tcW w:w="2410" w:type="dxa"/>
            <w:tcBorders>
              <w:top w:val="nil"/>
              <w:left w:val="nil"/>
              <w:bottom w:val="single" w:sz="4" w:space="0" w:color="auto"/>
              <w:right w:val="single" w:sz="4" w:space="0" w:color="auto"/>
            </w:tcBorders>
            <w:shd w:val="clear" w:color="auto" w:fill="auto"/>
            <w:noWrap/>
            <w:vAlign w:val="center"/>
            <w:hideMark/>
          </w:tcPr>
          <w:p w14:paraId="669EB7A1"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9.36</w:t>
            </w:r>
          </w:p>
        </w:tc>
        <w:tc>
          <w:tcPr>
            <w:tcW w:w="2268" w:type="dxa"/>
            <w:tcBorders>
              <w:top w:val="nil"/>
              <w:left w:val="nil"/>
              <w:bottom w:val="single" w:sz="4" w:space="0" w:color="auto"/>
              <w:right w:val="single" w:sz="4" w:space="0" w:color="auto"/>
            </w:tcBorders>
            <w:shd w:val="clear" w:color="auto" w:fill="auto"/>
            <w:noWrap/>
            <w:vAlign w:val="center"/>
            <w:hideMark/>
          </w:tcPr>
          <w:p w14:paraId="71F77DD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9.09</w:t>
            </w:r>
          </w:p>
        </w:tc>
      </w:tr>
      <w:tr w:rsidR="0059767C" w:rsidRPr="00E24419" w14:paraId="6A3F0F2D"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4BC5D75D"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Israel</w:t>
            </w:r>
          </w:p>
        </w:tc>
        <w:tc>
          <w:tcPr>
            <w:tcW w:w="2410" w:type="dxa"/>
            <w:tcBorders>
              <w:top w:val="nil"/>
              <w:left w:val="nil"/>
              <w:bottom w:val="single" w:sz="4" w:space="0" w:color="auto"/>
              <w:right w:val="single" w:sz="4" w:space="0" w:color="auto"/>
            </w:tcBorders>
            <w:shd w:val="clear" w:color="auto" w:fill="auto"/>
            <w:noWrap/>
            <w:vAlign w:val="center"/>
            <w:hideMark/>
          </w:tcPr>
          <w:p w14:paraId="7FE3DD5A"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8.06</w:t>
            </w:r>
          </w:p>
        </w:tc>
        <w:tc>
          <w:tcPr>
            <w:tcW w:w="2268" w:type="dxa"/>
            <w:tcBorders>
              <w:top w:val="nil"/>
              <w:left w:val="nil"/>
              <w:bottom w:val="single" w:sz="4" w:space="0" w:color="auto"/>
              <w:right w:val="single" w:sz="4" w:space="0" w:color="auto"/>
            </w:tcBorders>
            <w:shd w:val="clear" w:color="auto" w:fill="auto"/>
            <w:noWrap/>
            <w:vAlign w:val="center"/>
            <w:hideMark/>
          </w:tcPr>
          <w:p w14:paraId="63AFCC5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7.90</w:t>
            </w:r>
          </w:p>
        </w:tc>
      </w:tr>
      <w:tr w:rsidR="0059767C" w:rsidRPr="00E24419" w14:paraId="7DBA6441"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10362EEE" w14:textId="4A47AAF4"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Iran</w:t>
            </w:r>
          </w:p>
        </w:tc>
        <w:tc>
          <w:tcPr>
            <w:tcW w:w="2410" w:type="dxa"/>
            <w:tcBorders>
              <w:top w:val="nil"/>
              <w:left w:val="nil"/>
              <w:bottom w:val="single" w:sz="4" w:space="0" w:color="auto"/>
              <w:right w:val="single" w:sz="4" w:space="0" w:color="auto"/>
            </w:tcBorders>
            <w:shd w:val="clear" w:color="auto" w:fill="auto"/>
            <w:noWrap/>
            <w:vAlign w:val="center"/>
            <w:hideMark/>
          </w:tcPr>
          <w:p w14:paraId="09B3246D"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5.88</w:t>
            </w:r>
          </w:p>
        </w:tc>
        <w:tc>
          <w:tcPr>
            <w:tcW w:w="2268" w:type="dxa"/>
            <w:tcBorders>
              <w:top w:val="nil"/>
              <w:left w:val="nil"/>
              <w:bottom w:val="single" w:sz="4" w:space="0" w:color="auto"/>
              <w:right w:val="single" w:sz="4" w:space="0" w:color="auto"/>
            </w:tcBorders>
            <w:shd w:val="clear" w:color="auto" w:fill="auto"/>
            <w:noWrap/>
            <w:vAlign w:val="center"/>
            <w:hideMark/>
          </w:tcPr>
          <w:p w14:paraId="38891369"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5.77</w:t>
            </w:r>
          </w:p>
        </w:tc>
      </w:tr>
      <w:tr w:rsidR="0059767C" w:rsidRPr="00E24419" w14:paraId="000AFC8A"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72A50BE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India</w:t>
            </w:r>
          </w:p>
        </w:tc>
        <w:tc>
          <w:tcPr>
            <w:tcW w:w="2410" w:type="dxa"/>
            <w:tcBorders>
              <w:top w:val="nil"/>
              <w:left w:val="nil"/>
              <w:bottom w:val="single" w:sz="4" w:space="0" w:color="auto"/>
              <w:right w:val="single" w:sz="4" w:space="0" w:color="auto"/>
            </w:tcBorders>
            <w:shd w:val="clear" w:color="auto" w:fill="auto"/>
            <w:noWrap/>
            <w:vAlign w:val="center"/>
            <w:hideMark/>
          </w:tcPr>
          <w:p w14:paraId="40C63AD1"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3.25</w:t>
            </w:r>
          </w:p>
        </w:tc>
        <w:tc>
          <w:tcPr>
            <w:tcW w:w="2268" w:type="dxa"/>
            <w:tcBorders>
              <w:top w:val="nil"/>
              <w:left w:val="nil"/>
              <w:bottom w:val="single" w:sz="4" w:space="0" w:color="auto"/>
              <w:right w:val="single" w:sz="4" w:space="0" w:color="auto"/>
            </w:tcBorders>
            <w:shd w:val="clear" w:color="auto" w:fill="auto"/>
            <w:noWrap/>
            <w:vAlign w:val="center"/>
            <w:hideMark/>
          </w:tcPr>
          <w:p w14:paraId="0FCB29B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3.28</w:t>
            </w:r>
          </w:p>
        </w:tc>
      </w:tr>
      <w:tr w:rsidR="0059767C" w:rsidRPr="00E24419" w14:paraId="341530FF"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4086E511"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Greece</w:t>
            </w:r>
          </w:p>
        </w:tc>
        <w:tc>
          <w:tcPr>
            <w:tcW w:w="2410" w:type="dxa"/>
            <w:tcBorders>
              <w:top w:val="nil"/>
              <w:left w:val="nil"/>
              <w:bottom w:val="single" w:sz="4" w:space="0" w:color="auto"/>
              <w:right w:val="single" w:sz="4" w:space="0" w:color="auto"/>
            </w:tcBorders>
            <w:shd w:val="clear" w:color="auto" w:fill="auto"/>
            <w:noWrap/>
            <w:vAlign w:val="center"/>
            <w:hideMark/>
          </w:tcPr>
          <w:p w14:paraId="120E9A1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9.16</w:t>
            </w:r>
          </w:p>
        </w:tc>
        <w:tc>
          <w:tcPr>
            <w:tcW w:w="2268" w:type="dxa"/>
            <w:tcBorders>
              <w:top w:val="nil"/>
              <w:left w:val="nil"/>
              <w:bottom w:val="single" w:sz="4" w:space="0" w:color="auto"/>
              <w:right w:val="single" w:sz="4" w:space="0" w:color="auto"/>
            </w:tcBorders>
            <w:shd w:val="clear" w:color="auto" w:fill="auto"/>
            <w:noWrap/>
            <w:vAlign w:val="center"/>
            <w:hideMark/>
          </w:tcPr>
          <w:p w14:paraId="553A2E7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9.17</w:t>
            </w:r>
          </w:p>
        </w:tc>
      </w:tr>
      <w:tr w:rsidR="0059767C" w:rsidRPr="00E24419" w14:paraId="1E0D5EF2"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C056F18"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Germany</w:t>
            </w:r>
          </w:p>
        </w:tc>
        <w:tc>
          <w:tcPr>
            <w:tcW w:w="2410" w:type="dxa"/>
            <w:tcBorders>
              <w:top w:val="nil"/>
              <w:left w:val="nil"/>
              <w:bottom w:val="single" w:sz="4" w:space="0" w:color="auto"/>
              <w:right w:val="single" w:sz="4" w:space="0" w:color="auto"/>
            </w:tcBorders>
            <w:shd w:val="clear" w:color="auto" w:fill="auto"/>
            <w:noWrap/>
            <w:vAlign w:val="center"/>
            <w:hideMark/>
          </w:tcPr>
          <w:p w14:paraId="6783B7F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12.89</w:t>
            </w:r>
          </w:p>
        </w:tc>
        <w:tc>
          <w:tcPr>
            <w:tcW w:w="2268" w:type="dxa"/>
            <w:tcBorders>
              <w:top w:val="nil"/>
              <w:left w:val="nil"/>
              <w:bottom w:val="single" w:sz="4" w:space="0" w:color="auto"/>
              <w:right w:val="single" w:sz="4" w:space="0" w:color="auto"/>
            </w:tcBorders>
            <w:shd w:val="clear" w:color="auto" w:fill="auto"/>
            <w:noWrap/>
            <w:vAlign w:val="center"/>
            <w:hideMark/>
          </w:tcPr>
          <w:p w14:paraId="4336880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12.93</w:t>
            </w:r>
          </w:p>
        </w:tc>
      </w:tr>
      <w:tr w:rsidR="0059767C" w:rsidRPr="00E24419" w14:paraId="69D4BE41"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02001AB2"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France</w:t>
            </w:r>
          </w:p>
        </w:tc>
        <w:tc>
          <w:tcPr>
            <w:tcW w:w="2410" w:type="dxa"/>
            <w:tcBorders>
              <w:top w:val="nil"/>
              <w:left w:val="nil"/>
              <w:bottom w:val="single" w:sz="4" w:space="0" w:color="auto"/>
              <w:right w:val="single" w:sz="4" w:space="0" w:color="auto"/>
            </w:tcBorders>
            <w:shd w:val="clear" w:color="auto" w:fill="auto"/>
            <w:noWrap/>
            <w:vAlign w:val="center"/>
            <w:hideMark/>
          </w:tcPr>
          <w:p w14:paraId="590CDBA8"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12.25</w:t>
            </w:r>
          </w:p>
        </w:tc>
        <w:tc>
          <w:tcPr>
            <w:tcW w:w="2268" w:type="dxa"/>
            <w:tcBorders>
              <w:top w:val="nil"/>
              <w:left w:val="nil"/>
              <w:bottom w:val="single" w:sz="4" w:space="0" w:color="auto"/>
              <w:right w:val="single" w:sz="4" w:space="0" w:color="auto"/>
            </w:tcBorders>
            <w:shd w:val="clear" w:color="auto" w:fill="auto"/>
            <w:noWrap/>
            <w:vAlign w:val="center"/>
            <w:hideMark/>
          </w:tcPr>
          <w:p w14:paraId="5D53905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12.31</w:t>
            </w:r>
          </w:p>
        </w:tc>
      </w:tr>
      <w:tr w:rsidR="0059767C" w:rsidRPr="00E24419" w14:paraId="27B267A9"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193B85B"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Finland</w:t>
            </w:r>
          </w:p>
        </w:tc>
        <w:tc>
          <w:tcPr>
            <w:tcW w:w="2410" w:type="dxa"/>
            <w:tcBorders>
              <w:top w:val="nil"/>
              <w:left w:val="nil"/>
              <w:bottom w:val="single" w:sz="4" w:space="0" w:color="auto"/>
              <w:right w:val="single" w:sz="4" w:space="0" w:color="auto"/>
            </w:tcBorders>
            <w:shd w:val="clear" w:color="auto" w:fill="auto"/>
            <w:noWrap/>
            <w:vAlign w:val="center"/>
            <w:hideMark/>
          </w:tcPr>
          <w:p w14:paraId="3B142E63"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10.59</w:t>
            </w:r>
          </w:p>
        </w:tc>
        <w:tc>
          <w:tcPr>
            <w:tcW w:w="2268" w:type="dxa"/>
            <w:tcBorders>
              <w:top w:val="nil"/>
              <w:left w:val="nil"/>
              <w:bottom w:val="single" w:sz="4" w:space="0" w:color="auto"/>
              <w:right w:val="single" w:sz="4" w:space="0" w:color="auto"/>
            </w:tcBorders>
            <w:shd w:val="clear" w:color="auto" w:fill="auto"/>
            <w:noWrap/>
            <w:vAlign w:val="center"/>
            <w:hideMark/>
          </w:tcPr>
          <w:p w14:paraId="10444FB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10.49</w:t>
            </w:r>
          </w:p>
        </w:tc>
      </w:tr>
      <w:tr w:rsidR="0059767C" w:rsidRPr="00E24419" w14:paraId="399E7A52"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023F8BE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Denmark</w:t>
            </w:r>
          </w:p>
        </w:tc>
        <w:tc>
          <w:tcPr>
            <w:tcW w:w="2410" w:type="dxa"/>
            <w:tcBorders>
              <w:top w:val="nil"/>
              <w:left w:val="nil"/>
              <w:bottom w:val="single" w:sz="4" w:space="0" w:color="auto"/>
              <w:right w:val="single" w:sz="4" w:space="0" w:color="auto"/>
            </w:tcBorders>
            <w:shd w:val="clear" w:color="auto" w:fill="auto"/>
            <w:noWrap/>
            <w:vAlign w:val="center"/>
            <w:hideMark/>
          </w:tcPr>
          <w:p w14:paraId="5AE5BCC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11.03</w:t>
            </w:r>
          </w:p>
        </w:tc>
        <w:tc>
          <w:tcPr>
            <w:tcW w:w="2268" w:type="dxa"/>
            <w:tcBorders>
              <w:top w:val="nil"/>
              <w:left w:val="nil"/>
              <w:bottom w:val="single" w:sz="4" w:space="0" w:color="auto"/>
              <w:right w:val="single" w:sz="4" w:space="0" w:color="auto"/>
            </w:tcBorders>
            <w:shd w:val="clear" w:color="auto" w:fill="auto"/>
            <w:noWrap/>
            <w:vAlign w:val="center"/>
            <w:hideMark/>
          </w:tcPr>
          <w:p w14:paraId="3A89200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10.82</w:t>
            </w:r>
          </w:p>
        </w:tc>
      </w:tr>
      <w:tr w:rsidR="0059767C" w:rsidRPr="00E24419" w14:paraId="74EA005F"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0FC76419"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China</w:t>
            </w:r>
          </w:p>
        </w:tc>
        <w:tc>
          <w:tcPr>
            <w:tcW w:w="2410" w:type="dxa"/>
            <w:tcBorders>
              <w:top w:val="nil"/>
              <w:left w:val="nil"/>
              <w:bottom w:val="single" w:sz="4" w:space="0" w:color="auto"/>
              <w:right w:val="single" w:sz="4" w:space="0" w:color="auto"/>
            </w:tcBorders>
            <w:shd w:val="clear" w:color="auto" w:fill="auto"/>
            <w:noWrap/>
            <w:vAlign w:val="center"/>
            <w:hideMark/>
          </w:tcPr>
          <w:p w14:paraId="6F57D16B"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5.36</w:t>
            </w:r>
          </w:p>
        </w:tc>
        <w:tc>
          <w:tcPr>
            <w:tcW w:w="2268" w:type="dxa"/>
            <w:tcBorders>
              <w:top w:val="nil"/>
              <w:left w:val="nil"/>
              <w:bottom w:val="single" w:sz="4" w:space="0" w:color="auto"/>
              <w:right w:val="single" w:sz="4" w:space="0" w:color="auto"/>
            </w:tcBorders>
            <w:shd w:val="clear" w:color="auto" w:fill="auto"/>
            <w:noWrap/>
            <w:vAlign w:val="center"/>
            <w:hideMark/>
          </w:tcPr>
          <w:p w14:paraId="1709FADF"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5.38</w:t>
            </w:r>
          </w:p>
        </w:tc>
      </w:tr>
      <w:tr w:rsidR="0059767C" w:rsidRPr="00E24419" w14:paraId="12F31DC3"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501D21AA"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Canada</w:t>
            </w:r>
          </w:p>
        </w:tc>
        <w:tc>
          <w:tcPr>
            <w:tcW w:w="2410" w:type="dxa"/>
            <w:tcBorders>
              <w:top w:val="nil"/>
              <w:left w:val="nil"/>
              <w:bottom w:val="single" w:sz="4" w:space="0" w:color="auto"/>
              <w:right w:val="single" w:sz="4" w:space="0" w:color="auto"/>
            </w:tcBorders>
            <w:shd w:val="clear" w:color="auto" w:fill="auto"/>
            <w:noWrap/>
            <w:vAlign w:val="center"/>
            <w:hideMark/>
          </w:tcPr>
          <w:p w14:paraId="08A158FE"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12.38</w:t>
            </w:r>
          </w:p>
        </w:tc>
        <w:tc>
          <w:tcPr>
            <w:tcW w:w="2268" w:type="dxa"/>
            <w:tcBorders>
              <w:top w:val="nil"/>
              <w:left w:val="nil"/>
              <w:bottom w:val="single" w:sz="4" w:space="0" w:color="auto"/>
              <w:right w:val="single" w:sz="4" w:space="0" w:color="auto"/>
            </w:tcBorders>
            <w:shd w:val="clear" w:color="auto" w:fill="auto"/>
            <w:noWrap/>
            <w:vAlign w:val="center"/>
            <w:hideMark/>
          </w:tcPr>
          <w:p w14:paraId="30DFC0C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12.42</w:t>
            </w:r>
          </w:p>
        </w:tc>
      </w:tr>
      <w:tr w:rsidR="0059767C" w:rsidRPr="00E24419" w14:paraId="39A1487D"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13C96D4D"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Belgium</w:t>
            </w:r>
          </w:p>
        </w:tc>
        <w:tc>
          <w:tcPr>
            <w:tcW w:w="2410" w:type="dxa"/>
            <w:tcBorders>
              <w:top w:val="nil"/>
              <w:left w:val="nil"/>
              <w:bottom w:val="single" w:sz="4" w:space="0" w:color="auto"/>
              <w:right w:val="single" w:sz="4" w:space="0" w:color="auto"/>
            </w:tcBorders>
            <w:shd w:val="clear" w:color="auto" w:fill="auto"/>
            <w:noWrap/>
            <w:vAlign w:val="center"/>
            <w:hideMark/>
          </w:tcPr>
          <w:p w14:paraId="3172E3F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10.99</w:t>
            </w:r>
          </w:p>
        </w:tc>
        <w:tc>
          <w:tcPr>
            <w:tcW w:w="2268" w:type="dxa"/>
            <w:tcBorders>
              <w:top w:val="nil"/>
              <w:left w:val="nil"/>
              <w:bottom w:val="single" w:sz="4" w:space="0" w:color="auto"/>
              <w:right w:val="single" w:sz="4" w:space="0" w:color="auto"/>
            </w:tcBorders>
            <w:shd w:val="clear" w:color="auto" w:fill="auto"/>
            <w:noWrap/>
            <w:vAlign w:val="center"/>
            <w:hideMark/>
          </w:tcPr>
          <w:p w14:paraId="1F9F342C"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11.04</w:t>
            </w:r>
          </w:p>
        </w:tc>
      </w:tr>
      <w:tr w:rsidR="0059767C" w:rsidRPr="00E24419" w14:paraId="66A06526"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7B66A857"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Austria</w:t>
            </w:r>
          </w:p>
        </w:tc>
        <w:tc>
          <w:tcPr>
            <w:tcW w:w="2410" w:type="dxa"/>
            <w:tcBorders>
              <w:top w:val="nil"/>
              <w:left w:val="nil"/>
              <w:bottom w:val="single" w:sz="4" w:space="0" w:color="auto"/>
              <w:right w:val="single" w:sz="4" w:space="0" w:color="auto"/>
            </w:tcBorders>
            <w:shd w:val="clear" w:color="auto" w:fill="auto"/>
            <w:noWrap/>
            <w:vAlign w:val="center"/>
            <w:hideMark/>
          </w:tcPr>
          <w:p w14:paraId="2C551601"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12.12</w:t>
            </w:r>
          </w:p>
        </w:tc>
        <w:tc>
          <w:tcPr>
            <w:tcW w:w="2268" w:type="dxa"/>
            <w:tcBorders>
              <w:top w:val="nil"/>
              <w:left w:val="nil"/>
              <w:bottom w:val="single" w:sz="4" w:space="0" w:color="auto"/>
              <w:right w:val="single" w:sz="4" w:space="0" w:color="auto"/>
            </w:tcBorders>
            <w:shd w:val="clear" w:color="auto" w:fill="auto"/>
            <w:noWrap/>
            <w:vAlign w:val="center"/>
            <w:hideMark/>
          </w:tcPr>
          <w:p w14:paraId="5739FCB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12.10</w:t>
            </w:r>
          </w:p>
        </w:tc>
      </w:tr>
      <w:tr w:rsidR="0059767C" w:rsidRPr="00E24419" w14:paraId="08154105" w14:textId="77777777" w:rsidTr="00D369DE">
        <w:trPr>
          <w:trHeight w:val="288"/>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325541E4"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Australia</w:t>
            </w:r>
          </w:p>
        </w:tc>
        <w:tc>
          <w:tcPr>
            <w:tcW w:w="2410" w:type="dxa"/>
            <w:tcBorders>
              <w:top w:val="nil"/>
              <w:left w:val="nil"/>
              <w:bottom w:val="single" w:sz="4" w:space="0" w:color="auto"/>
              <w:right w:val="single" w:sz="4" w:space="0" w:color="auto"/>
            </w:tcBorders>
            <w:shd w:val="clear" w:color="auto" w:fill="auto"/>
            <w:noWrap/>
            <w:vAlign w:val="center"/>
            <w:hideMark/>
          </w:tcPr>
          <w:p w14:paraId="0BCD8E90"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10.46</w:t>
            </w:r>
          </w:p>
        </w:tc>
        <w:tc>
          <w:tcPr>
            <w:tcW w:w="2268" w:type="dxa"/>
            <w:tcBorders>
              <w:top w:val="nil"/>
              <w:left w:val="nil"/>
              <w:bottom w:val="single" w:sz="4" w:space="0" w:color="auto"/>
              <w:right w:val="single" w:sz="4" w:space="0" w:color="auto"/>
            </w:tcBorders>
            <w:shd w:val="clear" w:color="auto" w:fill="auto"/>
            <w:noWrap/>
            <w:vAlign w:val="center"/>
            <w:hideMark/>
          </w:tcPr>
          <w:p w14:paraId="67E2EFC5" w14:textId="77777777" w:rsidR="0059767C" w:rsidRPr="00E24419" w:rsidRDefault="0059767C" w:rsidP="00D369DE">
            <w:pPr>
              <w:spacing w:line="240" w:lineRule="auto"/>
              <w:jc w:val="center"/>
              <w:rPr>
                <w:rFonts w:asciiTheme="majorBidi" w:eastAsia="Times New Roman" w:hAnsiTheme="majorBidi" w:cstheme="majorBidi"/>
                <w:color w:val="000000"/>
                <w:lang w:val="en-IN" w:eastAsia="en-IN"/>
              </w:rPr>
            </w:pPr>
            <w:r w:rsidRPr="00E24419">
              <w:rPr>
                <w:rFonts w:asciiTheme="majorBidi" w:eastAsia="Times New Roman" w:hAnsiTheme="majorBidi" w:cstheme="majorBidi"/>
                <w:color w:val="000000"/>
                <w:lang w:val="en-IN" w:eastAsia="en-IN"/>
              </w:rPr>
              <w:t>10.54</w:t>
            </w:r>
          </w:p>
        </w:tc>
      </w:tr>
    </w:tbl>
    <w:p w14:paraId="19934FAA" w14:textId="0E25F331" w:rsidR="0059767C" w:rsidRDefault="00C1690F" w:rsidP="007B6F71">
      <w:pPr>
        <w:spacing w:before="120"/>
        <w:jc w:val="center"/>
        <w:rPr>
          <w:rFonts w:asciiTheme="majorBidi" w:hAnsiTheme="majorBidi" w:cstheme="majorBidi"/>
          <w:b/>
          <w:bCs/>
        </w:rPr>
      </w:pPr>
      <w:r w:rsidRPr="00E24419">
        <w:rPr>
          <w:rFonts w:asciiTheme="majorBidi" w:hAnsiTheme="majorBidi" w:cstheme="majorBidi"/>
          <w:b/>
          <w:bCs/>
        </w:rPr>
        <w:t>Table 1</w:t>
      </w:r>
      <w:r w:rsidR="0059767C" w:rsidRPr="00E24419">
        <w:rPr>
          <w:rFonts w:asciiTheme="majorBidi" w:hAnsiTheme="majorBidi" w:cstheme="majorBidi"/>
          <w:b/>
          <w:bCs/>
        </w:rPr>
        <w:t>: Predicted Health Expenditure of 2025 with simple ARIMA model (p=1, d=1, q=1) and multi-model ARIMA with variable parameters for each country</w:t>
      </w:r>
    </w:p>
    <w:p w14:paraId="3F16629A" w14:textId="77777777" w:rsidR="009C64BC" w:rsidRDefault="009C64BC" w:rsidP="009C64BC">
      <w:pPr>
        <w:spacing w:line="360" w:lineRule="auto"/>
        <w:jc w:val="both"/>
        <w:rPr>
          <w:rFonts w:asciiTheme="majorBidi" w:hAnsiTheme="majorBidi" w:cstheme="majorBidi"/>
          <w:b/>
          <w:bCs/>
        </w:rPr>
      </w:pPr>
    </w:p>
    <w:p w14:paraId="3AEC636F" w14:textId="037C1E11" w:rsidR="0077750F" w:rsidRDefault="00D11946" w:rsidP="00D11946">
      <w:pPr>
        <w:spacing w:line="360" w:lineRule="auto"/>
        <w:jc w:val="both"/>
        <w:rPr>
          <w:rFonts w:asciiTheme="majorBidi" w:hAnsiTheme="majorBidi" w:cstheme="majorBidi"/>
          <w:lang w:val="en-US"/>
        </w:rPr>
      </w:pPr>
      <w:r>
        <w:rPr>
          <w:rFonts w:asciiTheme="majorBidi" w:hAnsiTheme="majorBidi" w:cstheme="majorBidi"/>
        </w:rPr>
        <w:t xml:space="preserve">Figure </w:t>
      </w:r>
      <w:r>
        <w:rPr>
          <w:rFonts w:asciiTheme="majorBidi" w:hAnsiTheme="majorBidi" w:cstheme="majorBidi"/>
        </w:rPr>
        <w:t>10</w:t>
      </w:r>
      <w:r w:rsidRPr="13EC5E87">
        <w:rPr>
          <w:rFonts w:asciiTheme="majorBidi" w:hAnsiTheme="majorBidi" w:cstheme="majorBidi"/>
        </w:rPr>
        <w:t xml:space="preserve"> illustrate</w:t>
      </w:r>
      <w:r>
        <w:rPr>
          <w:rFonts w:asciiTheme="majorBidi" w:hAnsiTheme="majorBidi" w:cstheme="majorBidi"/>
        </w:rPr>
        <w:t>s</w:t>
      </w:r>
      <w:r w:rsidRPr="13EC5E87">
        <w:rPr>
          <w:rFonts w:asciiTheme="majorBidi" w:hAnsiTheme="majorBidi" w:cstheme="majorBidi"/>
        </w:rPr>
        <w:t xml:space="preserve"> the progression of GAN training</w:t>
      </w:r>
      <w:r>
        <w:rPr>
          <w:rFonts w:asciiTheme="majorBidi" w:hAnsiTheme="majorBidi" w:cstheme="majorBidi"/>
        </w:rPr>
        <w:t>.</w:t>
      </w:r>
      <w:r>
        <w:rPr>
          <w:rFonts w:asciiTheme="majorBidi" w:hAnsiTheme="majorBidi" w:cstheme="majorBidi"/>
        </w:rPr>
        <w:t xml:space="preserve"> </w:t>
      </w:r>
      <w:r w:rsidR="009C64BC">
        <w:rPr>
          <w:rFonts w:asciiTheme="majorBidi" w:hAnsiTheme="majorBidi" w:cstheme="majorBidi"/>
        </w:rPr>
        <w:t>T</w:t>
      </w:r>
      <w:r w:rsidR="009C64BC" w:rsidRPr="13EC5E87">
        <w:rPr>
          <w:rFonts w:asciiTheme="majorBidi" w:hAnsiTheme="majorBidi" w:cstheme="majorBidi"/>
        </w:rPr>
        <w:t xml:space="preserve">he </w:t>
      </w:r>
      <w:r w:rsidR="009C64BC">
        <w:rPr>
          <w:rFonts w:asciiTheme="majorBidi" w:hAnsiTheme="majorBidi" w:cstheme="majorBidi"/>
        </w:rPr>
        <w:t>left</w:t>
      </w:r>
      <w:r w:rsidR="009C64BC" w:rsidRPr="13EC5E87">
        <w:rPr>
          <w:rFonts w:asciiTheme="majorBidi" w:hAnsiTheme="majorBidi" w:cstheme="majorBidi"/>
        </w:rPr>
        <w:t xml:space="preserve"> plot </w:t>
      </w:r>
      <w:r w:rsidR="009C64BC">
        <w:rPr>
          <w:rFonts w:asciiTheme="majorBidi" w:hAnsiTheme="majorBidi" w:cstheme="majorBidi"/>
        </w:rPr>
        <w:t>with e</w:t>
      </w:r>
      <w:r w:rsidR="009C64BC" w:rsidRPr="13EC5E87">
        <w:rPr>
          <w:rFonts w:asciiTheme="majorBidi" w:hAnsiTheme="majorBidi" w:cstheme="majorBidi"/>
        </w:rPr>
        <w:t>poch 0</w:t>
      </w:r>
      <w:r w:rsidR="009C64BC">
        <w:rPr>
          <w:rFonts w:asciiTheme="majorBidi" w:hAnsiTheme="majorBidi" w:cstheme="majorBidi"/>
        </w:rPr>
        <w:t xml:space="preserve"> </w:t>
      </w:r>
      <w:r w:rsidR="009C64BC" w:rsidRPr="13EC5E87">
        <w:rPr>
          <w:rFonts w:asciiTheme="majorBidi" w:hAnsiTheme="majorBidi" w:cstheme="majorBidi"/>
        </w:rPr>
        <w:t>represents the state before training, where generated data (red points) are scattered randomly, showing no resemblance to the real data (blue points). This highlights the GAN's initial stage of random generation, as the generator has not yet learned the underlying patterns of the real dataset.</w:t>
      </w:r>
      <w:r w:rsidR="00BC2DB0">
        <w:rPr>
          <w:rFonts w:asciiTheme="majorBidi" w:hAnsiTheme="majorBidi" w:cstheme="majorBidi"/>
        </w:rPr>
        <w:t xml:space="preserve"> </w:t>
      </w:r>
      <w:r w:rsidR="0077750F">
        <w:rPr>
          <w:rFonts w:asciiTheme="majorBidi" w:hAnsiTheme="majorBidi" w:cstheme="majorBidi"/>
        </w:rPr>
        <w:t>The latent</w:t>
      </w:r>
      <w:r w:rsidR="00BC2DB0" w:rsidRPr="00BC2DB0">
        <w:rPr>
          <w:rFonts w:asciiTheme="majorBidi" w:hAnsiTheme="majorBidi" w:cstheme="majorBidi"/>
        </w:rPr>
        <w:t xml:space="preserve"> </w:t>
      </w:r>
      <w:r w:rsidR="00BC2DB0">
        <w:rPr>
          <w:rFonts w:asciiTheme="majorBidi" w:hAnsiTheme="majorBidi" w:cstheme="majorBidi"/>
        </w:rPr>
        <w:t>s</w:t>
      </w:r>
      <w:r w:rsidR="00BC2DB0" w:rsidRPr="00BC2DB0">
        <w:rPr>
          <w:rFonts w:asciiTheme="majorBidi" w:hAnsiTheme="majorBidi" w:cstheme="majorBidi"/>
        </w:rPr>
        <w:t xml:space="preserve">pace </w:t>
      </w:r>
      <w:r w:rsidR="00BC2DB0">
        <w:rPr>
          <w:rFonts w:asciiTheme="majorBidi" w:hAnsiTheme="majorBidi" w:cstheme="majorBidi"/>
        </w:rPr>
        <w:t>d</w:t>
      </w:r>
      <w:r w:rsidR="00BC2DB0" w:rsidRPr="00BC2DB0">
        <w:rPr>
          <w:rFonts w:asciiTheme="majorBidi" w:hAnsiTheme="majorBidi" w:cstheme="majorBidi"/>
        </w:rPr>
        <w:t>imension</w:t>
      </w:r>
      <w:r w:rsidR="00BC2DB0">
        <w:rPr>
          <w:rFonts w:asciiTheme="majorBidi" w:hAnsiTheme="majorBidi" w:cstheme="majorBidi"/>
        </w:rPr>
        <w:t xml:space="preserve"> and batch size of trained data are 150 and 64 respectively. </w:t>
      </w:r>
      <w:r w:rsidR="0077750F">
        <w:rPr>
          <w:rFonts w:asciiTheme="majorBidi" w:hAnsiTheme="majorBidi" w:cstheme="majorBidi"/>
        </w:rPr>
        <w:t>For the epoch zero d</w:t>
      </w:r>
      <w:r w:rsidR="0077750F" w:rsidRPr="0077750F">
        <w:rPr>
          <w:rFonts w:asciiTheme="majorBidi" w:hAnsiTheme="majorBidi" w:cstheme="majorBidi"/>
        </w:rPr>
        <w:t xml:space="preserve">iscriminator </w:t>
      </w:r>
      <w:r w:rsidR="0077750F">
        <w:rPr>
          <w:rFonts w:asciiTheme="majorBidi" w:hAnsiTheme="majorBidi" w:cstheme="majorBidi"/>
        </w:rPr>
        <w:t>l</w:t>
      </w:r>
      <w:r w:rsidR="0077750F" w:rsidRPr="0077750F">
        <w:rPr>
          <w:rFonts w:asciiTheme="majorBidi" w:hAnsiTheme="majorBidi" w:cstheme="majorBidi"/>
        </w:rPr>
        <w:t>oss</w:t>
      </w:r>
      <w:r w:rsidR="0077750F">
        <w:rPr>
          <w:rFonts w:asciiTheme="majorBidi" w:hAnsiTheme="majorBidi" w:cstheme="majorBidi"/>
        </w:rPr>
        <w:t xml:space="preserve"> (D Loss)</w:t>
      </w:r>
      <w:r w:rsidR="0077750F">
        <w:rPr>
          <w:rFonts w:asciiTheme="majorBidi" w:hAnsiTheme="majorBidi" w:cstheme="majorBidi"/>
          <w:lang w:val="en-US"/>
        </w:rPr>
        <w:t xml:space="preserve"> is almost</w:t>
      </w:r>
      <w:r w:rsidR="0077750F" w:rsidRPr="0077750F">
        <w:rPr>
          <w:rFonts w:asciiTheme="majorBidi" w:hAnsiTheme="majorBidi" w:cstheme="majorBidi"/>
          <w:lang w:val="en-US"/>
        </w:rPr>
        <w:t xml:space="preserve"> 1.396</w:t>
      </w:r>
      <w:r w:rsidR="0077750F">
        <w:rPr>
          <w:rFonts w:asciiTheme="majorBidi" w:hAnsiTheme="majorBidi" w:cstheme="majorBidi"/>
          <w:lang w:val="en-US"/>
        </w:rPr>
        <w:t xml:space="preserve"> which shows that the generator makes many errors in </w:t>
      </w:r>
      <w:r w:rsidR="0077750F" w:rsidRPr="0077750F">
        <w:rPr>
          <w:rFonts w:asciiTheme="majorBidi" w:hAnsiTheme="majorBidi" w:cstheme="majorBidi"/>
          <w:lang w:val="en-US"/>
        </w:rPr>
        <w:t xml:space="preserve">classifying real </w:t>
      </w:r>
      <w:r w:rsidR="0077750F">
        <w:rPr>
          <w:rFonts w:asciiTheme="majorBidi" w:hAnsiTheme="majorBidi" w:cstheme="majorBidi"/>
          <w:lang w:val="en-US"/>
        </w:rPr>
        <w:t>and simulated samples</w:t>
      </w:r>
      <w:r w:rsidR="0077750F" w:rsidRPr="0077750F">
        <w:rPr>
          <w:rFonts w:asciiTheme="majorBidi" w:hAnsiTheme="majorBidi" w:cstheme="majorBidi"/>
          <w:lang w:val="en-US"/>
        </w:rPr>
        <w:t xml:space="preserve">. </w:t>
      </w:r>
      <w:r w:rsidR="0077750F">
        <w:rPr>
          <w:rFonts w:asciiTheme="majorBidi" w:hAnsiTheme="majorBidi" w:cstheme="majorBidi"/>
          <w:lang w:val="en-US"/>
        </w:rPr>
        <w:t>The g</w:t>
      </w:r>
      <w:r w:rsidR="0077750F" w:rsidRPr="0077750F">
        <w:rPr>
          <w:rFonts w:asciiTheme="majorBidi" w:hAnsiTheme="majorBidi" w:cstheme="majorBidi"/>
          <w:lang w:val="en-US"/>
        </w:rPr>
        <w:t xml:space="preserve">enerator </w:t>
      </w:r>
      <w:r w:rsidR="0077750F">
        <w:rPr>
          <w:rFonts w:asciiTheme="majorBidi" w:hAnsiTheme="majorBidi" w:cstheme="majorBidi"/>
          <w:lang w:val="en-US"/>
        </w:rPr>
        <w:t>l</w:t>
      </w:r>
      <w:r w:rsidR="0077750F" w:rsidRPr="0077750F">
        <w:rPr>
          <w:rFonts w:asciiTheme="majorBidi" w:hAnsiTheme="majorBidi" w:cstheme="majorBidi"/>
          <w:lang w:val="en-US"/>
        </w:rPr>
        <w:t>oss</w:t>
      </w:r>
      <w:r w:rsidR="0077750F">
        <w:rPr>
          <w:rFonts w:asciiTheme="majorBidi" w:hAnsiTheme="majorBidi" w:cstheme="majorBidi"/>
          <w:lang w:val="en-US"/>
        </w:rPr>
        <w:t xml:space="preserve"> (G Loss) is around </w:t>
      </w:r>
      <w:r w:rsidR="0077750F" w:rsidRPr="0077750F">
        <w:rPr>
          <w:rFonts w:asciiTheme="majorBidi" w:hAnsiTheme="majorBidi" w:cstheme="majorBidi"/>
          <w:lang w:val="en-US"/>
        </w:rPr>
        <w:t>0.78</w:t>
      </w:r>
      <w:r w:rsidR="0077750F">
        <w:rPr>
          <w:rFonts w:asciiTheme="majorBidi" w:hAnsiTheme="majorBidi" w:cstheme="majorBidi"/>
          <w:lang w:val="en-US"/>
        </w:rPr>
        <w:t xml:space="preserve">3 which means creating fake data. </w:t>
      </w:r>
    </w:p>
    <w:p w14:paraId="0EB532FD" w14:textId="77C16F3B" w:rsidR="009C64BC" w:rsidRDefault="009C64BC" w:rsidP="0077750F">
      <w:pPr>
        <w:spacing w:line="360" w:lineRule="auto"/>
        <w:jc w:val="both"/>
        <w:rPr>
          <w:rFonts w:asciiTheme="majorBidi" w:hAnsiTheme="majorBidi" w:cstheme="majorBidi"/>
        </w:rPr>
      </w:pPr>
      <w:r w:rsidRPr="13EC5E87">
        <w:rPr>
          <w:rFonts w:asciiTheme="majorBidi" w:hAnsiTheme="majorBidi" w:cstheme="majorBidi"/>
        </w:rPr>
        <w:t xml:space="preserve">The right plot </w:t>
      </w:r>
      <w:r>
        <w:rPr>
          <w:rFonts w:asciiTheme="majorBidi" w:hAnsiTheme="majorBidi" w:cstheme="majorBidi"/>
        </w:rPr>
        <w:t>with e</w:t>
      </w:r>
      <w:r w:rsidRPr="13EC5E87">
        <w:rPr>
          <w:rFonts w:asciiTheme="majorBidi" w:hAnsiTheme="majorBidi" w:cstheme="majorBidi"/>
        </w:rPr>
        <w:t xml:space="preserve">poch 2000 shows the GAN's capability after extensive training. Here, the generated data aligns closely with the real data, demonstrating the generator's success in learning and replicating the distribution of healthcare expenditure patterns. This alignment indicates the potential of GANs to produce </w:t>
      </w:r>
      <w:r w:rsidRPr="13EC5E87">
        <w:rPr>
          <w:rFonts w:asciiTheme="majorBidi" w:hAnsiTheme="majorBidi" w:cstheme="majorBidi"/>
        </w:rPr>
        <w:lastRenderedPageBreak/>
        <w:t>high-quality synthetic data, which can be used to address data sparsity issues in underrepresented regions or time periods. By filling gaps in datasets, GANs enable more accurate predictive modeling and equitable analysis of healthcare expenditures globally.</w:t>
      </w:r>
      <w:r w:rsidR="0077750F">
        <w:rPr>
          <w:rFonts w:asciiTheme="majorBidi" w:hAnsiTheme="majorBidi" w:cstheme="majorBidi"/>
        </w:rPr>
        <w:t xml:space="preserve"> Increasing the number of epochs to </w:t>
      </w:r>
      <w:r w:rsidR="00A976BD">
        <w:rPr>
          <w:rFonts w:asciiTheme="majorBidi" w:hAnsiTheme="majorBidi" w:cstheme="majorBidi"/>
        </w:rPr>
        <w:t>2</w:t>
      </w:r>
      <w:r w:rsidR="0077750F">
        <w:rPr>
          <w:rFonts w:asciiTheme="majorBidi" w:hAnsiTheme="majorBidi" w:cstheme="majorBidi"/>
        </w:rPr>
        <w:t xml:space="preserve">000 reduces the D and G losses to </w:t>
      </w:r>
      <w:r w:rsidR="008E0B86" w:rsidRPr="008E0B86">
        <w:rPr>
          <w:rFonts w:asciiTheme="majorBidi" w:hAnsiTheme="majorBidi" w:cstheme="majorBidi"/>
        </w:rPr>
        <w:t>0.</w:t>
      </w:r>
      <w:r w:rsidR="00A976BD">
        <w:rPr>
          <w:rFonts w:asciiTheme="majorBidi" w:hAnsiTheme="majorBidi" w:cstheme="majorBidi"/>
        </w:rPr>
        <w:t>67</w:t>
      </w:r>
      <w:r w:rsidR="008E0B86">
        <w:rPr>
          <w:rFonts w:asciiTheme="majorBidi" w:hAnsiTheme="majorBidi" w:cstheme="majorBidi"/>
        </w:rPr>
        <w:t xml:space="preserve"> and </w:t>
      </w:r>
      <w:r w:rsidR="008E0B86" w:rsidRPr="008E0B86">
        <w:rPr>
          <w:rFonts w:asciiTheme="majorBidi" w:hAnsiTheme="majorBidi" w:cstheme="majorBidi"/>
        </w:rPr>
        <w:t>0.</w:t>
      </w:r>
      <w:r w:rsidR="00A976BD">
        <w:rPr>
          <w:rFonts w:asciiTheme="majorBidi" w:hAnsiTheme="majorBidi" w:cstheme="majorBidi"/>
        </w:rPr>
        <w:t>73</w:t>
      </w:r>
      <w:r w:rsidR="008E0B86">
        <w:rPr>
          <w:rFonts w:asciiTheme="majorBidi" w:hAnsiTheme="majorBidi" w:cstheme="majorBidi"/>
        </w:rPr>
        <w:t xml:space="preserve"> respectively. </w:t>
      </w:r>
    </w:p>
    <w:tbl>
      <w:tblPr>
        <w:tblStyle w:val="TableGrid"/>
        <w:tblW w:w="0" w:type="auto"/>
        <w:tblLayout w:type="fixed"/>
        <w:tblLook w:val="06A0" w:firstRow="1" w:lastRow="0" w:firstColumn="1" w:lastColumn="0" w:noHBand="1" w:noVBand="1"/>
      </w:tblPr>
      <w:tblGrid>
        <w:gridCol w:w="4680"/>
        <w:gridCol w:w="4680"/>
      </w:tblGrid>
      <w:tr w:rsidR="009C64BC" w14:paraId="04E2C335" w14:textId="77777777" w:rsidTr="00D369DE">
        <w:trPr>
          <w:trHeight w:val="300"/>
        </w:trPr>
        <w:tc>
          <w:tcPr>
            <w:tcW w:w="468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871CDD4" w14:textId="25228473" w:rsidR="009C64BC" w:rsidRDefault="009C64BC" w:rsidP="00D369DE">
            <w:r>
              <w:rPr>
                <w:noProof/>
              </w:rPr>
              <w:drawing>
                <wp:anchor distT="0" distB="0" distL="114300" distR="114300" simplePos="0" relativeHeight="251661312" behindDoc="1" locked="0" layoutInCell="1" allowOverlap="1" wp14:anchorId="3C594542" wp14:editId="5C451D9A">
                  <wp:simplePos x="0" y="0"/>
                  <wp:positionH relativeFrom="column">
                    <wp:posOffset>236559</wp:posOffset>
                  </wp:positionH>
                  <wp:positionV relativeFrom="paragraph">
                    <wp:posOffset>95558</wp:posOffset>
                  </wp:positionV>
                  <wp:extent cx="2580803" cy="2038028"/>
                  <wp:effectExtent l="95250" t="95250" r="86360" b="114935"/>
                  <wp:wrapTight wrapText="bothSides">
                    <wp:wrapPolygon edited="0">
                      <wp:start x="-797" y="-1010"/>
                      <wp:lineTo x="-638" y="22011"/>
                      <wp:lineTo x="-478" y="22616"/>
                      <wp:lineTo x="21844" y="22616"/>
                      <wp:lineTo x="22163" y="22011"/>
                      <wp:lineTo x="22163" y="-1010"/>
                      <wp:lineTo x="-797" y="-1010"/>
                    </wp:wrapPolygon>
                  </wp:wrapTight>
                  <wp:docPr id="374235164" name="Picture 37423516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5164" name="Picture 374235164" descr="A graph with red and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0803" cy="2038028"/>
                          </a:xfrm>
                          <a:prstGeom prst="rect">
                            <a:avLst/>
                          </a:prstGeom>
                          <a:solidFill>
                            <a:srgbClr val="FFFFFF">
                              <a:shade val="85000"/>
                            </a:srgbClr>
                          </a:solidFill>
                          <a:ln w="28575"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E701A6">
              <w:t xml:space="preserve"> </w:t>
            </w:r>
          </w:p>
        </w:tc>
        <w:tc>
          <w:tcPr>
            <w:tcW w:w="468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20F22784" w14:textId="62CF8AA2" w:rsidR="009C64BC" w:rsidRDefault="00FC435C" w:rsidP="00D369DE">
            <w:pPr>
              <w:rPr>
                <w:rFonts w:asciiTheme="majorBidi" w:hAnsiTheme="majorBidi" w:cstheme="majorBidi"/>
                <w:b/>
                <w:bCs/>
              </w:rPr>
            </w:pPr>
            <w:r>
              <w:rPr>
                <w:noProof/>
              </w:rPr>
              <w:drawing>
                <wp:anchor distT="0" distB="0" distL="114300" distR="114300" simplePos="0" relativeHeight="251660288" behindDoc="1" locked="0" layoutInCell="1" allowOverlap="1" wp14:anchorId="48451993" wp14:editId="6EC37AA6">
                  <wp:simplePos x="0" y="0"/>
                  <wp:positionH relativeFrom="column">
                    <wp:posOffset>26883</wp:posOffset>
                  </wp:positionH>
                  <wp:positionV relativeFrom="paragraph">
                    <wp:posOffset>95558</wp:posOffset>
                  </wp:positionV>
                  <wp:extent cx="2572129" cy="2032314"/>
                  <wp:effectExtent l="95250" t="95250" r="95250" b="120650"/>
                  <wp:wrapTight wrapText="bothSides">
                    <wp:wrapPolygon edited="0">
                      <wp:start x="-800" y="-1013"/>
                      <wp:lineTo x="-640" y="22073"/>
                      <wp:lineTo x="-480" y="22680"/>
                      <wp:lineTo x="21920" y="22680"/>
                      <wp:lineTo x="22240" y="22073"/>
                      <wp:lineTo x="22240" y="-1013"/>
                      <wp:lineTo x="-800" y="-1013"/>
                    </wp:wrapPolygon>
                  </wp:wrapTight>
                  <wp:docPr id="1625628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129" cy="2032314"/>
                          </a:xfrm>
                          <a:prstGeom prst="rect">
                            <a:avLst/>
                          </a:prstGeom>
                          <a:solidFill>
                            <a:srgbClr val="FFFFFF">
                              <a:shade val="85000"/>
                            </a:srgbClr>
                          </a:solidFill>
                          <a:ln w="28575"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tc>
      </w:tr>
    </w:tbl>
    <w:p w14:paraId="0A6769FA" w14:textId="2A500FC1" w:rsidR="009C64BC" w:rsidRDefault="009C64BC" w:rsidP="00FC435C">
      <w:pPr>
        <w:spacing w:before="120"/>
        <w:jc w:val="center"/>
        <w:rPr>
          <w:rFonts w:asciiTheme="majorBidi" w:hAnsiTheme="majorBidi" w:cstheme="majorBidi"/>
          <w:b/>
          <w:bCs/>
        </w:rPr>
      </w:pPr>
      <w:r w:rsidRPr="13EC5E87">
        <w:rPr>
          <w:rFonts w:asciiTheme="majorBidi" w:hAnsiTheme="majorBidi" w:cstheme="majorBidi"/>
          <w:b/>
          <w:bCs/>
        </w:rPr>
        <w:t xml:space="preserve">Figure </w:t>
      </w:r>
      <w:r w:rsidR="00D11946">
        <w:rPr>
          <w:rFonts w:asciiTheme="majorBidi" w:hAnsiTheme="majorBidi" w:cstheme="majorBidi"/>
          <w:b/>
          <w:bCs/>
        </w:rPr>
        <w:t>10</w:t>
      </w:r>
      <w:r w:rsidRPr="13EC5E87">
        <w:rPr>
          <w:rFonts w:asciiTheme="majorBidi" w:hAnsiTheme="majorBidi" w:cstheme="majorBidi"/>
          <w:b/>
          <w:bCs/>
        </w:rPr>
        <w:t xml:space="preserve">:  </w:t>
      </w:r>
      <w:r w:rsidR="00E701A6">
        <w:rPr>
          <w:rFonts w:asciiTheme="majorBidi" w:hAnsiTheme="majorBidi" w:cstheme="majorBidi"/>
          <w:b/>
          <w:bCs/>
        </w:rPr>
        <w:t xml:space="preserve">Left, </w:t>
      </w:r>
      <w:r w:rsidRPr="13EC5E87">
        <w:rPr>
          <w:rFonts w:asciiTheme="majorBidi" w:hAnsiTheme="majorBidi" w:cstheme="majorBidi"/>
          <w:b/>
          <w:bCs/>
        </w:rPr>
        <w:t xml:space="preserve">Initial GAN </w:t>
      </w:r>
      <w:r w:rsidR="00E701A6">
        <w:rPr>
          <w:rFonts w:asciiTheme="majorBidi" w:hAnsiTheme="majorBidi" w:cstheme="majorBidi"/>
          <w:b/>
          <w:bCs/>
        </w:rPr>
        <w:t>O</w:t>
      </w:r>
      <w:r w:rsidRPr="13EC5E87">
        <w:rPr>
          <w:rFonts w:asciiTheme="majorBidi" w:hAnsiTheme="majorBidi" w:cstheme="majorBidi"/>
          <w:b/>
          <w:bCs/>
        </w:rPr>
        <w:t>utput at Epoch 0. Right</w:t>
      </w:r>
      <w:r w:rsidR="00E701A6">
        <w:rPr>
          <w:rFonts w:asciiTheme="majorBidi" w:hAnsiTheme="majorBidi" w:cstheme="majorBidi"/>
          <w:b/>
          <w:bCs/>
        </w:rPr>
        <w:t>,</w:t>
      </w:r>
      <w:r w:rsidRPr="13EC5E87">
        <w:rPr>
          <w:rFonts w:asciiTheme="majorBidi" w:hAnsiTheme="majorBidi" w:cstheme="majorBidi"/>
          <w:b/>
          <w:bCs/>
        </w:rPr>
        <w:t xml:space="preserve"> GAN output at Epoch 2000.</w:t>
      </w:r>
    </w:p>
    <w:p w14:paraId="334DD084" w14:textId="77777777" w:rsidR="00A976BD" w:rsidRDefault="00A976BD" w:rsidP="00A976BD">
      <w:pPr>
        <w:spacing w:line="360" w:lineRule="auto"/>
        <w:jc w:val="both"/>
        <w:rPr>
          <w:rFonts w:asciiTheme="majorBidi" w:hAnsiTheme="majorBidi" w:cstheme="majorBidi"/>
        </w:rPr>
      </w:pPr>
    </w:p>
    <w:p w14:paraId="3DEBFA01" w14:textId="0D19D6B0" w:rsidR="00BC2DB0" w:rsidRDefault="00BC2DB0" w:rsidP="00A976BD">
      <w:pPr>
        <w:spacing w:line="360" w:lineRule="auto"/>
        <w:jc w:val="both"/>
        <w:rPr>
          <w:rFonts w:asciiTheme="majorBidi" w:hAnsiTheme="majorBidi" w:cstheme="majorBidi"/>
        </w:rPr>
      </w:pPr>
      <w:r w:rsidRPr="070BD35E">
        <w:rPr>
          <w:rFonts w:asciiTheme="majorBidi" w:hAnsiTheme="majorBidi" w:cstheme="majorBidi"/>
        </w:rPr>
        <w:t>Generative AI brings transformative advantages to healthcare expenditure analysis by addressing limitations of traditional predictive models. One significant benefit is its ability to handle incomplete or imbalanced datasets through data augmentation. By generating synthetic yet realistic data, generative AI fills gaps in underrepresented regions, ensuring that models trained on such data are more inclusive and generalizable. This capability enhances the reliability of global healthcare expenditure predictions, particularly for low-income countries with limited historical data, thus fostering equitable decision-making.</w:t>
      </w:r>
    </w:p>
    <w:p w14:paraId="56CFCF80" w14:textId="77777777" w:rsidR="007B6F71" w:rsidRPr="00E24419" w:rsidRDefault="007B6F71" w:rsidP="007B6F71">
      <w:pPr>
        <w:spacing w:before="120"/>
        <w:jc w:val="center"/>
        <w:rPr>
          <w:rFonts w:asciiTheme="majorBidi" w:eastAsia="Times New Roman" w:hAnsiTheme="majorBidi" w:cstheme="majorBidi"/>
          <w:b/>
          <w:noProof/>
          <w:color w:val="000000" w:themeColor="text1"/>
        </w:rPr>
      </w:pPr>
    </w:p>
    <w:p w14:paraId="776EDB22" w14:textId="77777777" w:rsidR="00A976BD" w:rsidRDefault="00152E10" w:rsidP="00E60F05">
      <w:pPr>
        <w:spacing w:line="360" w:lineRule="auto"/>
        <w:jc w:val="both"/>
        <w:rPr>
          <w:rFonts w:asciiTheme="majorBidi" w:eastAsia="Times New Roman" w:hAnsiTheme="majorBidi" w:cstheme="majorBidi"/>
          <w:b/>
          <w:noProof/>
          <w:color w:val="000000" w:themeColor="text1"/>
        </w:rPr>
      </w:pPr>
      <w:r w:rsidRPr="00E24419">
        <w:rPr>
          <w:rFonts w:asciiTheme="majorBidi" w:eastAsia="Times New Roman" w:hAnsiTheme="majorBidi" w:cstheme="majorBidi"/>
          <w:b/>
          <w:noProof/>
          <w:color w:val="000000" w:themeColor="text1"/>
        </w:rPr>
        <w:t>6. Conclusion</w:t>
      </w:r>
    </w:p>
    <w:p w14:paraId="7E509E0C" w14:textId="77777777" w:rsidR="00A976BD" w:rsidRPr="00A976BD" w:rsidRDefault="00A976BD" w:rsidP="00A976BD">
      <w:pPr>
        <w:spacing w:line="360" w:lineRule="auto"/>
        <w:jc w:val="both"/>
        <w:rPr>
          <w:rFonts w:asciiTheme="majorBidi" w:eastAsia="Times New Roman" w:hAnsiTheme="majorBidi" w:cstheme="majorBidi"/>
          <w:bCs/>
          <w:noProof/>
          <w:color w:val="000000" w:themeColor="text1"/>
        </w:rPr>
      </w:pPr>
      <w:r w:rsidRPr="00A976BD">
        <w:rPr>
          <w:rFonts w:asciiTheme="majorBidi" w:eastAsia="Times New Roman" w:hAnsiTheme="majorBidi" w:cstheme="majorBidi"/>
          <w:bCs/>
          <w:noProof/>
          <w:color w:val="000000" w:themeColor="text1"/>
        </w:rPr>
        <w:t>Despite its transformative potential, implementing generative AI in healthcare expenditure analysis faces significant challenges, particularly related to data quality and privacy. Generative AI models rely heavily on large, high-quality datasets to produce accurate and reliable outputs. However, healthcare expenditure data often suffers from inconsistencies, incomplete records, and regional disparities in reporting. For underrepresented countries or regions with scarce data, the generative model's ability to produce meaningful synthetic data might be compromised. Additionally, concerns around data privacy and compliance with regulations such as GDPR and HIPAA pose obstacles to obtaining and utilizing sensitive healthcare-related information for training models.</w:t>
      </w:r>
    </w:p>
    <w:p w14:paraId="1E5B6456" w14:textId="77777777" w:rsidR="006839DD" w:rsidRDefault="00A976BD" w:rsidP="006839DD">
      <w:pPr>
        <w:spacing w:line="360" w:lineRule="auto"/>
        <w:jc w:val="both"/>
        <w:rPr>
          <w:rFonts w:asciiTheme="majorBidi" w:eastAsia="Times New Roman" w:hAnsiTheme="majorBidi" w:cstheme="majorBidi"/>
          <w:bCs/>
          <w:noProof/>
          <w:color w:val="000000" w:themeColor="text1"/>
        </w:rPr>
      </w:pPr>
      <w:r w:rsidRPr="00A976BD">
        <w:rPr>
          <w:rFonts w:asciiTheme="majorBidi" w:eastAsia="Times New Roman" w:hAnsiTheme="majorBidi" w:cstheme="majorBidi"/>
          <w:bCs/>
          <w:noProof/>
          <w:color w:val="000000" w:themeColor="text1"/>
        </w:rPr>
        <w:t xml:space="preserve">Another major challenge is the computational complexity and resource requirements of generative AI models. Training sophisticated models like GANs or VAEs requires substantial computational power, </w:t>
      </w:r>
      <w:r w:rsidRPr="00A976BD">
        <w:rPr>
          <w:rFonts w:asciiTheme="majorBidi" w:eastAsia="Times New Roman" w:hAnsiTheme="majorBidi" w:cstheme="majorBidi"/>
          <w:bCs/>
          <w:noProof/>
          <w:color w:val="000000" w:themeColor="text1"/>
        </w:rPr>
        <w:lastRenderedPageBreak/>
        <w:t>specialized infrastructure, and expertise, which may not be readily available in low-resource settings. Moreover, generative models often lack interpretability, making it difficult for policymakers and stakeholders to fully trust or understand the outputs. The potential for generating unrealistic or biased synthetic data further emphasizes the need for rigorous validation and oversight mechanisms. Overcoming these challenges requires collaboration between AI researchers, policymakers, and healthcare experts to ensure ethical, efficient, and equitable implementation of generative AI solutions.</w:t>
      </w:r>
    </w:p>
    <w:p w14:paraId="2EF650D9" w14:textId="77777777" w:rsidR="006839DD" w:rsidRDefault="006839DD" w:rsidP="006839DD">
      <w:pPr>
        <w:spacing w:line="360" w:lineRule="auto"/>
        <w:jc w:val="both"/>
        <w:rPr>
          <w:rFonts w:asciiTheme="majorBidi" w:eastAsia="Times New Roman" w:hAnsiTheme="majorBidi" w:cstheme="majorBidi"/>
          <w:bCs/>
          <w:noProof/>
          <w:color w:val="000000" w:themeColor="text1"/>
        </w:rPr>
      </w:pPr>
    </w:p>
    <w:p w14:paraId="0AF875A3" w14:textId="332509D0" w:rsidR="00D96EDB" w:rsidRPr="00E24419" w:rsidRDefault="00555660" w:rsidP="006839DD">
      <w:pPr>
        <w:spacing w:line="360" w:lineRule="auto"/>
        <w:jc w:val="both"/>
        <w:rPr>
          <w:rFonts w:asciiTheme="majorBidi" w:eastAsia="PingFang TC" w:hAnsiTheme="majorBidi" w:cstheme="majorBidi"/>
          <w:b/>
          <w:color w:val="000000" w:themeColor="text1"/>
        </w:rPr>
      </w:pPr>
      <w:r w:rsidRPr="00E24419">
        <w:rPr>
          <w:rFonts w:asciiTheme="majorBidi" w:eastAsia="PingFang TC" w:hAnsiTheme="majorBidi" w:cstheme="majorBidi"/>
          <w:b/>
          <w:color w:val="000000" w:themeColor="text1"/>
        </w:rPr>
        <w:t>References</w:t>
      </w:r>
    </w:p>
    <w:p w14:paraId="5AFE2906" w14:textId="386B9C93" w:rsidR="00C97A98" w:rsidRPr="00E24419" w:rsidRDefault="0097539F" w:rsidP="00F34C1A">
      <w:pPr>
        <w:pStyle w:val="EndNoteBibliography"/>
        <w:spacing w:line="360" w:lineRule="auto"/>
        <w:ind w:left="720" w:hanging="720"/>
        <w:rPr>
          <w:rFonts w:asciiTheme="majorBidi" w:hAnsiTheme="majorBidi" w:cstheme="majorBidi"/>
          <w:bCs/>
          <w:iCs/>
          <w:noProof/>
        </w:rPr>
      </w:pPr>
      <w:r w:rsidRPr="00E24419">
        <w:rPr>
          <w:rFonts w:asciiTheme="majorBidi" w:eastAsia="PingFang TC" w:hAnsiTheme="majorBidi" w:cstheme="majorBidi"/>
          <w:bCs/>
          <w:color w:val="000000" w:themeColor="text1"/>
        </w:rPr>
        <w:t>[</w:t>
      </w:r>
      <w:r w:rsidR="00D96EDB" w:rsidRPr="00E24419">
        <w:rPr>
          <w:rFonts w:asciiTheme="majorBidi" w:eastAsia="PingFang TC" w:hAnsiTheme="majorBidi" w:cstheme="majorBidi"/>
          <w:bCs/>
          <w:color w:val="000000" w:themeColor="text1"/>
        </w:rPr>
        <w:fldChar w:fldCharType="begin"/>
      </w:r>
      <w:r w:rsidR="00D96EDB" w:rsidRPr="00E24419">
        <w:rPr>
          <w:rFonts w:asciiTheme="majorBidi" w:eastAsia="PingFang TC" w:hAnsiTheme="majorBidi" w:cstheme="majorBidi"/>
          <w:bCs/>
          <w:color w:val="000000" w:themeColor="text1"/>
        </w:rPr>
        <w:instrText xml:space="preserve"> ADDIN EN.REFLIST </w:instrText>
      </w:r>
      <w:r w:rsidR="00D96EDB" w:rsidRPr="00E24419">
        <w:rPr>
          <w:rFonts w:asciiTheme="majorBidi" w:eastAsia="PingFang TC" w:hAnsiTheme="majorBidi" w:cstheme="majorBidi"/>
          <w:bCs/>
          <w:color w:val="000000" w:themeColor="text1"/>
        </w:rPr>
        <w:fldChar w:fldCharType="separate"/>
      </w:r>
      <w:r w:rsidR="00C97A98" w:rsidRPr="00E24419">
        <w:rPr>
          <w:rFonts w:asciiTheme="majorBidi" w:hAnsiTheme="majorBidi" w:cstheme="majorBidi"/>
          <w:bCs/>
          <w:noProof/>
        </w:rPr>
        <w:t>1</w:t>
      </w:r>
      <w:r w:rsidRPr="00E24419">
        <w:rPr>
          <w:rFonts w:asciiTheme="majorBidi" w:hAnsiTheme="majorBidi" w:cstheme="majorBidi"/>
          <w:bCs/>
          <w:noProof/>
        </w:rPr>
        <w:t>]</w:t>
      </w:r>
      <w:r w:rsidR="00C97A98" w:rsidRPr="00E24419">
        <w:rPr>
          <w:rFonts w:asciiTheme="majorBidi" w:hAnsiTheme="majorBidi" w:cstheme="majorBidi"/>
          <w:bCs/>
          <w:noProof/>
        </w:rPr>
        <w:tab/>
      </w:r>
      <w:r w:rsidR="00C97A98" w:rsidRPr="00E24419">
        <w:rPr>
          <w:rFonts w:asciiTheme="majorBidi" w:hAnsiTheme="majorBidi" w:cstheme="majorBidi"/>
          <w:bCs/>
          <w:iCs/>
          <w:noProof/>
        </w:rPr>
        <w:t>Global Medical Trends Survey</w:t>
      </w:r>
      <w:r w:rsidR="00F34C1A" w:rsidRPr="00E24419">
        <w:rPr>
          <w:rFonts w:asciiTheme="majorBidi" w:hAnsiTheme="majorBidi" w:cstheme="majorBidi"/>
          <w:bCs/>
          <w:iCs/>
          <w:noProof/>
        </w:rPr>
        <w:t>, 2024.</w:t>
      </w:r>
    </w:p>
    <w:p w14:paraId="280EAF17" w14:textId="287273E0" w:rsidR="00C97A98" w:rsidRPr="00E24419" w:rsidRDefault="0097539F"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2</w:t>
      </w:r>
      <w:r w:rsidRPr="00E24419">
        <w:rPr>
          <w:rFonts w:asciiTheme="majorBidi" w:hAnsiTheme="majorBidi" w:cstheme="majorBidi"/>
          <w:bCs/>
          <w:noProof/>
        </w:rPr>
        <w:t>]</w:t>
      </w:r>
      <w:r w:rsidR="00C97A98" w:rsidRPr="00E24419">
        <w:rPr>
          <w:rFonts w:asciiTheme="majorBidi" w:hAnsiTheme="majorBidi" w:cstheme="majorBidi"/>
          <w:bCs/>
          <w:noProof/>
        </w:rPr>
        <w:tab/>
      </w:r>
      <w:r w:rsidR="002F57AF" w:rsidRPr="00E24419">
        <w:rPr>
          <w:rFonts w:asciiTheme="majorBidi" w:hAnsiTheme="majorBidi" w:cstheme="majorBidi"/>
          <w:bCs/>
          <w:noProof/>
        </w:rPr>
        <w:t>C</w:t>
      </w:r>
      <w:r w:rsidR="00A76642" w:rsidRPr="00E24419">
        <w:rPr>
          <w:rFonts w:asciiTheme="majorBidi" w:hAnsiTheme="majorBidi" w:cstheme="majorBidi"/>
          <w:bCs/>
          <w:noProof/>
        </w:rPr>
        <w:t>.</w:t>
      </w:r>
      <w:r w:rsidR="002F57AF" w:rsidRPr="00E24419">
        <w:rPr>
          <w:rFonts w:asciiTheme="majorBidi" w:hAnsiTheme="majorBidi" w:cstheme="majorBidi"/>
          <w:bCs/>
          <w:noProof/>
        </w:rPr>
        <w:t xml:space="preserve"> d</w:t>
      </w:r>
      <w:r w:rsidR="00A76642" w:rsidRPr="00E24419">
        <w:rPr>
          <w:rFonts w:asciiTheme="majorBidi" w:hAnsiTheme="majorBidi" w:cstheme="majorBidi"/>
          <w:bCs/>
          <w:noProof/>
        </w:rPr>
        <w:t>.</w:t>
      </w:r>
      <w:r w:rsidR="002F57AF" w:rsidRPr="00E24419">
        <w:rPr>
          <w:rFonts w:asciiTheme="majorBidi" w:hAnsiTheme="majorBidi" w:cstheme="majorBidi"/>
          <w:bCs/>
          <w:noProof/>
        </w:rPr>
        <w:t xml:space="preserve"> Meijer, B</w:t>
      </w:r>
      <w:r w:rsidR="00A76642" w:rsidRPr="00E24419">
        <w:rPr>
          <w:rFonts w:asciiTheme="majorBidi" w:hAnsiTheme="majorBidi" w:cstheme="majorBidi"/>
          <w:bCs/>
          <w:noProof/>
        </w:rPr>
        <w:t>.</w:t>
      </w:r>
      <w:r w:rsidR="002F57AF" w:rsidRPr="00E24419">
        <w:rPr>
          <w:rFonts w:asciiTheme="majorBidi" w:hAnsiTheme="majorBidi" w:cstheme="majorBidi"/>
          <w:bCs/>
          <w:noProof/>
        </w:rPr>
        <w:t xml:space="preserve"> Wouterse, J</w:t>
      </w:r>
      <w:r w:rsidR="00A76642" w:rsidRPr="00E24419">
        <w:rPr>
          <w:rFonts w:asciiTheme="majorBidi" w:hAnsiTheme="majorBidi" w:cstheme="majorBidi"/>
          <w:bCs/>
          <w:noProof/>
        </w:rPr>
        <w:t>.</w:t>
      </w:r>
      <w:r w:rsidR="002F57AF" w:rsidRPr="00E24419">
        <w:rPr>
          <w:rFonts w:asciiTheme="majorBidi" w:hAnsiTheme="majorBidi" w:cstheme="majorBidi"/>
          <w:bCs/>
          <w:noProof/>
        </w:rPr>
        <w:t xml:space="preserve"> Polder, M</w:t>
      </w:r>
      <w:r w:rsidR="00A76642" w:rsidRPr="00E24419">
        <w:rPr>
          <w:rFonts w:asciiTheme="majorBidi" w:hAnsiTheme="majorBidi" w:cstheme="majorBidi"/>
          <w:bCs/>
          <w:noProof/>
        </w:rPr>
        <w:t>.</w:t>
      </w:r>
      <w:r w:rsidR="002F57AF" w:rsidRPr="00E24419">
        <w:rPr>
          <w:rFonts w:asciiTheme="majorBidi" w:hAnsiTheme="majorBidi" w:cstheme="majorBidi"/>
          <w:bCs/>
          <w:noProof/>
        </w:rPr>
        <w:t xml:space="preserve"> Koopmanschap,</w:t>
      </w:r>
      <w:r w:rsidR="00C97A98" w:rsidRPr="00E24419">
        <w:rPr>
          <w:rFonts w:asciiTheme="majorBidi" w:hAnsiTheme="majorBidi" w:cstheme="majorBidi"/>
          <w:bCs/>
          <w:noProof/>
        </w:rPr>
        <w:t xml:space="preserve"> </w:t>
      </w:r>
      <w:r w:rsidR="00C97A98" w:rsidRPr="00E24419">
        <w:rPr>
          <w:rFonts w:asciiTheme="majorBidi" w:hAnsiTheme="majorBidi" w:cstheme="majorBidi"/>
          <w:bCs/>
          <w:iCs/>
          <w:noProof/>
        </w:rPr>
        <w:t>The effect of population aging on health expenditure growth: a critical review</w:t>
      </w:r>
      <w:r w:rsidR="00A76642" w:rsidRPr="00E24419">
        <w:rPr>
          <w:rFonts w:asciiTheme="majorBidi" w:hAnsiTheme="majorBidi" w:cstheme="majorBidi"/>
          <w:bCs/>
          <w:iCs/>
          <w:noProof/>
        </w:rPr>
        <w:t>,</w:t>
      </w:r>
      <w:r w:rsidR="00C97A98" w:rsidRPr="00E24419">
        <w:rPr>
          <w:rFonts w:asciiTheme="majorBidi" w:hAnsiTheme="majorBidi" w:cstheme="majorBidi"/>
          <w:bCs/>
          <w:iCs/>
          <w:noProof/>
        </w:rPr>
        <w:t xml:space="preserve"> </w:t>
      </w:r>
      <w:r w:rsidR="00C97A98" w:rsidRPr="00E24419">
        <w:rPr>
          <w:rFonts w:asciiTheme="majorBidi" w:hAnsiTheme="majorBidi" w:cstheme="majorBidi"/>
          <w:bCs/>
          <w:noProof/>
        </w:rPr>
        <w:t>Eur J Ageing, 10(4): p. 353-361</w:t>
      </w:r>
      <w:r w:rsidR="00A76642" w:rsidRPr="00E24419">
        <w:rPr>
          <w:rFonts w:asciiTheme="majorBidi" w:hAnsiTheme="majorBidi" w:cstheme="majorBidi"/>
          <w:bCs/>
          <w:noProof/>
        </w:rPr>
        <w:t>, 2013.</w:t>
      </w:r>
    </w:p>
    <w:p w14:paraId="6F26E1A9" w14:textId="4B492B58" w:rsidR="00C97A98" w:rsidRPr="00E24419" w:rsidRDefault="0097539F"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A76642" w:rsidRPr="00E24419">
        <w:rPr>
          <w:rFonts w:asciiTheme="majorBidi" w:hAnsiTheme="majorBidi" w:cstheme="majorBidi"/>
          <w:bCs/>
          <w:noProof/>
        </w:rPr>
        <w:t>3</w:t>
      </w:r>
      <w:r w:rsidRPr="00E24419">
        <w:rPr>
          <w:rFonts w:asciiTheme="majorBidi" w:hAnsiTheme="majorBidi" w:cstheme="majorBidi"/>
          <w:bCs/>
          <w:noProof/>
        </w:rPr>
        <w:t>]</w:t>
      </w:r>
      <w:r w:rsidR="00C97A98" w:rsidRPr="00E24419">
        <w:rPr>
          <w:rFonts w:asciiTheme="majorBidi" w:hAnsiTheme="majorBidi" w:cstheme="majorBidi"/>
          <w:bCs/>
          <w:noProof/>
        </w:rPr>
        <w:tab/>
        <w:t>Global Burden of Disease Health Financing Collaborator, Past, present, and future of global health financing: a review of development assistance, government, out-of-pocket, and other private spending on health for 195 countries, 1995-2050. Lancet, 393(10187): p. 2233-2260</w:t>
      </w:r>
      <w:r w:rsidR="00293384" w:rsidRPr="00E24419">
        <w:rPr>
          <w:rFonts w:asciiTheme="majorBidi" w:hAnsiTheme="majorBidi" w:cstheme="majorBidi"/>
          <w:bCs/>
          <w:noProof/>
        </w:rPr>
        <w:t>, 2019.</w:t>
      </w:r>
    </w:p>
    <w:p w14:paraId="75EECE85" w14:textId="4CD912DB" w:rsidR="005B0EFE"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293384" w:rsidRPr="00E24419">
        <w:rPr>
          <w:rFonts w:asciiTheme="majorBidi" w:hAnsiTheme="majorBidi" w:cstheme="majorBidi"/>
          <w:bCs/>
          <w:noProof/>
        </w:rPr>
        <w:t>4</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293384" w:rsidRPr="00E24419">
        <w:rPr>
          <w:rFonts w:asciiTheme="majorBidi" w:hAnsiTheme="majorBidi" w:cstheme="majorBidi"/>
          <w:bCs/>
          <w:noProof/>
        </w:rPr>
        <w:t xml:space="preserve">A. J. </w:t>
      </w:r>
      <w:r w:rsidR="005B0EFE" w:rsidRPr="00E24419">
        <w:rPr>
          <w:rFonts w:asciiTheme="majorBidi" w:hAnsiTheme="majorBidi" w:cstheme="majorBidi"/>
          <w:bCs/>
          <w:noProof/>
        </w:rPr>
        <w:t xml:space="preserve">Young, </w:t>
      </w:r>
      <w:r w:rsidR="00293384" w:rsidRPr="00E24419">
        <w:rPr>
          <w:rFonts w:asciiTheme="majorBidi" w:hAnsiTheme="majorBidi" w:cstheme="majorBidi"/>
          <w:bCs/>
          <w:noProof/>
        </w:rPr>
        <w:t>R.</w:t>
      </w:r>
      <w:r w:rsidR="005B0EFE" w:rsidRPr="00E24419">
        <w:rPr>
          <w:rFonts w:asciiTheme="majorBidi" w:hAnsiTheme="majorBidi" w:cstheme="majorBidi"/>
          <w:bCs/>
          <w:noProof/>
        </w:rPr>
        <w:t xml:space="preserve"> F</w:t>
      </w:r>
      <w:r w:rsidR="00293384" w:rsidRPr="00E24419">
        <w:rPr>
          <w:rFonts w:asciiTheme="majorBidi" w:hAnsiTheme="majorBidi" w:cstheme="majorBidi"/>
          <w:bCs/>
          <w:noProof/>
        </w:rPr>
        <w:t>.</w:t>
      </w:r>
      <w:r w:rsidR="005B0EFE" w:rsidRPr="00E24419">
        <w:rPr>
          <w:rFonts w:asciiTheme="majorBidi" w:hAnsiTheme="majorBidi" w:cstheme="majorBidi"/>
          <w:bCs/>
          <w:noProof/>
        </w:rPr>
        <w:t xml:space="preserve"> Terry, J</w:t>
      </w:r>
      <w:r w:rsidR="00293384" w:rsidRPr="00E24419">
        <w:rPr>
          <w:rFonts w:asciiTheme="majorBidi" w:hAnsiTheme="majorBidi" w:cstheme="majorBidi"/>
          <w:bCs/>
          <w:noProof/>
        </w:rPr>
        <w:t xml:space="preserve">. </w:t>
      </w:r>
      <w:r w:rsidR="005B0EFE" w:rsidRPr="00E24419">
        <w:rPr>
          <w:rFonts w:asciiTheme="majorBidi" w:hAnsiTheme="majorBidi" w:cstheme="majorBidi"/>
          <w:bCs/>
          <w:noProof/>
        </w:rPr>
        <w:t>A</w:t>
      </w:r>
      <w:r w:rsidR="00293384" w:rsidRPr="00E24419">
        <w:rPr>
          <w:rFonts w:asciiTheme="majorBidi" w:hAnsiTheme="majorBidi" w:cstheme="majorBidi"/>
          <w:bCs/>
          <w:noProof/>
        </w:rPr>
        <w:t>.</w:t>
      </w:r>
      <w:r w:rsidR="005B0EFE" w:rsidRPr="00E24419">
        <w:rPr>
          <w:rFonts w:asciiTheme="majorBidi" w:hAnsiTheme="majorBidi" w:cstheme="majorBidi"/>
          <w:bCs/>
          <w:noProof/>
        </w:rPr>
        <w:t xml:space="preserve"> Røttingen, R</w:t>
      </w:r>
      <w:r w:rsidR="00293384" w:rsidRPr="00E24419">
        <w:rPr>
          <w:rFonts w:asciiTheme="majorBidi" w:hAnsiTheme="majorBidi" w:cstheme="majorBidi"/>
          <w:bCs/>
          <w:noProof/>
        </w:rPr>
        <w:t>.</w:t>
      </w:r>
      <w:r w:rsidR="005B0EFE" w:rsidRPr="00E24419">
        <w:rPr>
          <w:rFonts w:asciiTheme="majorBidi" w:hAnsiTheme="majorBidi" w:cstheme="majorBidi"/>
          <w:bCs/>
          <w:noProof/>
        </w:rPr>
        <w:t xml:space="preserve"> F</w:t>
      </w:r>
      <w:r w:rsidR="00293384" w:rsidRPr="00E24419">
        <w:rPr>
          <w:rFonts w:asciiTheme="majorBidi" w:hAnsiTheme="majorBidi" w:cstheme="majorBidi"/>
          <w:bCs/>
          <w:noProof/>
        </w:rPr>
        <w:t>.</w:t>
      </w:r>
      <w:r w:rsidR="005B0EFE" w:rsidRPr="00E24419">
        <w:rPr>
          <w:rFonts w:asciiTheme="majorBidi" w:hAnsiTheme="majorBidi" w:cstheme="majorBidi"/>
          <w:bCs/>
          <w:noProof/>
        </w:rPr>
        <w:t xml:space="preserve"> Viergever</w:t>
      </w:r>
      <w:r w:rsidR="00293384" w:rsidRPr="00E24419">
        <w:rPr>
          <w:rFonts w:asciiTheme="majorBidi" w:hAnsiTheme="majorBidi" w:cstheme="majorBidi"/>
          <w:bCs/>
          <w:noProof/>
        </w:rPr>
        <w:t xml:space="preserve">, </w:t>
      </w:r>
      <w:r w:rsidR="005B0EFE" w:rsidRPr="00E24419">
        <w:rPr>
          <w:rFonts w:asciiTheme="majorBidi" w:hAnsiTheme="majorBidi" w:cstheme="majorBidi"/>
          <w:bCs/>
          <w:noProof/>
        </w:rPr>
        <w:t>Global trends in health research and development expenditures</w:t>
      </w:r>
      <w:r w:rsidR="00293384" w:rsidRPr="00E24419">
        <w:rPr>
          <w:rFonts w:asciiTheme="majorBidi" w:hAnsiTheme="majorBidi" w:cstheme="majorBidi"/>
          <w:bCs/>
          <w:noProof/>
        </w:rPr>
        <w:t>-</w:t>
      </w:r>
      <w:r w:rsidR="005B0EFE" w:rsidRPr="00E24419">
        <w:rPr>
          <w:rFonts w:asciiTheme="majorBidi" w:hAnsiTheme="majorBidi" w:cstheme="majorBidi"/>
          <w:bCs/>
          <w:noProof/>
        </w:rPr>
        <w:t>the challenge of making reliable estimates for international comparison,</w:t>
      </w:r>
      <w:r w:rsidR="00293384" w:rsidRPr="00E24419">
        <w:rPr>
          <w:rFonts w:asciiTheme="majorBidi" w:hAnsiTheme="majorBidi" w:cstheme="majorBidi"/>
          <w:bCs/>
          <w:noProof/>
        </w:rPr>
        <w:t xml:space="preserve"> </w:t>
      </w:r>
      <w:r w:rsidR="005B0EFE" w:rsidRPr="00E24419">
        <w:rPr>
          <w:rFonts w:asciiTheme="majorBidi" w:hAnsiTheme="majorBidi" w:cstheme="majorBidi"/>
          <w:bCs/>
          <w:noProof/>
        </w:rPr>
        <w:t>Health Research Policy and Systems, 13 (1)</w:t>
      </w:r>
      <w:r w:rsidR="00293384" w:rsidRPr="00E24419">
        <w:rPr>
          <w:rFonts w:asciiTheme="majorBidi" w:hAnsiTheme="majorBidi" w:cstheme="majorBidi"/>
          <w:bCs/>
          <w:noProof/>
        </w:rPr>
        <w:t>, 2015.</w:t>
      </w:r>
    </w:p>
    <w:p w14:paraId="229BEAF4" w14:textId="0CBA298A" w:rsidR="00C97A98" w:rsidRPr="00E24419" w:rsidRDefault="00177DC7" w:rsidP="00DA34ED">
      <w:pPr>
        <w:pStyle w:val="EndNoteBibliography"/>
        <w:spacing w:line="360" w:lineRule="auto"/>
        <w:ind w:left="720" w:hanging="720"/>
        <w:jc w:val="both"/>
        <w:rPr>
          <w:rFonts w:asciiTheme="majorBidi" w:hAnsiTheme="majorBidi" w:cstheme="majorBidi"/>
          <w:bCs/>
          <w:i/>
          <w:noProof/>
        </w:rPr>
      </w:pPr>
      <w:r w:rsidRPr="00E24419">
        <w:rPr>
          <w:rFonts w:asciiTheme="majorBidi" w:hAnsiTheme="majorBidi" w:cstheme="majorBidi"/>
          <w:bCs/>
          <w:noProof/>
        </w:rPr>
        <w:t>[</w:t>
      </w:r>
      <w:r w:rsidR="00293384" w:rsidRPr="00E24419">
        <w:rPr>
          <w:rFonts w:asciiTheme="majorBidi" w:hAnsiTheme="majorBidi" w:cstheme="majorBidi"/>
          <w:bCs/>
          <w:noProof/>
        </w:rPr>
        <w:t>5</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293384" w:rsidRPr="00E24419">
        <w:rPr>
          <w:rFonts w:asciiTheme="majorBidi" w:hAnsiTheme="majorBidi" w:cstheme="majorBidi"/>
          <w:bCs/>
          <w:noProof/>
        </w:rPr>
        <w:t xml:space="preserve">G. </w:t>
      </w:r>
      <w:r w:rsidR="00C97A98" w:rsidRPr="00E24419">
        <w:rPr>
          <w:rFonts w:asciiTheme="majorBidi" w:hAnsiTheme="majorBidi" w:cstheme="majorBidi"/>
          <w:bCs/>
          <w:noProof/>
        </w:rPr>
        <w:t>Wilensky,</w:t>
      </w:r>
      <w:r w:rsidR="00293384" w:rsidRPr="00E24419">
        <w:rPr>
          <w:rFonts w:asciiTheme="majorBidi" w:hAnsiTheme="majorBidi" w:cstheme="majorBidi"/>
          <w:bCs/>
          <w:noProof/>
        </w:rPr>
        <w:t xml:space="preserve"> H. </w:t>
      </w:r>
      <w:r w:rsidR="00C97A98" w:rsidRPr="00E24419">
        <w:rPr>
          <w:rFonts w:asciiTheme="majorBidi" w:hAnsiTheme="majorBidi" w:cstheme="majorBidi"/>
          <w:bCs/>
          <w:noProof/>
        </w:rPr>
        <w:t>Gordon</w:t>
      </w:r>
      <w:r w:rsidR="00293384" w:rsidRPr="00E24419">
        <w:rPr>
          <w:rFonts w:asciiTheme="majorBidi" w:hAnsiTheme="majorBidi" w:cstheme="majorBidi"/>
          <w:bCs/>
          <w:noProof/>
        </w:rPr>
        <w:t xml:space="preserve">, M. D. </w:t>
      </w:r>
      <w:r w:rsidR="00C97A98" w:rsidRPr="00E24419">
        <w:rPr>
          <w:rFonts w:asciiTheme="majorBidi" w:hAnsiTheme="majorBidi" w:cstheme="majorBidi"/>
          <w:bCs/>
          <w:noProof/>
        </w:rPr>
        <w:t xml:space="preserve">Sun, </w:t>
      </w:r>
      <w:r w:rsidR="00293384" w:rsidRPr="00E24419">
        <w:rPr>
          <w:rFonts w:asciiTheme="majorBidi" w:hAnsiTheme="majorBidi" w:cstheme="majorBidi"/>
          <w:bCs/>
          <w:noProof/>
        </w:rPr>
        <w:t xml:space="preserve">D. </w:t>
      </w:r>
      <w:r w:rsidR="00C97A98" w:rsidRPr="00E24419">
        <w:rPr>
          <w:rFonts w:asciiTheme="majorBidi" w:hAnsiTheme="majorBidi" w:cstheme="majorBidi"/>
          <w:bCs/>
          <w:noProof/>
        </w:rPr>
        <w:t>Jeffrey</w:t>
      </w:r>
      <w:r w:rsidR="00293384" w:rsidRPr="00E24419">
        <w:rPr>
          <w:rFonts w:asciiTheme="majorBidi" w:hAnsiTheme="majorBidi" w:cstheme="majorBidi"/>
          <w:bCs/>
          <w:noProof/>
        </w:rPr>
        <w:t xml:space="preserve">, D. </w:t>
      </w:r>
      <w:r w:rsidR="00C97A98" w:rsidRPr="00E24419">
        <w:rPr>
          <w:rFonts w:asciiTheme="majorBidi" w:hAnsiTheme="majorBidi" w:cstheme="majorBidi"/>
          <w:bCs/>
          <w:noProof/>
        </w:rPr>
        <w:t>Steinberg, S</w:t>
      </w:r>
      <w:r w:rsidR="00293384" w:rsidRPr="00E24419">
        <w:rPr>
          <w:rFonts w:asciiTheme="majorBidi" w:hAnsiTheme="majorBidi" w:cstheme="majorBidi"/>
          <w:bCs/>
          <w:noProof/>
        </w:rPr>
        <w:t>.</w:t>
      </w:r>
      <w:r w:rsidR="00C97A98" w:rsidRPr="00E24419">
        <w:rPr>
          <w:rFonts w:asciiTheme="majorBidi" w:hAnsiTheme="majorBidi" w:cstheme="majorBidi"/>
          <w:bCs/>
          <w:noProof/>
        </w:rPr>
        <w:t xml:space="preserve"> M. Sammut, R</w:t>
      </w:r>
      <w:r w:rsidR="00293384" w:rsidRPr="00E24419">
        <w:rPr>
          <w:rFonts w:asciiTheme="majorBidi" w:hAnsiTheme="majorBidi" w:cstheme="majorBidi"/>
          <w:bCs/>
          <w:noProof/>
        </w:rPr>
        <w:t>.</w:t>
      </w:r>
      <w:r w:rsidR="00C97A98" w:rsidRPr="00E24419">
        <w:rPr>
          <w:rFonts w:asciiTheme="majorBidi" w:hAnsiTheme="majorBidi" w:cstheme="majorBidi"/>
          <w:bCs/>
          <w:noProof/>
        </w:rPr>
        <w:t xml:space="preserve"> Jagsi, D.Phil</w:t>
      </w:r>
      <w:r w:rsidR="00293384" w:rsidRPr="00E24419">
        <w:rPr>
          <w:rFonts w:asciiTheme="majorBidi" w:hAnsiTheme="majorBidi" w:cstheme="majorBidi"/>
          <w:bCs/>
          <w:noProof/>
        </w:rPr>
        <w:t xml:space="preserve">, </w:t>
      </w:r>
      <w:r w:rsidR="00C97A98" w:rsidRPr="00E24419">
        <w:rPr>
          <w:rFonts w:asciiTheme="majorBidi" w:hAnsiTheme="majorBidi" w:cstheme="majorBidi"/>
          <w:bCs/>
          <w:noProof/>
        </w:rPr>
        <w:t xml:space="preserve"> Global Trends in Biomedical R&amp;D</w:t>
      </w:r>
      <w:r w:rsidRPr="00E24419">
        <w:rPr>
          <w:rFonts w:asciiTheme="majorBidi" w:hAnsiTheme="majorBidi" w:cstheme="majorBidi"/>
          <w:bCs/>
          <w:noProof/>
        </w:rPr>
        <w:t xml:space="preserve">. </w:t>
      </w:r>
      <w:r w:rsidR="00C97A98" w:rsidRPr="00E24419">
        <w:rPr>
          <w:rFonts w:asciiTheme="majorBidi" w:hAnsiTheme="majorBidi" w:cstheme="majorBidi"/>
          <w:bCs/>
          <w:noProof/>
        </w:rPr>
        <w:t>Expenditures. N Engl J Med, 370(1): p. 1-3</w:t>
      </w:r>
      <w:r w:rsidR="00293384" w:rsidRPr="00E24419">
        <w:rPr>
          <w:rFonts w:asciiTheme="majorBidi" w:hAnsiTheme="majorBidi" w:cstheme="majorBidi"/>
          <w:bCs/>
          <w:noProof/>
        </w:rPr>
        <w:t>, 2014.</w:t>
      </w:r>
    </w:p>
    <w:p w14:paraId="2E3270EB" w14:textId="39B76BB3"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293384" w:rsidRPr="00E24419">
        <w:rPr>
          <w:rFonts w:asciiTheme="majorBidi" w:hAnsiTheme="majorBidi" w:cstheme="majorBidi"/>
          <w:bCs/>
          <w:noProof/>
        </w:rPr>
        <w:t>6</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293384" w:rsidRPr="00E24419">
        <w:rPr>
          <w:rFonts w:asciiTheme="majorBidi" w:hAnsiTheme="majorBidi" w:cstheme="majorBidi"/>
          <w:bCs/>
          <w:noProof/>
        </w:rPr>
        <w:t xml:space="preserve">E. </w:t>
      </w:r>
      <w:r w:rsidR="00444352" w:rsidRPr="00E24419">
        <w:rPr>
          <w:rFonts w:asciiTheme="majorBidi" w:hAnsiTheme="majorBidi" w:cstheme="majorBidi"/>
          <w:bCs/>
          <w:noProof/>
        </w:rPr>
        <w:t>Wager</w:t>
      </w:r>
      <w:r w:rsidR="00293384" w:rsidRPr="00E24419">
        <w:rPr>
          <w:rFonts w:asciiTheme="majorBidi" w:hAnsiTheme="majorBidi" w:cstheme="majorBidi"/>
          <w:bCs/>
          <w:noProof/>
        </w:rPr>
        <w:t>,</w:t>
      </w:r>
      <w:r w:rsidR="00444352" w:rsidRPr="00E24419">
        <w:rPr>
          <w:rFonts w:asciiTheme="majorBidi" w:hAnsiTheme="majorBidi" w:cstheme="majorBidi"/>
          <w:bCs/>
          <w:noProof/>
        </w:rPr>
        <w:t xml:space="preserve"> </w:t>
      </w:r>
      <w:r w:rsidR="00293384" w:rsidRPr="00E24419">
        <w:rPr>
          <w:rFonts w:asciiTheme="majorBidi" w:hAnsiTheme="majorBidi" w:cstheme="majorBidi"/>
          <w:bCs/>
          <w:noProof/>
        </w:rPr>
        <w:t xml:space="preserve">S. </w:t>
      </w:r>
      <w:r w:rsidR="00444352" w:rsidRPr="00E24419">
        <w:rPr>
          <w:rFonts w:asciiTheme="majorBidi" w:hAnsiTheme="majorBidi" w:cstheme="majorBidi"/>
          <w:bCs/>
          <w:noProof/>
        </w:rPr>
        <w:t xml:space="preserve">Rakshit, </w:t>
      </w:r>
      <w:r w:rsidR="00293384" w:rsidRPr="00E24419">
        <w:rPr>
          <w:rFonts w:asciiTheme="majorBidi" w:hAnsiTheme="majorBidi" w:cstheme="majorBidi"/>
          <w:bCs/>
          <w:noProof/>
        </w:rPr>
        <w:t xml:space="preserve">C. </w:t>
      </w:r>
      <w:r w:rsidR="00444352" w:rsidRPr="00E24419">
        <w:rPr>
          <w:rFonts w:asciiTheme="majorBidi" w:hAnsiTheme="majorBidi" w:cstheme="majorBidi"/>
          <w:bCs/>
          <w:noProof/>
        </w:rPr>
        <w:t>Cox</w:t>
      </w:r>
      <w:r w:rsidR="00C97A98" w:rsidRPr="00E24419">
        <w:rPr>
          <w:rFonts w:asciiTheme="majorBidi" w:hAnsiTheme="majorBidi" w:cstheme="majorBidi"/>
          <w:bCs/>
          <w:noProof/>
        </w:rPr>
        <w:t xml:space="preserve">, What drives health spending in the U.S. compared to other countries? </w:t>
      </w:r>
      <w:r w:rsidR="00293384" w:rsidRPr="00E24419">
        <w:rPr>
          <w:rFonts w:asciiTheme="majorBidi" w:hAnsiTheme="majorBidi" w:cstheme="majorBidi"/>
          <w:bCs/>
          <w:noProof/>
        </w:rPr>
        <w:t xml:space="preserve">KFF, Health Cost, </w:t>
      </w:r>
      <w:r w:rsidR="00C97A98" w:rsidRPr="00E24419">
        <w:rPr>
          <w:rFonts w:asciiTheme="majorBidi" w:hAnsiTheme="majorBidi" w:cstheme="majorBidi"/>
          <w:bCs/>
          <w:noProof/>
        </w:rPr>
        <w:t>2024.</w:t>
      </w:r>
    </w:p>
    <w:p w14:paraId="42AD9872" w14:textId="6DBD235D"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293384" w:rsidRPr="00E24419">
        <w:rPr>
          <w:rFonts w:asciiTheme="majorBidi" w:hAnsiTheme="majorBidi" w:cstheme="majorBidi"/>
          <w:bCs/>
          <w:noProof/>
        </w:rPr>
        <w:t>7</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187C35" w:rsidRPr="00E24419">
        <w:rPr>
          <w:rFonts w:asciiTheme="majorBidi" w:hAnsiTheme="majorBidi" w:cstheme="majorBidi"/>
          <w:bCs/>
          <w:noProof/>
        </w:rPr>
        <w:t>M</w:t>
      </w:r>
      <w:r w:rsidR="00293384" w:rsidRPr="00E24419">
        <w:rPr>
          <w:rFonts w:asciiTheme="majorBidi" w:hAnsiTheme="majorBidi" w:cstheme="majorBidi"/>
          <w:bCs/>
          <w:noProof/>
        </w:rPr>
        <w:t>.</w:t>
      </w:r>
      <w:r w:rsidR="00187C35" w:rsidRPr="00E24419">
        <w:rPr>
          <w:rFonts w:asciiTheme="majorBidi" w:hAnsiTheme="majorBidi" w:cstheme="majorBidi"/>
          <w:bCs/>
          <w:noProof/>
        </w:rPr>
        <w:t xml:space="preserve"> M</w:t>
      </w:r>
      <w:r w:rsidR="00293384" w:rsidRPr="00E24419">
        <w:rPr>
          <w:rFonts w:asciiTheme="majorBidi" w:hAnsiTheme="majorBidi" w:cstheme="majorBidi"/>
          <w:bCs/>
          <w:noProof/>
        </w:rPr>
        <w:t>cGough</w:t>
      </w:r>
      <w:r w:rsidR="00187C35" w:rsidRPr="00E24419">
        <w:rPr>
          <w:rFonts w:asciiTheme="majorBidi" w:hAnsiTheme="majorBidi" w:cstheme="majorBidi"/>
          <w:bCs/>
          <w:noProof/>
        </w:rPr>
        <w:t xml:space="preserve">, </w:t>
      </w:r>
      <w:r w:rsidR="00293384" w:rsidRPr="00E24419">
        <w:rPr>
          <w:rFonts w:asciiTheme="majorBidi" w:hAnsiTheme="majorBidi" w:cstheme="majorBidi"/>
          <w:bCs/>
          <w:noProof/>
        </w:rPr>
        <w:t xml:space="preserve">A. Winger, N. Kurani, C. Cox, </w:t>
      </w:r>
      <w:r w:rsidR="00C97A98" w:rsidRPr="00E24419">
        <w:rPr>
          <w:rFonts w:asciiTheme="majorBidi" w:hAnsiTheme="majorBidi" w:cstheme="majorBidi"/>
          <w:bCs/>
          <w:noProof/>
        </w:rPr>
        <w:t xml:space="preserve">How much is health spending expected to grow? </w:t>
      </w:r>
      <w:r w:rsidR="00293384" w:rsidRPr="00E24419">
        <w:rPr>
          <w:rFonts w:asciiTheme="majorBidi" w:hAnsiTheme="majorBidi" w:cstheme="majorBidi"/>
          <w:bCs/>
          <w:noProof/>
        </w:rPr>
        <w:t xml:space="preserve">KFF, Health Cost, </w:t>
      </w:r>
      <w:r w:rsidR="00C97A98" w:rsidRPr="00E24419">
        <w:rPr>
          <w:rFonts w:asciiTheme="majorBidi" w:hAnsiTheme="majorBidi" w:cstheme="majorBidi"/>
          <w:bCs/>
          <w:noProof/>
        </w:rPr>
        <w:t>2024.</w:t>
      </w:r>
    </w:p>
    <w:p w14:paraId="09180BEE" w14:textId="6A9FD6FD" w:rsidR="00C97A98" w:rsidRPr="00E24419" w:rsidRDefault="00177DC7" w:rsidP="00FF3DC0">
      <w:pPr>
        <w:pStyle w:val="EndNoteBibliography"/>
        <w:spacing w:line="360" w:lineRule="auto"/>
        <w:ind w:left="720" w:hanging="720"/>
        <w:rPr>
          <w:rFonts w:asciiTheme="majorBidi" w:hAnsiTheme="majorBidi" w:cstheme="majorBidi"/>
          <w:bCs/>
          <w:noProof/>
        </w:rPr>
      </w:pPr>
      <w:r w:rsidRPr="00E24419">
        <w:rPr>
          <w:rFonts w:asciiTheme="majorBidi" w:hAnsiTheme="majorBidi" w:cstheme="majorBidi"/>
          <w:bCs/>
          <w:noProof/>
        </w:rPr>
        <w:t>[</w:t>
      </w:r>
      <w:r w:rsidR="00293384" w:rsidRPr="00E24419">
        <w:rPr>
          <w:rFonts w:asciiTheme="majorBidi" w:hAnsiTheme="majorBidi" w:cstheme="majorBidi"/>
          <w:bCs/>
          <w:noProof/>
        </w:rPr>
        <w:t>8</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FF3DC0" w:rsidRPr="00E24419">
        <w:rPr>
          <w:rFonts w:asciiTheme="majorBidi" w:hAnsiTheme="majorBidi" w:cstheme="majorBidi"/>
          <w:bCs/>
          <w:noProof/>
        </w:rPr>
        <w:t>A. Glassman, J. M. Keller, E. Smitham, The Future of Global Health Spending Amidst Multiple Crises, Center for Global Development, 2023.</w:t>
      </w:r>
    </w:p>
    <w:p w14:paraId="64ADB0AE" w14:textId="10A12DD0"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FF3DC0" w:rsidRPr="00E24419">
        <w:rPr>
          <w:rFonts w:asciiTheme="majorBidi" w:hAnsiTheme="majorBidi" w:cstheme="majorBidi"/>
          <w:bCs/>
          <w:noProof/>
        </w:rPr>
        <w:t>9</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FF3DC0" w:rsidRPr="00E24419">
        <w:rPr>
          <w:rFonts w:asciiTheme="majorBidi" w:hAnsiTheme="majorBidi" w:cstheme="majorBidi"/>
          <w:bCs/>
          <w:noProof/>
        </w:rPr>
        <w:t xml:space="preserve">B. H Baltagi, R. Lagravinese, F. Moscone, E. Tosetti, </w:t>
      </w:r>
      <w:r w:rsidR="00C97A98" w:rsidRPr="00E24419">
        <w:rPr>
          <w:rFonts w:asciiTheme="majorBidi" w:hAnsiTheme="majorBidi" w:cstheme="majorBidi"/>
          <w:bCs/>
          <w:noProof/>
        </w:rPr>
        <w:t>Health Care Expenditure and Income: A Global Perspective. Health Econ. 26(7): p. 863-874</w:t>
      </w:r>
      <w:r w:rsidR="00FF3DC0" w:rsidRPr="00E24419">
        <w:rPr>
          <w:rFonts w:asciiTheme="majorBidi" w:hAnsiTheme="majorBidi" w:cstheme="majorBidi"/>
          <w:bCs/>
          <w:noProof/>
        </w:rPr>
        <w:t>, 2017.</w:t>
      </w:r>
    </w:p>
    <w:p w14:paraId="5A9B4042" w14:textId="1821BF47"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FF3DC0" w:rsidRPr="00E24419">
        <w:rPr>
          <w:rFonts w:asciiTheme="majorBidi" w:hAnsiTheme="majorBidi" w:cstheme="majorBidi"/>
          <w:bCs/>
          <w:noProof/>
        </w:rPr>
        <w:t>0</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FF3DC0" w:rsidRPr="00E24419">
        <w:rPr>
          <w:rFonts w:asciiTheme="majorBidi" w:hAnsiTheme="majorBidi" w:cstheme="majorBidi"/>
          <w:bCs/>
          <w:noProof/>
        </w:rPr>
        <w:t xml:space="preserve">A. E. </w:t>
      </w:r>
      <w:r w:rsidR="00BA257A" w:rsidRPr="00E24419">
        <w:rPr>
          <w:rFonts w:asciiTheme="majorBidi" w:hAnsiTheme="majorBidi" w:cstheme="majorBidi"/>
          <w:bCs/>
          <w:noProof/>
        </w:rPr>
        <w:t>Gascon</w:t>
      </w:r>
      <w:r w:rsidR="00FF3DC0" w:rsidRPr="00E24419">
        <w:rPr>
          <w:rFonts w:asciiTheme="majorBidi" w:hAnsiTheme="majorBidi" w:cstheme="majorBidi"/>
          <w:bCs/>
          <w:noProof/>
        </w:rPr>
        <w:t>,</w:t>
      </w:r>
      <w:r w:rsidR="00BA257A" w:rsidRPr="00E24419">
        <w:rPr>
          <w:rFonts w:asciiTheme="majorBidi" w:hAnsiTheme="majorBidi" w:cstheme="majorBidi"/>
          <w:bCs/>
          <w:noProof/>
        </w:rPr>
        <w:t xml:space="preserve"> </w:t>
      </w:r>
      <w:r w:rsidR="00FF3DC0" w:rsidRPr="00E24419">
        <w:rPr>
          <w:rFonts w:asciiTheme="majorBidi" w:hAnsiTheme="majorBidi" w:cstheme="majorBidi"/>
          <w:bCs/>
          <w:noProof/>
        </w:rPr>
        <w:t xml:space="preserve">J. L. </w:t>
      </w:r>
      <w:r w:rsidR="00BA257A" w:rsidRPr="00E24419">
        <w:rPr>
          <w:rFonts w:asciiTheme="majorBidi" w:hAnsiTheme="majorBidi" w:cstheme="majorBidi"/>
          <w:bCs/>
          <w:noProof/>
        </w:rPr>
        <w:t xml:space="preserve">Mico-Sanz, </w:t>
      </w:r>
      <w:r w:rsidR="00FF3DC0" w:rsidRPr="00E24419">
        <w:rPr>
          <w:rFonts w:asciiTheme="majorBidi" w:hAnsiTheme="majorBidi" w:cstheme="majorBidi"/>
          <w:bCs/>
          <w:noProof/>
        </w:rPr>
        <w:t xml:space="preserve">A. </w:t>
      </w:r>
      <w:r w:rsidR="00BA257A" w:rsidRPr="00E24419">
        <w:rPr>
          <w:rFonts w:asciiTheme="majorBidi" w:hAnsiTheme="majorBidi" w:cstheme="majorBidi"/>
          <w:bCs/>
          <w:noProof/>
        </w:rPr>
        <w:t>C</w:t>
      </w:r>
      <w:r w:rsidR="00FF3DC0" w:rsidRPr="00E24419">
        <w:rPr>
          <w:rFonts w:asciiTheme="majorBidi" w:hAnsiTheme="majorBidi" w:cstheme="majorBidi"/>
          <w:bCs/>
          <w:noProof/>
        </w:rPr>
        <w:t xml:space="preserve">. </w:t>
      </w:r>
      <w:r w:rsidR="00BA257A" w:rsidRPr="00E24419">
        <w:rPr>
          <w:rFonts w:asciiTheme="majorBidi" w:hAnsiTheme="majorBidi" w:cstheme="majorBidi"/>
          <w:bCs/>
          <w:noProof/>
        </w:rPr>
        <w:t>Ripolles.</w:t>
      </w:r>
      <w:r w:rsidR="00C97A98" w:rsidRPr="00E24419">
        <w:rPr>
          <w:rFonts w:asciiTheme="majorBidi" w:hAnsiTheme="majorBidi" w:cstheme="majorBidi"/>
          <w:bCs/>
          <w:noProof/>
        </w:rPr>
        <w:t xml:space="preserve"> Global evidence of environmental and lifestyle effects on medical expenditures across 154 countries. Prev Med Rep,</w:t>
      </w:r>
      <w:r w:rsidR="00FF3DC0" w:rsidRPr="00E24419">
        <w:rPr>
          <w:rFonts w:asciiTheme="majorBidi" w:hAnsiTheme="majorBidi" w:cstheme="majorBidi"/>
          <w:bCs/>
          <w:noProof/>
        </w:rPr>
        <w:t xml:space="preserve"> </w:t>
      </w:r>
      <w:r w:rsidR="00C97A98" w:rsidRPr="00E24419">
        <w:rPr>
          <w:rFonts w:asciiTheme="majorBidi" w:hAnsiTheme="majorBidi" w:cstheme="majorBidi"/>
          <w:bCs/>
          <w:noProof/>
        </w:rPr>
        <w:t>30: p. 102036</w:t>
      </w:r>
      <w:r w:rsidR="00FF3DC0" w:rsidRPr="00E24419">
        <w:rPr>
          <w:rFonts w:asciiTheme="majorBidi" w:hAnsiTheme="majorBidi" w:cstheme="majorBidi"/>
          <w:bCs/>
          <w:noProof/>
        </w:rPr>
        <w:t xml:space="preserve">, 2022. </w:t>
      </w:r>
    </w:p>
    <w:p w14:paraId="2E3406FC" w14:textId="75A1F9AD"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1</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F. </w:t>
      </w:r>
      <w:r w:rsidR="00C97A98" w:rsidRPr="00E24419">
        <w:rPr>
          <w:rFonts w:asciiTheme="majorBidi" w:hAnsiTheme="majorBidi" w:cstheme="majorBidi"/>
          <w:bCs/>
          <w:noProof/>
        </w:rPr>
        <w:t>Chen, Z. Chen, Cost of economic growth: Air pollution and health expenditure. Sci Total Environ, 755(Pt 1): p. 142543</w:t>
      </w:r>
      <w:r w:rsidR="009E5E0C" w:rsidRPr="00E24419">
        <w:rPr>
          <w:rFonts w:asciiTheme="majorBidi" w:hAnsiTheme="majorBidi" w:cstheme="majorBidi"/>
          <w:bCs/>
          <w:noProof/>
        </w:rPr>
        <w:t>, 2021.</w:t>
      </w:r>
    </w:p>
    <w:p w14:paraId="79C09A5B" w14:textId="1A8AAD3B" w:rsidR="00177DC7"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2</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R. </w:t>
      </w:r>
      <w:r w:rsidR="00C97A98" w:rsidRPr="00E24419">
        <w:rPr>
          <w:rFonts w:asciiTheme="majorBidi" w:hAnsiTheme="majorBidi" w:cstheme="majorBidi"/>
          <w:bCs/>
          <w:noProof/>
        </w:rPr>
        <w:t xml:space="preserve">Marley, Top 10 current trends expected to transform healthcare in 2024. </w:t>
      </w:r>
      <w:r w:rsidR="009E5E0C" w:rsidRPr="00E24419">
        <w:rPr>
          <w:rFonts w:asciiTheme="majorBidi" w:hAnsiTheme="majorBidi" w:cstheme="majorBidi"/>
          <w:bCs/>
          <w:noProof/>
        </w:rPr>
        <w:t xml:space="preserve">Healthcare Transformers, 2024. </w:t>
      </w:r>
    </w:p>
    <w:p w14:paraId="59E1D56E" w14:textId="70CD5B3B" w:rsidR="00C97A98" w:rsidRPr="00E24419" w:rsidRDefault="00177DC7" w:rsidP="009E5E0C">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lastRenderedPageBreak/>
        <w:t>[</w:t>
      </w:r>
      <w:r w:rsidR="00C97A98" w:rsidRPr="00E24419">
        <w:rPr>
          <w:rFonts w:asciiTheme="majorBidi" w:hAnsiTheme="majorBidi" w:cstheme="majorBidi"/>
          <w:bCs/>
          <w:noProof/>
        </w:rPr>
        <w:t>1</w:t>
      </w:r>
      <w:r w:rsidR="009E5E0C" w:rsidRPr="00E24419">
        <w:rPr>
          <w:rFonts w:asciiTheme="majorBidi" w:hAnsiTheme="majorBidi" w:cstheme="majorBidi"/>
          <w:bCs/>
          <w:noProof/>
        </w:rPr>
        <w:t>3</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M. </w:t>
      </w:r>
      <w:r w:rsidR="00C97A98" w:rsidRPr="00E24419">
        <w:rPr>
          <w:rFonts w:asciiTheme="majorBidi" w:hAnsiTheme="majorBidi" w:cstheme="majorBidi"/>
          <w:bCs/>
          <w:noProof/>
        </w:rPr>
        <w:t>Bertl, P.</w:t>
      </w:r>
      <w:r w:rsidR="009E5E0C" w:rsidRPr="00E24419">
        <w:rPr>
          <w:rFonts w:asciiTheme="majorBidi" w:hAnsiTheme="majorBidi" w:cstheme="majorBidi"/>
          <w:bCs/>
          <w:noProof/>
        </w:rPr>
        <w:t xml:space="preserve"> </w:t>
      </w:r>
      <w:r w:rsidR="00C97A98" w:rsidRPr="00E24419">
        <w:rPr>
          <w:rFonts w:asciiTheme="majorBidi" w:hAnsiTheme="majorBidi" w:cstheme="majorBidi"/>
          <w:bCs/>
          <w:noProof/>
        </w:rPr>
        <w:t>Ross, D. Draheim, Systematic AI Support for Decision-Making in the Healthcare Sector: Obstacles and Success Factors. Health Policy and Technology, 12(3)</w:t>
      </w:r>
      <w:r w:rsidR="009E5E0C" w:rsidRPr="00E24419">
        <w:rPr>
          <w:rFonts w:asciiTheme="majorBidi" w:hAnsiTheme="majorBidi" w:cstheme="majorBidi"/>
          <w:bCs/>
          <w:noProof/>
        </w:rPr>
        <w:t xml:space="preserve">, 2023. </w:t>
      </w:r>
    </w:p>
    <w:p w14:paraId="09E846C8" w14:textId="1C14C4F5"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4</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P. </w:t>
      </w:r>
      <w:r w:rsidR="00C97A98" w:rsidRPr="00E24419">
        <w:rPr>
          <w:rFonts w:asciiTheme="majorBidi" w:hAnsiTheme="majorBidi" w:cstheme="majorBidi"/>
          <w:bCs/>
          <w:noProof/>
        </w:rPr>
        <w:t>Doupe, J. Faghmous, S. Basu, Machine Learning for Health Services Researchers. Value Health, 22(7): p. 808-815</w:t>
      </w:r>
      <w:r w:rsidR="009E5E0C" w:rsidRPr="00E24419">
        <w:rPr>
          <w:rFonts w:asciiTheme="majorBidi" w:hAnsiTheme="majorBidi" w:cstheme="majorBidi"/>
          <w:bCs/>
          <w:noProof/>
        </w:rPr>
        <w:t xml:space="preserve">, 2019. </w:t>
      </w:r>
    </w:p>
    <w:p w14:paraId="6B841442" w14:textId="47B56653"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5</w:t>
      </w:r>
      <w:r w:rsidR="0097539F" w:rsidRPr="00E24419">
        <w:rPr>
          <w:rFonts w:asciiTheme="majorBidi" w:hAnsiTheme="majorBidi" w:cstheme="majorBidi"/>
          <w:bCs/>
          <w:noProof/>
        </w:rPr>
        <w:t>]</w:t>
      </w:r>
      <w:r w:rsidR="00C97A98" w:rsidRPr="00E24419">
        <w:rPr>
          <w:rFonts w:asciiTheme="majorBidi" w:hAnsiTheme="majorBidi" w:cstheme="majorBidi"/>
          <w:bCs/>
          <w:noProof/>
        </w:rPr>
        <w:tab/>
        <w:t>Langenberger, B., T. Schulte, and O. Groene, The application of machine learning to predict high-cost patients: A performance-comparison of different models using healthcare claims data. PLoS One,</w:t>
      </w:r>
      <w:r w:rsidR="009E5E0C" w:rsidRPr="00E24419">
        <w:rPr>
          <w:rFonts w:asciiTheme="majorBidi" w:hAnsiTheme="majorBidi" w:cstheme="majorBidi"/>
          <w:bCs/>
          <w:noProof/>
        </w:rPr>
        <w:t xml:space="preserve"> </w:t>
      </w:r>
      <w:r w:rsidR="00C97A98" w:rsidRPr="00E24419">
        <w:rPr>
          <w:rFonts w:asciiTheme="majorBidi" w:hAnsiTheme="majorBidi" w:cstheme="majorBidi"/>
          <w:bCs/>
          <w:noProof/>
        </w:rPr>
        <w:t>18(1): p. e0279540</w:t>
      </w:r>
      <w:r w:rsidR="009E5E0C" w:rsidRPr="00E24419">
        <w:rPr>
          <w:rFonts w:asciiTheme="majorBidi" w:hAnsiTheme="majorBidi" w:cstheme="majorBidi"/>
          <w:bCs/>
          <w:noProof/>
        </w:rPr>
        <w:t xml:space="preserve">, 2023. </w:t>
      </w:r>
    </w:p>
    <w:p w14:paraId="21DDB563" w14:textId="763F326A"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6</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Z. </w:t>
      </w:r>
      <w:r w:rsidR="000043CA" w:rsidRPr="00E24419">
        <w:rPr>
          <w:rFonts w:asciiTheme="majorBidi" w:hAnsiTheme="majorBidi" w:cstheme="majorBidi"/>
          <w:bCs/>
          <w:noProof/>
        </w:rPr>
        <w:t>Obermeyer</w:t>
      </w:r>
      <w:r w:rsidR="009E5E0C" w:rsidRPr="00E24419">
        <w:rPr>
          <w:rFonts w:asciiTheme="majorBidi" w:hAnsiTheme="majorBidi" w:cstheme="majorBidi"/>
          <w:bCs/>
          <w:noProof/>
        </w:rPr>
        <w:t xml:space="preserve">, E. J. </w:t>
      </w:r>
      <w:r w:rsidR="000043CA" w:rsidRPr="00E24419">
        <w:rPr>
          <w:rFonts w:asciiTheme="majorBidi" w:hAnsiTheme="majorBidi" w:cstheme="majorBidi"/>
          <w:bCs/>
          <w:noProof/>
        </w:rPr>
        <w:t>Emanue</w:t>
      </w:r>
      <w:r w:rsidR="009E5E0C" w:rsidRPr="00E24419">
        <w:rPr>
          <w:rFonts w:asciiTheme="majorBidi" w:hAnsiTheme="majorBidi" w:cstheme="majorBidi"/>
          <w:bCs/>
          <w:noProof/>
        </w:rPr>
        <w:t xml:space="preserve">l, </w:t>
      </w:r>
      <w:r w:rsidR="00C97A98" w:rsidRPr="00E24419">
        <w:rPr>
          <w:rFonts w:asciiTheme="majorBidi" w:hAnsiTheme="majorBidi" w:cstheme="majorBidi"/>
          <w:bCs/>
          <w:noProof/>
        </w:rPr>
        <w:t>Predicting the Future</w:t>
      </w:r>
      <w:r w:rsidR="009E5E0C" w:rsidRPr="00E24419">
        <w:rPr>
          <w:rFonts w:asciiTheme="majorBidi" w:hAnsiTheme="majorBidi" w:cstheme="majorBidi"/>
          <w:bCs/>
          <w:noProof/>
        </w:rPr>
        <w:t xml:space="preserve">, </w:t>
      </w:r>
      <w:r w:rsidR="00C97A98" w:rsidRPr="00E24419">
        <w:rPr>
          <w:rFonts w:asciiTheme="majorBidi" w:hAnsiTheme="majorBidi" w:cstheme="majorBidi"/>
          <w:bCs/>
          <w:noProof/>
        </w:rPr>
        <w:t>Big Data, Machine Learning, and Clinical Medicine. N Engl J Med,</w:t>
      </w:r>
      <w:r w:rsidR="009E5E0C" w:rsidRPr="00E24419">
        <w:rPr>
          <w:rFonts w:asciiTheme="majorBidi" w:hAnsiTheme="majorBidi" w:cstheme="majorBidi"/>
          <w:bCs/>
          <w:noProof/>
        </w:rPr>
        <w:t xml:space="preserve"> </w:t>
      </w:r>
      <w:r w:rsidR="00C97A98" w:rsidRPr="00E24419">
        <w:rPr>
          <w:rFonts w:asciiTheme="majorBidi" w:hAnsiTheme="majorBidi" w:cstheme="majorBidi"/>
          <w:bCs/>
          <w:noProof/>
        </w:rPr>
        <w:t>375(13): p. 1212-6</w:t>
      </w:r>
      <w:r w:rsidR="009E5E0C" w:rsidRPr="00E24419">
        <w:rPr>
          <w:rFonts w:asciiTheme="majorBidi" w:hAnsiTheme="majorBidi" w:cstheme="majorBidi"/>
          <w:bCs/>
          <w:noProof/>
        </w:rPr>
        <w:t xml:space="preserve">, 2016. </w:t>
      </w:r>
    </w:p>
    <w:p w14:paraId="0FB78F82" w14:textId="77014276"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7</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 xml:space="preserve">J. A. M. </w:t>
      </w:r>
      <w:r w:rsidR="009811A7" w:rsidRPr="00E24419">
        <w:rPr>
          <w:rFonts w:asciiTheme="majorBidi" w:hAnsiTheme="majorBidi" w:cstheme="majorBidi"/>
          <w:bCs/>
          <w:noProof/>
        </w:rPr>
        <w:t xml:space="preserve">Sidey-Gibbons, </w:t>
      </w:r>
      <w:r w:rsidR="009E5E0C" w:rsidRPr="00E24419">
        <w:rPr>
          <w:rFonts w:asciiTheme="majorBidi" w:hAnsiTheme="majorBidi" w:cstheme="majorBidi"/>
          <w:bCs/>
          <w:noProof/>
        </w:rPr>
        <w:t xml:space="preserve">C. J. </w:t>
      </w:r>
      <w:r w:rsidR="009811A7" w:rsidRPr="00E24419">
        <w:rPr>
          <w:rFonts w:asciiTheme="majorBidi" w:hAnsiTheme="majorBidi" w:cstheme="majorBidi"/>
          <w:bCs/>
          <w:noProof/>
        </w:rPr>
        <w:t>Sidey-Gibbons.</w:t>
      </w:r>
      <w:r w:rsidR="00C97A98" w:rsidRPr="00E24419">
        <w:rPr>
          <w:rFonts w:asciiTheme="majorBidi" w:hAnsiTheme="majorBidi" w:cstheme="majorBidi"/>
          <w:bCs/>
          <w:noProof/>
        </w:rPr>
        <w:t xml:space="preserve"> Machine learning in medicine: a practical introduction. BMC Med Res Methodol, 19(1): p. 64</w:t>
      </w:r>
      <w:r w:rsidR="009E5E0C" w:rsidRPr="00E24419">
        <w:rPr>
          <w:rFonts w:asciiTheme="majorBidi" w:hAnsiTheme="majorBidi" w:cstheme="majorBidi"/>
          <w:bCs/>
          <w:noProof/>
        </w:rPr>
        <w:t xml:space="preserve">, 2019. </w:t>
      </w:r>
    </w:p>
    <w:p w14:paraId="4830F5A4" w14:textId="25ED418B" w:rsidR="00C97A98" w:rsidRPr="00E24419" w:rsidRDefault="00177DC7" w:rsidP="00DA34ED">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1</w:t>
      </w:r>
      <w:r w:rsidR="009E5E0C" w:rsidRPr="00E24419">
        <w:rPr>
          <w:rFonts w:asciiTheme="majorBidi" w:hAnsiTheme="majorBidi" w:cstheme="majorBidi"/>
          <w:bCs/>
          <w:noProof/>
        </w:rPr>
        <w:t>8</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9E5E0C" w:rsidRPr="00E24419">
        <w:rPr>
          <w:rFonts w:asciiTheme="majorBidi" w:hAnsiTheme="majorBidi" w:cstheme="majorBidi"/>
          <w:bCs/>
          <w:noProof/>
        </w:rPr>
        <w:t>J. R. Khan1, N. Awan, N. Awan, M</w:t>
      </w:r>
      <w:r w:rsidR="00630757" w:rsidRPr="00E24419">
        <w:rPr>
          <w:rFonts w:asciiTheme="majorBidi" w:hAnsiTheme="majorBidi" w:cstheme="majorBidi"/>
          <w:bCs/>
          <w:noProof/>
        </w:rPr>
        <w:t>.</w:t>
      </w:r>
      <w:r w:rsidR="009E5E0C" w:rsidRPr="00E24419">
        <w:rPr>
          <w:rFonts w:asciiTheme="majorBidi" w:hAnsiTheme="majorBidi" w:cstheme="majorBidi"/>
          <w:bCs/>
          <w:noProof/>
        </w:rPr>
        <w:t xml:space="preserve"> Islam. M</w:t>
      </w:r>
      <w:r w:rsidR="00630757" w:rsidRPr="00E24419">
        <w:rPr>
          <w:rFonts w:asciiTheme="majorBidi" w:hAnsiTheme="majorBidi" w:cstheme="majorBidi"/>
          <w:bCs/>
          <w:noProof/>
        </w:rPr>
        <w:t xml:space="preserve">. </w:t>
      </w:r>
      <w:r w:rsidR="009E5E0C" w:rsidRPr="00E24419">
        <w:rPr>
          <w:rFonts w:asciiTheme="majorBidi" w:hAnsiTheme="majorBidi" w:cstheme="majorBidi"/>
          <w:bCs/>
          <w:noProof/>
        </w:rPr>
        <w:t>Islam</w:t>
      </w:r>
      <w:r w:rsidR="00630757" w:rsidRPr="00E24419">
        <w:rPr>
          <w:rFonts w:asciiTheme="majorBidi" w:hAnsiTheme="majorBidi" w:cstheme="majorBidi"/>
          <w:bCs/>
          <w:noProof/>
        </w:rPr>
        <w:t xml:space="preserve">, </w:t>
      </w:r>
      <w:r w:rsidR="009E5E0C" w:rsidRPr="00E24419">
        <w:rPr>
          <w:rFonts w:asciiTheme="majorBidi" w:hAnsiTheme="majorBidi" w:cstheme="majorBidi"/>
          <w:bCs/>
          <w:noProof/>
        </w:rPr>
        <w:t>O</w:t>
      </w:r>
      <w:r w:rsidR="00630757" w:rsidRPr="00E24419">
        <w:rPr>
          <w:rFonts w:asciiTheme="majorBidi" w:hAnsiTheme="majorBidi" w:cstheme="majorBidi"/>
          <w:bCs/>
          <w:noProof/>
        </w:rPr>
        <w:t>.</w:t>
      </w:r>
      <w:r w:rsidR="009E5E0C" w:rsidRPr="00E24419">
        <w:rPr>
          <w:rFonts w:asciiTheme="majorBidi" w:hAnsiTheme="majorBidi" w:cstheme="majorBidi"/>
          <w:bCs/>
          <w:noProof/>
        </w:rPr>
        <w:t xml:space="preserve"> Muurlink</w:t>
      </w:r>
      <w:r w:rsidR="00630757" w:rsidRPr="00E24419">
        <w:rPr>
          <w:rFonts w:asciiTheme="majorBidi" w:hAnsiTheme="majorBidi" w:cstheme="majorBidi"/>
          <w:bCs/>
          <w:noProof/>
        </w:rPr>
        <w:t xml:space="preserve">, </w:t>
      </w:r>
      <w:r w:rsidR="00C97A98" w:rsidRPr="00E24419">
        <w:rPr>
          <w:rFonts w:asciiTheme="majorBidi" w:hAnsiTheme="majorBidi" w:cstheme="majorBidi"/>
          <w:bCs/>
          <w:noProof/>
        </w:rPr>
        <w:t>Healthcare Capacity, Health Expenditure, and Civil Society as Predictors of COVID-19 Case Fatalities: A Global Analysis. Front Public Health, 8: p. 347</w:t>
      </w:r>
      <w:r w:rsidR="00630757" w:rsidRPr="00E24419">
        <w:rPr>
          <w:rFonts w:asciiTheme="majorBidi" w:hAnsiTheme="majorBidi" w:cstheme="majorBidi"/>
          <w:bCs/>
          <w:noProof/>
        </w:rPr>
        <w:t xml:space="preserve">, 2020. </w:t>
      </w:r>
    </w:p>
    <w:p w14:paraId="03900F8C" w14:textId="77777777" w:rsidR="00630757" w:rsidRPr="00E24419" w:rsidRDefault="00177DC7" w:rsidP="00630757">
      <w:pPr>
        <w:pStyle w:val="EndNoteBibliography"/>
        <w:spacing w:line="360" w:lineRule="auto"/>
        <w:ind w:left="720" w:hanging="720"/>
        <w:jc w:val="both"/>
        <w:rPr>
          <w:rFonts w:asciiTheme="majorBidi" w:hAnsiTheme="majorBidi" w:cstheme="majorBidi"/>
          <w:bCs/>
          <w:noProof/>
        </w:rPr>
      </w:pPr>
      <w:r w:rsidRPr="00E24419">
        <w:rPr>
          <w:rFonts w:asciiTheme="majorBidi" w:hAnsiTheme="majorBidi" w:cstheme="majorBidi"/>
          <w:bCs/>
          <w:noProof/>
        </w:rPr>
        <w:t>[</w:t>
      </w:r>
      <w:r w:rsidR="00C97A98" w:rsidRPr="00E24419">
        <w:rPr>
          <w:rFonts w:asciiTheme="majorBidi" w:hAnsiTheme="majorBidi" w:cstheme="majorBidi"/>
          <w:bCs/>
          <w:noProof/>
        </w:rPr>
        <w:t>20</w:t>
      </w:r>
      <w:r w:rsidR="0097539F" w:rsidRPr="00E24419">
        <w:rPr>
          <w:rFonts w:asciiTheme="majorBidi" w:hAnsiTheme="majorBidi" w:cstheme="majorBidi"/>
          <w:bCs/>
          <w:noProof/>
        </w:rPr>
        <w:t>]</w:t>
      </w:r>
      <w:r w:rsidR="00C97A98" w:rsidRPr="00E24419">
        <w:rPr>
          <w:rFonts w:asciiTheme="majorBidi" w:hAnsiTheme="majorBidi" w:cstheme="majorBidi"/>
          <w:bCs/>
          <w:noProof/>
        </w:rPr>
        <w:tab/>
      </w:r>
      <w:r w:rsidR="00630757" w:rsidRPr="00E24419">
        <w:rPr>
          <w:rFonts w:asciiTheme="majorBidi" w:hAnsiTheme="majorBidi" w:cstheme="majorBidi"/>
          <w:bCs/>
          <w:noProof/>
        </w:rPr>
        <w:t xml:space="preserve">I. </w:t>
      </w:r>
      <w:r w:rsidR="00C97A98" w:rsidRPr="00E24419">
        <w:rPr>
          <w:rFonts w:asciiTheme="majorBidi" w:hAnsiTheme="majorBidi" w:cstheme="majorBidi"/>
          <w:bCs/>
          <w:noProof/>
        </w:rPr>
        <w:t>Mathauer, M. Oranje, 2024 Global</w:t>
      </w:r>
      <w:r w:rsidRPr="00E24419">
        <w:rPr>
          <w:rFonts w:asciiTheme="majorBidi" w:hAnsiTheme="majorBidi" w:cstheme="majorBidi"/>
          <w:bCs/>
          <w:noProof/>
        </w:rPr>
        <w:t xml:space="preserve"> </w:t>
      </w:r>
      <w:r w:rsidR="00C97A98" w:rsidRPr="00E24419">
        <w:rPr>
          <w:rFonts w:asciiTheme="majorBidi" w:hAnsiTheme="majorBidi" w:cstheme="majorBidi"/>
          <w:bCs/>
          <w:noProof/>
        </w:rPr>
        <w:t>Medical Trends</w:t>
      </w:r>
      <w:r w:rsidRPr="00E24419">
        <w:rPr>
          <w:rFonts w:asciiTheme="majorBidi" w:hAnsiTheme="majorBidi" w:cstheme="majorBidi"/>
          <w:bCs/>
          <w:noProof/>
        </w:rPr>
        <w:t xml:space="preserve">. </w:t>
      </w:r>
      <w:r w:rsidR="00C97A98" w:rsidRPr="00E24419">
        <w:rPr>
          <w:rFonts w:asciiTheme="majorBidi" w:hAnsiTheme="majorBidi" w:cstheme="majorBidi"/>
          <w:bCs/>
          <w:noProof/>
        </w:rPr>
        <w:t>Survey report. Bull World Health Organ,</w:t>
      </w:r>
      <w:r w:rsidR="00630757" w:rsidRPr="00E24419">
        <w:rPr>
          <w:rFonts w:asciiTheme="majorBidi" w:hAnsiTheme="majorBidi" w:cstheme="majorBidi"/>
          <w:bCs/>
          <w:noProof/>
        </w:rPr>
        <w:t xml:space="preserve"> </w:t>
      </w:r>
      <w:r w:rsidR="00C97A98" w:rsidRPr="00E24419">
        <w:rPr>
          <w:rFonts w:asciiTheme="majorBidi" w:hAnsiTheme="majorBidi" w:cstheme="majorBidi"/>
          <w:bCs/>
          <w:noProof/>
        </w:rPr>
        <w:t>102(3): p. 216-224</w:t>
      </w:r>
      <w:r w:rsidR="00630757" w:rsidRPr="00E24419">
        <w:rPr>
          <w:rFonts w:asciiTheme="majorBidi" w:hAnsiTheme="majorBidi" w:cstheme="majorBidi"/>
          <w:bCs/>
          <w:noProof/>
        </w:rPr>
        <w:t xml:space="preserve">, 2024. </w:t>
      </w:r>
    </w:p>
    <w:p w14:paraId="048E6486" w14:textId="77777777" w:rsidR="00630757" w:rsidRPr="00E24419" w:rsidRDefault="00630757" w:rsidP="00630757">
      <w:pPr>
        <w:pStyle w:val="EndNoteBibliography"/>
        <w:spacing w:line="360" w:lineRule="auto"/>
        <w:ind w:left="720" w:hanging="720"/>
        <w:jc w:val="both"/>
        <w:rPr>
          <w:rFonts w:asciiTheme="majorBidi" w:hAnsiTheme="majorBidi" w:cstheme="majorBidi"/>
        </w:rPr>
      </w:pPr>
      <w:r w:rsidRPr="00E24419">
        <w:rPr>
          <w:rFonts w:asciiTheme="majorBidi" w:hAnsiTheme="majorBidi" w:cstheme="majorBidi"/>
          <w:bCs/>
          <w:noProof/>
        </w:rPr>
        <w:t xml:space="preserve">[21]      B. </w:t>
      </w:r>
      <w:r w:rsidR="007476E9" w:rsidRPr="00E24419">
        <w:rPr>
          <w:rFonts w:asciiTheme="majorBidi" w:hAnsiTheme="majorBidi" w:cstheme="majorBidi"/>
        </w:rPr>
        <w:t xml:space="preserve">Nit, </w:t>
      </w:r>
      <w:r w:rsidRPr="00E24419">
        <w:rPr>
          <w:rFonts w:asciiTheme="majorBidi" w:hAnsiTheme="majorBidi" w:cstheme="majorBidi"/>
        </w:rPr>
        <w:t xml:space="preserve">A. L. </w:t>
      </w:r>
      <w:r w:rsidR="007476E9" w:rsidRPr="00E24419">
        <w:rPr>
          <w:rFonts w:asciiTheme="majorBidi" w:hAnsiTheme="majorBidi" w:cstheme="majorBidi"/>
        </w:rPr>
        <w:t xml:space="preserve">Samy, </w:t>
      </w:r>
      <w:r w:rsidRPr="00E24419">
        <w:rPr>
          <w:rFonts w:asciiTheme="majorBidi" w:hAnsiTheme="majorBidi" w:cstheme="majorBidi"/>
        </w:rPr>
        <w:t xml:space="preserve">S. L. </w:t>
      </w:r>
      <w:r w:rsidR="007476E9" w:rsidRPr="00E24419">
        <w:rPr>
          <w:rFonts w:asciiTheme="majorBidi" w:hAnsiTheme="majorBidi" w:cstheme="majorBidi"/>
        </w:rPr>
        <w:t xml:space="preserve">Tan, </w:t>
      </w:r>
      <w:r w:rsidRPr="00E24419">
        <w:rPr>
          <w:rFonts w:asciiTheme="majorBidi" w:hAnsiTheme="majorBidi" w:cstheme="majorBidi"/>
        </w:rPr>
        <w:t xml:space="preserve">S. </w:t>
      </w:r>
      <w:r w:rsidR="007476E9" w:rsidRPr="00E24419">
        <w:rPr>
          <w:rFonts w:asciiTheme="majorBidi" w:hAnsiTheme="majorBidi" w:cstheme="majorBidi"/>
        </w:rPr>
        <w:t xml:space="preserve">Vory, </w:t>
      </w:r>
      <w:r w:rsidRPr="00E24419">
        <w:rPr>
          <w:rFonts w:asciiTheme="majorBidi" w:hAnsiTheme="majorBidi" w:cstheme="majorBidi"/>
        </w:rPr>
        <w:t xml:space="preserve">Y. </w:t>
      </w:r>
      <w:r w:rsidR="007476E9" w:rsidRPr="00E24419">
        <w:rPr>
          <w:rFonts w:asciiTheme="majorBidi" w:hAnsiTheme="majorBidi" w:cstheme="majorBidi"/>
        </w:rPr>
        <w:t xml:space="preserve">Lim, </w:t>
      </w:r>
      <w:r w:rsidRPr="00E24419">
        <w:rPr>
          <w:rFonts w:asciiTheme="majorBidi" w:hAnsiTheme="majorBidi" w:cstheme="majorBidi"/>
        </w:rPr>
        <w:t xml:space="preserve">R. R. </w:t>
      </w:r>
      <w:r w:rsidR="007476E9" w:rsidRPr="00E24419">
        <w:rPr>
          <w:rFonts w:asciiTheme="majorBidi" w:hAnsiTheme="majorBidi" w:cstheme="majorBidi"/>
        </w:rPr>
        <w:t xml:space="preserve">Nugraha, </w:t>
      </w:r>
      <w:r w:rsidRPr="00E24419">
        <w:rPr>
          <w:rFonts w:asciiTheme="majorBidi" w:hAnsiTheme="majorBidi" w:cstheme="majorBidi"/>
        </w:rPr>
        <w:t xml:space="preserve">X. </w:t>
      </w:r>
      <w:r w:rsidR="007476E9" w:rsidRPr="00E24419">
        <w:rPr>
          <w:rFonts w:asciiTheme="majorBidi" w:hAnsiTheme="majorBidi" w:cstheme="majorBidi"/>
        </w:rPr>
        <w:t xml:space="preserve">Lin, </w:t>
      </w:r>
      <w:r w:rsidRPr="00E24419">
        <w:rPr>
          <w:rFonts w:asciiTheme="majorBidi" w:hAnsiTheme="majorBidi" w:cstheme="majorBidi"/>
        </w:rPr>
        <w:t xml:space="preserve">A. </w:t>
      </w:r>
      <w:r w:rsidR="007476E9" w:rsidRPr="00E24419">
        <w:rPr>
          <w:rFonts w:asciiTheme="majorBidi" w:hAnsiTheme="majorBidi" w:cstheme="majorBidi"/>
        </w:rPr>
        <w:t xml:space="preserve">Ahmadi, </w:t>
      </w:r>
      <w:r w:rsidRPr="00E24419">
        <w:rPr>
          <w:rFonts w:asciiTheme="majorBidi" w:hAnsiTheme="majorBidi" w:cstheme="majorBidi"/>
        </w:rPr>
        <w:t xml:space="preserve">D. E. </w:t>
      </w:r>
      <w:r w:rsidR="007476E9" w:rsidRPr="00E24419">
        <w:rPr>
          <w:rFonts w:asciiTheme="majorBidi" w:hAnsiTheme="majorBidi" w:cstheme="majorBidi"/>
        </w:rPr>
        <w:t>Lucero-Prisno.</w:t>
      </w:r>
      <w:r w:rsidRPr="00E24419">
        <w:rPr>
          <w:rFonts w:asciiTheme="majorBidi" w:hAnsiTheme="majorBidi" w:cstheme="majorBidi"/>
        </w:rPr>
        <w:t xml:space="preserve"> </w:t>
      </w:r>
      <w:r w:rsidR="007476E9" w:rsidRPr="00E24419">
        <w:rPr>
          <w:rFonts w:asciiTheme="majorBidi" w:hAnsiTheme="majorBidi" w:cstheme="majorBidi"/>
        </w:rPr>
        <w:t>Understanding the Slow COVID-19 Trajectory of Cambodia. Public health in practice (Oxford, England), 2, 100073</w:t>
      </w:r>
      <w:r w:rsidRPr="00E24419">
        <w:rPr>
          <w:rFonts w:asciiTheme="majorBidi" w:hAnsiTheme="majorBidi" w:cstheme="majorBidi"/>
        </w:rPr>
        <w:t xml:space="preserve">, 2021. </w:t>
      </w:r>
    </w:p>
    <w:p w14:paraId="13C69F03" w14:textId="77777777" w:rsidR="00630757" w:rsidRPr="00E24419" w:rsidRDefault="00630757" w:rsidP="00630757">
      <w:pPr>
        <w:pStyle w:val="EndNoteBibliography"/>
        <w:spacing w:line="360" w:lineRule="auto"/>
        <w:ind w:left="720" w:hanging="720"/>
        <w:jc w:val="both"/>
        <w:rPr>
          <w:rFonts w:asciiTheme="majorBidi" w:hAnsiTheme="majorBidi" w:cstheme="majorBidi"/>
          <w:lang w:val="en-US"/>
        </w:rPr>
      </w:pPr>
      <w:r w:rsidRPr="00E24419">
        <w:rPr>
          <w:rFonts w:asciiTheme="majorBidi" w:hAnsiTheme="majorBidi" w:cstheme="majorBidi"/>
        </w:rPr>
        <w:t xml:space="preserve">[22]    </w:t>
      </w:r>
      <w:r w:rsidRPr="00E24419">
        <w:rPr>
          <w:rFonts w:asciiTheme="majorBidi" w:hAnsiTheme="majorBidi" w:cstheme="majorBidi"/>
          <w:lang w:val="en-US"/>
        </w:rPr>
        <w:t xml:space="preserve"> H. Boulhol, A. Sowa, S. Golinowska, P. Sicari, </w:t>
      </w:r>
      <w:r w:rsidR="007476E9" w:rsidRPr="00E24419">
        <w:rPr>
          <w:rFonts w:asciiTheme="majorBidi" w:hAnsiTheme="majorBidi" w:cstheme="majorBidi"/>
          <w:lang w:val="en-US"/>
        </w:rPr>
        <w:t>Improving the Health-Care System in Poland, OECD Economics Department Working Papers, No. 957, OECD</w:t>
      </w:r>
      <w:r w:rsidRPr="00E24419">
        <w:rPr>
          <w:rFonts w:asciiTheme="majorBidi" w:hAnsiTheme="majorBidi" w:cstheme="majorBidi"/>
          <w:lang w:val="en-US"/>
        </w:rPr>
        <w:t xml:space="preserve">, 2012. </w:t>
      </w:r>
    </w:p>
    <w:p w14:paraId="1068D7FC" w14:textId="77777777" w:rsidR="00F34C1A" w:rsidRPr="00E24419" w:rsidRDefault="00F34C1A" w:rsidP="00F34C1A">
      <w:pPr>
        <w:pStyle w:val="ListParagraph"/>
        <w:spacing w:after="160" w:line="259" w:lineRule="auto"/>
        <w:rPr>
          <w:rFonts w:asciiTheme="majorBidi" w:hAnsiTheme="majorBidi" w:cstheme="majorBidi"/>
          <w:lang w:val="en-US"/>
        </w:rPr>
      </w:pPr>
    </w:p>
    <w:p w14:paraId="204AEEAE" w14:textId="77777777" w:rsidR="007476E9" w:rsidRPr="00E24419" w:rsidRDefault="007476E9" w:rsidP="00DA34ED">
      <w:pPr>
        <w:pStyle w:val="EndNoteBibliography"/>
        <w:spacing w:line="360" w:lineRule="auto"/>
        <w:ind w:left="720" w:hanging="720"/>
        <w:jc w:val="both"/>
        <w:rPr>
          <w:rFonts w:asciiTheme="majorBidi" w:hAnsiTheme="majorBidi" w:cstheme="majorBidi"/>
          <w:bCs/>
          <w:i/>
          <w:noProof/>
        </w:rPr>
      </w:pPr>
    </w:p>
    <w:p w14:paraId="74D42C69" w14:textId="60A8903E" w:rsidR="007E4793" w:rsidRPr="00E24419" w:rsidRDefault="00D96EDB" w:rsidP="00DA34ED">
      <w:pPr>
        <w:spacing w:line="360" w:lineRule="auto"/>
        <w:ind w:firstLine="720"/>
        <w:jc w:val="both"/>
        <w:rPr>
          <w:rFonts w:asciiTheme="majorBidi" w:eastAsia="PingFang TC" w:hAnsiTheme="majorBidi" w:cstheme="majorBidi"/>
          <w:bCs/>
          <w:color w:val="000000" w:themeColor="text1"/>
        </w:rPr>
      </w:pPr>
      <w:r w:rsidRPr="00E24419">
        <w:rPr>
          <w:rFonts w:asciiTheme="majorBidi" w:eastAsia="PingFang TC" w:hAnsiTheme="majorBidi" w:cstheme="majorBidi"/>
          <w:bCs/>
          <w:color w:val="000000" w:themeColor="text1"/>
        </w:rPr>
        <w:fldChar w:fldCharType="end"/>
      </w:r>
    </w:p>
    <w:p w14:paraId="5DCADA64" w14:textId="77777777" w:rsidR="00D96EDB" w:rsidRPr="00E24419" w:rsidRDefault="00D96EDB" w:rsidP="00DA34ED">
      <w:pPr>
        <w:spacing w:line="360" w:lineRule="auto"/>
        <w:ind w:firstLine="720"/>
        <w:jc w:val="both"/>
        <w:rPr>
          <w:rFonts w:asciiTheme="majorBidi" w:eastAsia="PingFang TC" w:hAnsiTheme="majorBidi" w:cstheme="majorBidi"/>
          <w:bCs/>
          <w:color w:val="000000" w:themeColor="text1"/>
        </w:rPr>
      </w:pPr>
    </w:p>
    <w:sectPr w:rsidR="00D96EDB" w:rsidRPr="00E24419" w:rsidSect="00747594">
      <w:footerReference w:type="default" r:id="rId2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E41E5" w14:textId="77777777" w:rsidR="00EE077A" w:rsidRDefault="00EE077A" w:rsidP="002C26BE">
      <w:pPr>
        <w:spacing w:line="240" w:lineRule="auto"/>
      </w:pPr>
      <w:r>
        <w:separator/>
      </w:r>
    </w:p>
  </w:endnote>
  <w:endnote w:type="continuationSeparator" w:id="0">
    <w:p w14:paraId="665724C3" w14:textId="77777777" w:rsidR="00EE077A" w:rsidRDefault="00EE077A" w:rsidP="002C2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PingFang TC">
    <w:charset w:val="88"/>
    <w:family w:val="swiss"/>
    <w:pitch w:val="variable"/>
    <w:sig w:usb0="A00002FF" w:usb1="7ACFFDFB" w:usb2="00000017"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465059"/>
      <w:docPartObj>
        <w:docPartGallery w:val="Page Numbers (Bottom of Page)"/>
        <w:docPartUnique/>
      </w:docPartObj>
    </w:sdtPr>
    <w:sdtEndPr>
      <w:rPr>
        <w:noProof/>
      </w:rPr>
    </w:sdtEndPr>
    <w:sdtContent>
      <w:p w14:paraId="19373BEB" w14:textId="3465335D" w:rsidR="001C3547" w:rsidRDefault="001C3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7C2179" w14:textId="77777777" w:rsidR="001C3547" w:rsidRDefault="001C3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F5B40" w14:textId="77777777" w:rsidR="00EE077A" w:rsidRDefault="00EE077A" w:rsidP="002C26BE">
      <w:pPr>
        <w:spacing w:line="240" w:lineRule="auto"/>
      </w:pPr>
      <w:r>
        <w:separator/>
      </w:r>
    </w:p>
  </w:footnote>
  <w:footnote w:type="continuationSeparator" w:id="0">
    <w:p w14:paraId="4EE77C95" w14:textId="77777777" w:rsidR="00EE077A" w:rsidRDefault="00EE077A" w:rsidP="002C26BE">
      <w:pPr>
        <w:spacing w:line="240" w:lineRule="auto"/>
      </w:pPr>
      <w:r>
        <w:continuationSeparator/>
      </w:r>
    </w:p>
  </w:footnote>
  <w:footnote w:id="1">
    <w:p w14:paraId="26904FFA" w14:textId="77777777" w:rsidR="00A976BD" w:rsidRPr="002C26BE" w:rsidRDefault="00A976BD" w:rsidP="00A976BD">
      <w:pPr>
        <w:pStyle w:val="FootnoteText"/>
        <w:rPr>
          <w:lang w:val="en-US"/>
        </w:rPr>
      </w:pPr>
      <w:r>
        <w:rPr>
          <w:rStyle w:val="FootnoteReference"/>
        </w:rPr>
        <w:footnoteRef/>
      </w:r>
      <w:r w:rsidRPr="002C26BE">
        <w:t>https://data.worldbank.org/indicator/SH.XPD.CHEX.GD.ZS?most_recent_year_desc=true&amp;locations=1W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B0A5E"/>
    <w:multiLevelType w:val="hybridMultilevel"/>
    <w:tmpl w:val="B8483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0A6B19"/>
    <w:multiLevelType w:val="hybridMultilevel"/>
    <w:tmpl w:val="DD280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296BD3"/>
    <w:multiLevelType w:val="hybridMultilevel"/>
    <w:tmpl w:val="C72671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F299F"/>
    <w:multiLevelType w:val="hybridMultilevel"/>
    <w:tmpl w:val="1198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670442">
    <w:abstractNumId w:val="1"/>
  </w:num>
  <w:num w:numId="2" w16cid:durableId="256718977">
    <w:abstractNumId w:val="0"/>
  </w:num>
  <w:num w:numId="3" w16cid:durableId="1566183904">
    <w:abstractNumId w:val="2"/>
  </w:num>
  <w:num w:numId="4" w16cid:durableId="1414859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aw5atdvdr55zep9wgptd99pasvd9avvz92&quot;&gt;My EndNote Librarycc&lt;record-ids&gt;&lt;item&gt;1&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53755E"/>
    <w:rsid w:val="000043CA"/>
    <w:rsid w:val="0003144D"/>
    <w:rsid w:val="000A7DA6"/>
    <w:rsid w:val="000D76C6"/>
    <w:rsid w:val="000F49F6"/>
    <w:rsid w:val="00124060"/>
    <w:rsid w:val="001433CB"/>
    <w:rsid w:val="00152E10"/>
    <w:rsid w:val="001672CD"/>
    <w:rsid w:val="00177DC7"/>
    <w:rsid w:val="00187C35"/>
    <w:rsid w:val="0019444D"/>
    <w:rsid w:val="001C3547"/>
    <w:rsid w:val="00204D11"/>
    <w:rsid w:val="0021238D"/>
    <w:rsid w:val="00230208"/>
    <w:rsid w:val="00293384"/>
    <w:rsid w:val="002962B0"/>
    <w:rsid w:val="002A00AF"/>
    <w:rsid w:val="002B055C"/>
    <w:rsid w:val="002B4683"/>
    <w:rsid w:val="002C26BE"/>
    <w:rsid w:val="002D578B"/>
    <w:rsid w:val="002E0772"/>
    <w:rsid w:val="002F57AF"/>
    <w:rsid w:val="002F635A"/>
    <w:rsid w:val="003430B8"/>
    <w:rsid w:val="00366DF2"/>
    <w:rsid w:val="003D459B"/>
    <w:rsid w:val="003D777E"/>
    <w:rsid w:val="00433D2D"/>
    <w:rsid w:val="00442D69"/>
    <w:rsid w:val="00444352"/>
    <w:rsid w:val="00446826"/>
    <w:rsid w:val="00452733"/>
    <w:rsid w:val="004576FA"/>
    <w:rsid w:val="00462217"/>
    <w:rsid w:val="00466D77"/>
    <w:rsid w:val="004822B0"/>
    <w:rsid w:val="00492C59"/>
    <w:rsid w:val="004C4D54"/>
    <w:rsid w:val="004D097C"/>
    <w:rsid w:val="004F1227"/>
    <w:rsid w:val="00521FAC"/>
    <w:rsid w:val="00525937"/>
    <w:rsid w:val="0053755E"/>
    <w:rsid w:val="00555660"/>
    <w:rsid w:val="00564CAA"/>
    <w:rsid w:val="00584D8C"/>
    <w:rsid w:val="005908F4"/>
    <w:rsid w:val="0059767C"/>
    <w:rsid w:val="005B0EFE"/>
    <w:rsid w:val="005C7FD8"/>
    <w:rsid w:val="005F094D"/>
    <w:rsid w:val="005F1D28"/>
    <w:rsid w:val="00625FAE"/>
    <w:rsid w:val="00630757"/>
    <w:rsid w:val="00640821"/>
    <w:rsid w:val="00646C14"/>
    <w:rsid w:val="0064736A"/>
    <w:rsid w:val="006839DD"/>
    <w:rsid w:val="0068476B"/>
    <w:rsid w:val="006A1B63"/>
    <w:rsid w:val="006E2928"/>
    <w:rsid w:val="006F4A9E"/>
    <w:rsid w:val="0072767C"/>
    <w:rsid w:val="0073509B"/>
    <w:rsid w:val="00746EF9"/>
    <w:rsid w:val="00747594"/>
    <w:rsid w:val="007476E9"/>
    <w:rsid w:val="0075376A"/>
    <w:rsid w:val="0077750F"/>
    <w:rsid w:val="007816C4"/>
    <w:rsid w:val="0079274C"/>
    <w:rsid w:val="007B6404"/>
    <w:rsid w:val="007B6F71"/>
    <w:rsid w:val="007C5806"/>
    <w:rsid w:val="007D02B8"/>
    <w:rsid w:val="007D6247"/>
    <w:rsid w:val="007E300E"/>
    <w:rsid w:val="007E4793"/>
    <w:rsid w:val="008023B6"/>
    <w:rsid w:val="00822906"/>
    <w:rsid w:val="008271DF"/>
    <w:rsid w:val="00850091"/>
    <w:rsid w:val="00854F6B"/>
    <w:rsid w:val="00860E28"/>
    <w:rsid w:val="00893AFF"/>
    <w:rsid w:val="008A0B1D"/>
    <w:rsid w:val="008A75B8"/>
    <w:rsid w:val="008D52BA"/>
    <w:rsid w:val="008D6EE1"/>
    <w:rsid w:val="008E0B86"/>
    <w:rsid w:val="008E72D4"/>
    <w:rsid w:val="008F01D2"/>
    <w:rsid w:val="008F2FC3"/>
    <w:rsid w:val="00924091"/>
    <w:rsid w:val="009329E4"/>
    <w:rsid w:val="00972352"/>
    <w:rsid w:val="00974A5F"/>
    <w:rsid w:val="0097539F"/>
    <w:rsid w:val="009811A7"/>
    <w:rsid w:val="009B503B"/>
    <w:rsid w:val="009C2842"/>
    <w:rsid w:val="009C64BC"/>
    <w:rsid w:val="009E5E0C"/>
    <w:rsid w:val="009F20D5"/>
    <w:rsid w:val="00A3797D"/>
    <w:rsid w:val="00A702F6"/>
    <w:rsid w:val="00A76642"/>
    <w:rsid w:val="00A976BD"/>
    <w:rsid w:val="00B168CE"/>
    <w:rsid w:val="00B32754"/>
    <w:rsid w:val="00BA257A"/>
    <w:rsid w:val="00BC2DB0"/>
    <w:rsid w:val="00BF4094"/>
    <w:rsid w:val="00C1690F"/>
    <w:rsid w:val="00C37F46"/>
    <w:rsid w:val="00C42C70"/>
    <w:rsid w:val="00C473DC"/>
    <w:rsid w:val="00C56C3A"/>
    <w:rsid w:val="00C9310A"/>
    <w:rsid w:val="00C97A98"/>
    <w:rsid w:val="00CA5FE6"/>
    <w:rsid w:val="00CA7AEC"/>
    <w:rsid w:val="00D11946"/>
    <w:rsid w:val="00D21648"/>
    <w:rsid w:val="00D22EFD"/>
    <w:rsid w:val="00D6523C"/>
    <w:rsid w:val="00D96EDB"/>
    <w:rsid w:val="00DA34ED"/>
    <w:rsid w:val="00DB0008"/>
    <w:rsid w:val="00E01235"/>
    <w:rsid w:val="00E16130"/>
    <w:rsid w:val="00E24419"/>
    <w:rsid w:val="00E25837"/>
    <w:rsid w:val="00E60F05"/>
    <w:rsid w:val="00E65188"/>
    <w:rsid w:val="00E701A6"/>
    <w:rsid w:val="00E82494"/>
    <w:rsid w:val="00E8657C"/>
    <w:rsid w:val="00E92AE5"/>
    <w:rsid w:val="00E932CE"/>
    <w:rsid w:val="00EB2E7F"/>
    <w:rsid w:val="00EC220E"/>
    <w:rsid w:val="00EE077A"/>
    <w:rsid w:val="00EF4768"/>
    <w:rsid w:val="00F34C1A"/>
    <w:rsid w:val="00F6671F"/>
    <w:rsid w:val="00F744DE"/>
    <w:rsid w:val="00F8470E"/>
    <w:rsid w:val="00FC435C"/>
    <w:rsid w:val="00FD132B"/>
    <w:rsid w:val="00FD39E5"/>
    <w:rsid w:val="00FE3A6E"/>
    <w:rsid w:val="00FF3DC0"/>
    <w:rsid w:val="00FF69A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30116"/>
  <w15:docId w15:val="{370C3486-91F6-C948-A3F2-660D9E4F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PMingLiU"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2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customStyle="1" w:styleId="EndNoteBibliographyTitle">
    <w:name w:val="EndNote Bibliography Title"/>
    <w:basedOn w:val="Normal"/>
    <w:link w:val="EndNoteBibliographyTitleChar"/>
    <w:rsid w:val="00F6671F"/>
    <w:pPr>
      <w:jc w:val="center"/>
    </w:pPr>
  </w:style>
  <w:style w:type="character" w:customStyle="1" w:styleId="EndNoteBibliographyTitleChar">
    <w:name w:val="EndNote Bibliography Title Char"/>
    <w:basedOn w:val="DefaultParagraphFont"/>
    <w:link w:val="EndNoteBibliographyTitle"/>
    <w:rsid w:val="00F6671F"/>
  </w:style>
  <w:style w:type="paragraph" w:customStyle="1" w:styleId="EndNoteBibliography">
    <w:name w:val="EndNote Bibliography"/>
    <w:basedOn w:val="Normal"/>
    <w:link w:val="EndNoteBibliographyChar"/>
    <w:rsid w:val="00F6671F"/>
    <w:pPr>
      <w:spacing w:line="240" w:lineRule="auto"/>
    </w:pPr>
  </w:style>
  <w:style w:type="character" w:customStyle="1" w:styleId="EndNoteBibliographyChar">
    <w:name w:val="EndNote Bibliography Char"/>
    <w:basedOn w:val="DefaultParagraphFont"/>
    <w:link w:val="EndNoteBibliography"/>
    <w:rsid w:val="00F6671F"/>
  </w:style>
  <w:style w:type="paragraph" w:styleId="ListParagraph">
    <w:name w:val="List Paragraph"/>
    <w:basedOn w:val="Normal"/>
    <w:uiPriority w:val="34"/>
    <w:qFormat/>
    <w:rsid w:val="007816C4"/>
    <w:pPr>
      <w:ind w:left="720"/>
      <w:contextualSpacing/>
    </w:pPr>
  </w:style>
  <w:style w:type="paragraph" w:styleId="FootnoteText">
    <w:name w:val="footnote text"/>
    <w:basedOn w:val="Normal"/>
    <w:link w:val="FootnoteTextChar"/>
    <w:uiPriority w:val="99"/>
    <w:semiHidden/>
    <w:unhideWhenUsed/>
    <w:rsid w:val="002C26BE"/>
    <w:pPr>
      <w:spacing w:line="240" w:lineRule="auto"/>
    </w:pPr>
    <w:rPr>
      <w:sz w:val="20"/>
      <w:szCs w:val="20"/>
    </w:rPr>
  </w:style>
  <w:style w:type="character" w:customStyle="1" w:styleId="FootnoteTextChar">
    <w:name w:val="Footnote Text Char"/>
    <w:basedOn w:val="DefaultParagraphFont"/>
    <w:link w:val="FootnoteText"/>
    <w:uiPriority w:val="99"/>
    <w:semiHidden/>
    <w:rsid w:val="002C26BE"/>
    <w:rPr>
      <w:sz w:val="20"/>
      <w:szCs w:val="20"/>
    </w:rPr>
  </w:style>
  <w:style w:type="character" w:styleId="FootnoteReference">
    <w:name w:val="footnote reference"/>
    <w:basedOn w:val="DefaultParagraphFont"/>
    <w:uiPriority w:val="99"/>
    <w:semiHidden/>
    <w:unhideWhenUsed/>
    <w:rsid w:val="002C26BE"/>
    <w:rPr>
      <w:vertAlign w:val="superscript"/>
    </w:rPr>
  </w:style>
  <w:style w:type="paragraph" w:styleId="Caption">
    <w:name w:val="caption"/>
    <w:basedOn w:val="Normal"/>
    <w:next w:val="Normal"/>
    <w:uiPriority w:val="35"/>
    <w:unhideWhenUsed/>
    <w:qFormat/>
    <w:rsid w:val="00DA34ED"/>
    <w:pPr>
      <w:spacing w:after="200" w:line="240" w:lineRule="auto"/>
    </w:pPr>
    <w:rPr>
      <w:rFonts w:asciiTheme="minorHAnsi" w:eastAsiaTheme="minorHAnsi" w:hAnsiTheme="minorHAnsi" w:cstheme="minorBidi"/>
      <w:i/>
      <w:iCs/>
      <w:color w:val="1F497D" w:themeColor="text2"/>
      <w:kern w:val="2"/>
      <w:sz w:val="18"/>
      <w:szCs w:val="18"/>
      <w:lang w:val="en-IN" w:eastAsia="en-US"/>
      <w14:ligatures w14:val="standardContextual"/>
    </w:rPr>
  </w:style>
  <w:style w:type="character" w:styleId="Hyperlink">
    <w:name w:val="Hyperlink"/>
    <w:basedOn w:val="DefaultParagraphFont"/>
    <w:uiPriority w:val="99"/>
    <w:unhideWhenUsed/>
    <w:rsid w:val="007476E9"/>
    <w:rPr>
      <w:color w:val="0000FF" w:themeColor="hyperlink"/>
      <w:u w:val="single"/>
    </w:rPr>
  </w:style>
  <w:style w:type="character" w:styleId="UnresolvedMention">
    <w:name w:val="Unresolved Mention"/>
    <w:basedOn w:val="DefaultParagraphFont"/>
    <w:uiPriority w:val="99"/>
    <w:semiHidden/>
    <w:unhideWhenUsed/>
    <w:rsid w:val="002F57AF"/>
    <w:rPr>
      <w:color w:val="605E5C"/>
      <w:shd w:val="clear" w:color="auto" w:fill="E1DFDD"/>
    </w:rPr>
  </w:style>
  <w:style w:type="paragraph" w:styleId="Header">
    <w:name w:val="header"/>
    <w:basedOn w:val="Normal"/>
    <w:link w:val="HeaderChar"/>
    <w:uiPriority w:val="99"/>
    <w:unhideWhenUsed/>
    <w:rsid w:val="001C3547"/>
    <w:pPr>
      <w:tabs>
        <w:tab w:val="center" w:pos="4680"/>
        <w:tab w:val="right" w:pos="9360"/>
      </w:tabs>
      <w:spacing w:line="240" w:lineRule="auto"/>
    </w:pPr>
  </w:style>
  <w:style w:type="character" w:customStyle="1" w:styleId="HeaderChar">
    <w:name w:val="Header Char"/>
    <w:basedOn w:val="DefaultParagraphFont"/>
    <w:link w:val="Header"/>
    <w:uiPriority w:val="99"/>
    <w:rsid w:val="001C3547"/>
  </w:style>
  <w:style w:type="paragraph" w:styleId="Footer">
    <w:name w:val="footer"/>
    <w:basedOn w:val="Normal"/>
    <w:link w:val="FooterChar"/>
    <w:uiPriority w:val="99"/>
    <w:unhideWhenUsed/>
    <w:rsid w:val="001C3547"/>
    <w:pPr>
      <w:tabs>
        <w:tab w:val="center" w:pos="4680"/>
        <w:tab w:val="right" w:pos="9360"/>
      </w:tabs>
      <w:spacing w:line="240" w:lineRule="auto"/>
    </w:pPr>
  </w:style>
  <w:style w:type="character" w:customStyle="1" w:styleId="FooterChar">
    <w:name w:val="Footer Char"/>
    <w:basedOn w:val="DefaultParagraphFont"/>
    <w:link w:val="Footer"/>
    <w:uiPriority w:val="99"/>
    <w:rsid w:val="001C3547"/>
  </w:style>
  <w:style w:type="table" w:styleId="TableGrid">
    <w:name w:val="Table Grid"/>
    <w:basedOn w:val="TableNormal"/>
    <w:uiPriority w:val="59"/>
    <w:rsid w:val="009C64BC"/>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77750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7750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4193">
      <w:bodyDiv w:val="1"/>
      <w:marLeft w:val="0"/>
      <w:marRight w:val="0"/>
      <w:marTop w:val="0"/>
      <w:marBottom w:val="0"/>
      <w:divBdr>
        <w:top w:val="none" w:sz="0" w:space="0" w:color="auto"/>
        <w:left w:val="none" w:sz="0" w:space="0" w:color="auto"/>
        <w:bottom w:val="none" w:sz="0" w:space="0" w:color="auto"/>
        <w:right w:val="none" w:sz="0" w:space="0" w:color="auto"/>
      </w:divBdr>
      <w:divsChild>
        <w:div w:id="220679297">
          <w:marLeft w:val="-720"/>
          <w:marRight w:val="0"/>
          <w:marTop w:val="0"/>
          <w:marBottom w:val="0"/>
          <w:divBdr>
            <w:top w:val="none" w:sz="0" w:space="0" w:color="auto"/>
            <w:left w:val="none" w:sz="0" w:space="0" w:color="auto"/>
            <w:bottom w:val="none" w:sz="0" w:space="0" w:color="auto"/>
            <w:right w:val="none" w:sz="0" w:space="0" w:color="auto"/>
          </w:divBdr>
        </w:div>
      </w:divsChild>
    </w:div>
    <w:div w:id="55785499">
      <w:bodyDiv w:val="1"/>
      <w:marLeft w:val="0"/>
      <w:marRight w:val="0"/>
      <w:marTop w:val="0"/>
      <w:marBottom w:val="0"/>
      <w:divBdr>
        <w:top w:val="none" w:sz="0" w:space="0" w:color="auto"/>
        <w:left w:val="none" w:sz="0" w:space="0" w:color="auto"/>
        <w:bottom w:val="none" w:sz="0" w:space="0" w:color="auto"/>
        <w:right w:val="none" w:sz="0" w:space="0" w:color="auto"/>
      </w:divBdr>
    </w:div>
    <w:div w:id="62417800">
      <w:bodyDiv w:val="1"/>
      <w:marLeft w:val="0"/>
      <w:marRight w:val="0"/>
      <w:marTop w:val="0"/>
      <w:marBottom w:val="0"/>
      <w:divBdr>
        <w:top w:val="none" w:sz="0" w:space="0" w:color="auto"/>
        <w:left w:val="none" w:sz="0" w:space="0" w:color="auto"/>
        <w:bottom w:val="none" w:sz="0" w:space="0" w:color="auto"/>
        <w:right w:val="none" w:sz="0" w:space="0" w:color="auto"/>
      </w:divBdr>
      <w:divsChild>
        <w:div w:id="1677030845">
          <w:marLeft w:val="-720"/>
          <w:marRight w:val="0"/>
          <w:marTop w:val="0"/>
          <w:marBottom w:val="0"/>
          <w:divBdr>
            <w:top w:val="none" w:sz="0" w:space="0" w:color="auto"/>
            <w:left w:val="none" w:sz="0" w:space="0" w:color="auto"/>
            <w:bottom w:val="none" w:sz="0" w:space="0" w:color="auto"/>
            <w:right w:val="none" w:sz="0" w:space="0" w:color="auto"/>
          </w:divBdr>
        </w:div>
      </w:divsChild>
    </w:div>
    <w:div w:id="107748682">
      <w:bodyDiv w:val="1"/>
      <w:marLeft w:val="0"/>
      <w:marRight w:val="0"/>
      <w:marTop w:val="0"/>
      <w:marBottom w:val="0"/>
      <w:divBdr>
        <w:top w:val="none" w:sz="0" w:space="0" w:color="auto"/>
        <w:left w:val="none" w:sz="0" w:space="0" w:color="auto"/>
        <w:bottom w:val="none" w:sz="0" w:space="0" w:color="auto"/>
        <w:right w:val="none" w:sz="0" w:space="0" w:color="auto"/>
      </w:divBdr>
      <w:divsChild>
        <w:div w:id="94637427">
          <w:marLeft w:val="-720"/>
          <w:marRight w:val="0"/>
          <w:marTop w:val="0"/>
          <w:marBottom w:val="0"/>
          <w:divBdr>
            <w:top w:val="none" w:sz="0" w:space="0" w:color="auto"/>
            <w:left w:val="none" w:sz="0" w:space="0" w:color="auto"/>
            <w:bottom w:val="none" w:sz="0" w:space="0" w:color="auto"/>
            <w:right w:val="none" w:sz="0" w:space="0" w:color="auto"/>
          </w:divBdr>
        </w:div>
      </w:divsChild>
    </w:div>
    <w:div w:id="165680347">
      <w:bodyDiv w:val="1"/>
      <w:marLeft w:val="0"/>
      <w:marRight w:val="0"/>
      <w:marTop w:val="0"/>
      <w:marBottom w:val="0"/>
      <w:divBdr>
        <w:top w:val="none" w:sz="0" w:space="0" w:color="auto"/>
        <w:left w:val="none" w:sz="0" w:space="0" w:color="auto"/>
        <w:bottom w:val="none" w:sz="0" w:space="0" w:color="auto"/>
        <w:right w:val="none" w:sz="0" w:space="0" w:color="auto"/>
      </w:divBdr>
    </w:div>
    <w:div w:id="248079638">
      <w:bodyDiv w:val="1"/>
      <w:marLeft w:val="0"/>
      <w:marRight w:val="0"/>
      <w:marTop w:val="0"/>
      <w:marBottom w:val="0"/>
      <w:divBdr>
        <w:top w:val="none" w:sz="0" w:space="0" w:color="auto"/>
        <w:left w:val="none" w:sz="0" w:space="0" w:color="auto"/>
        <w:bottom w:val="none" w:sz="0" w:space="0" w:color="auto"/>
        <w:right w:val="none" w:sz="0" w:space="0" w:color="auto"/>
      </w:divBdr>
    </w:div>
    <w:div w:id="460880047">
      <w:bodyDiv w:val="1"/>
      <w:marLeft w:val="0"/>
      <w:marRight w:val="0"/>
      <w:marTop w:val="0"/>
      <w:marBottom w:val="0"/>
      <w:divBdr>
        <w:top w:val="none" w:sz="0" w:space="0" w:color="auto"/>
        <w:left w:val="none" w:sz="0" w:space="0" w:color="auto"/>
        <w:bottom w:val="none" w:sz="0" w:space="0" w:color="auto"/>
        <w:right w:val="none" w:sz="0" w:space="0" w:color="auto"/>
      </w:divBdr>
      <w:divsChild>
        <w:div w:id="1946300407">
          <w:marLeft w:val="-720"/>
          <w:marRight w:val="0"/>
          <w:marTop w:val="0"/>
          <w:marBottom w:val="0"/>
          <w:divBdr>
            <w:top w:val="none" w:sz="0" w:space="0" w:color="auto"/>
            <w:left w:val="none" w:sz="0" w:space="0" w:color="auto"/>
            <w:bottom w:val="none" w:sz="0" w:space="0" w:color="auto"/>
            <w:right w:val="none" w:sz="0" w:space="0" w:color="auto"/>
          </w:divBdr>
        </w:div>
      </w:divsChild>
    </w:div>
    <w:div w:id="516968544">
      <w:bodyDiv w:val="1"/>
      <w:marLeft w:val="0"/>
      <w:marRight w:val="0"/>
      <w:marTop w:val="0"/>
      <w:marBottom w:val="0"/>
      <w:divBdr>
        <w:top w:val="none" w:sz="0" w:space="0" w:color="auto"/>
        <w:left w:val="none" w:sz="0" w:space="0" w:color="auto"/>
        <w:bottom w:val="none" w:sz="0" w:space="0" w:color="auto"/>
        <w:right w:val="none" w:sz="0" w:space="0" w:color="auto"/>
      </w:divBdr>
      <w:divsChild>
        <w:div w:id="1329022958">
          <w:marLeft w:val="-720"/>
          <w:marRight w:val="0"/>
          <w:marTop w:val="0"/>
          <w:marBottom w:val="0"/>
          <w:divBdr>
            <w:top w:val="none" w:sz="0" w:space="0" w:color="auto"/>
            <w:left w:val="none" w:sz="0" w:space="0" w:color="auto"/>
            <w:bottom w:val="none" w:sz="0" w:space="0" w:color="auto"/>
            <w:right w:val="none" w:sz="0" w:space="0" w:color="auto"/>
          </w:divBdr>
        </w:div>
      </w:divsChild>
    </w:div>
    <w:div w:id="567376528">
      <w:bodyDiv w:val="1"/>
      <w:marLeft w:val="0"/>
      <w:marRight w:val="0"/>
      <w:marTop w:val="0"/>
      <w:marBottom w:val="0"/>
      <w:divBdr>
        <w:top w:val="none" w:sz="0" w:space="0" w:color="auto"/>
        <w:left w:val="none" w:sz="0" w:space="0" w:color="auto"/>
        <w:bottom w:val="none" w:sz="0" w:space="0" w:color="auto"/>
        <w:right w:val="none" w:sz="0" w:space="0" w:color="auto"/>
      </w:divBdr>
    </w:div>
    <w:div w:id="800850198">
      <w:bodyDiv w:val="1"/>
      <w:marLeft w:val="0"/>
      <w:marRight w:val="0"/>
      <w:marTop w:val="0"/>
      <w:marBottom w:val="0"/>
      <w:divBdr>
        <w:top w:val="none" w:sz="0" w:space="0" w:color="auto"/>
        <w:left w:val="none" w:sz="0" w:space="0" w:color="auto"/>
        <w:bottom w:val="none" w:sz="0" w:space="0" w:color="auto"/>
        <w:right w:val="none" w:sz="0" w:space="0" w:color="auto"/>
      </w:divBdr>
    </w:div>
    <w:div w:id="809132955">
      <w:bodyDiv w:val="1"/>
      <w:marLeft w:val="0"/>
      <w:marRight w:val="0"/>
      <w:marTop w:val="0"/>
      <w:marBottom w:val="0"/>
      <w:divBdr>
        <w:top w:val="none" w:sz="0" w:space="0" w:color="auto"/>
        <w:left w:val="none" w:sz="0" w:space="0" w:color="auto"/>
        <w:bottom w:val="none" w:sz="0" w:space="0" w:color="auto"/>
        <w:right w:val="none" w:sz="0" w:space="0" w:color="auto"/>
      </w:divBdr>
    </w:div>
    <w:div w:id="849486311">
      <w:bodyDiv w:val="1"/>
      <w:marLeft w:val="0"/>
      <w:marRight w:val="0"/>
      <w:marTop w:val="0"/>
      <w:marBottom w:val="0"/>
      <w:divBdr>
        <w:top w:val="none" w:sz="0" w:space="0" w:color="auto"/>
        <w:left w:val="none" w:sz="0" w:space="0" w:color="auto"/>
        <w:bottom w:val="none" w:sz="0" w:space="0" w:color="auto"/>
        <w:right w:val="none" w:sz="0" w:space="0" w:color="auto"/>
      </w:divBdr>
    </w:div>
    <w:div w:id="943270973">
      <w:bodyDiv w:val="1"/>
      <w:marLeft w:val="0"/>
      <w:marRight w:val="0"/>
      <w:marTop w:val="0"/>
      <w:marBottom w:val="0"/>
      <w:divBdr>
        <w:top w:val="none" w:sz="0" w:space="0" w:color="auto"/>
        <w:left w:val="none" w:sz="0" w:space="0" w:color="auto"/>
        <w:bottom w:val="none" w:sz="0" w:space="0" w:color="auto"/>
        <w:right w:val="none" w:sz="0" w:space="0" w:color="auto"/>
      </w:divBdr>
    </w:div>
    <w:div w:id="1036277287">
      <w:bodyDiv w:val="1"/>
      <w:marLeft w:val="0"/>
      <w:marRight w:val="0"/>
      <w:marTop w:val="0"/>
      <w:marBottom w:val="0"/>
      <w:divBdr>
        <w:top w:val="none" w:sz="0" w:space="0" w:color="auto"/>
        <w:left w:val="none" w:sz="0" w:space="0" w:color="auto"/>
        <w:bottom w:val="none" w:sz="0" w:space="0" w:color="auto"/>
        <w:right w:val="none" w:sz="0" w:space="0" w:color="auto"/>
      </w:divBdr>
      <w:divsChild>
        <w:div w:id="855458382">
          <w:marLeft w:val="-720"/>
          <w:marRight w:val="0"/>
          <w:marTop w:val="0"/>
          <w:marBottom w:val="0"/>
          <w:divBdr>
            <w:top w:val="none" w:sz="0" w:space="0" w:color="auto"/>
            <w:left w:val="none" w:sz="0" w:space="0" w:color="auto"/>
            <w:bottom w:val="none" w:sz="0" w:space="0" w:color="auto"/>
            <w:right w:val="none" w:sz="0" w:space="0" w:color="auto"/>
          </w:divBdr>
        </w:div>
      </w:divsChild>
    </w:div>
    <w:div w:id="1057512078">
      <w:bodyDiv w:val="1"/>
      <w:marLeft w:val="0"/>
      <w:marRight w:val="0"/>
      <w:marTop w:val="0"/>
      <w:marBottom w:val="0"/>
      <w:divBdr>
        <w:top w:val="none" w:sz="0" w:space="0" w:color="auto"/>
        <w:left w:val="none" w:sz="0" w:space="0" w:color="auto"/>
        <w:bottom w:val="none" w:sz="0" w:space="0" w:color="auto"/>
        <w:right w:val="none" w:sz="0" w:space="0" w:color="auto"/>
      </w:divBdr>
      <w:divsChild>
        <w:div w:id="1873154721">
          <w:marLeft w:val="-720"/>
          <w:marRight w:val="0"/>
          <w:marTop w:val="0"/>
          <w:marBottom w:val="0"/>
          <w:divBdr>
            <w:top w:val="none" w:sz="0" w:space="0" w:color="auto"/>
            <w:left w:val="none" w:sz="0" w:space="0" w:color="auto"/>
            <w:bottom w:val="none" w:sz="0" w:space="0" w:color="auto"/>
            <w:right w:val="none" w:sz="0" w:space="0" w:color="auto"/>
          </w:divBdr>
        </w:div>
      </w:divsChild>
    </w:div>
    <w:div w:id="1070543642">
      <w:bodyDiv w:val="1"/>
      <w:marLeft w:val="0"/>
      <w:marRight w:val="0"/>
      <w:marTop w:val="0"/>
      <w:marBottom w:val="0"/>
      <w:divBdr>
        <w:top w:val="none" w:sz="0" w:space="0" w:color="auto"/>
        <w:left w:val="none" w:sz="0" w:space="0" w:color="auto"/>
        <w:bottom w:val="none" w:sz="0" w:space="0" w:color="auto"/>
        <w:right w:val="none" w:sz="0" w:space="0" w:color="auto"/>
      </w:divBdr>
      <w:divsChild>
        <w:div w:id="2118793875">
          <w:marLeft w:val="0"/>
          <w:marRight w:val="0"/>
          <w:marTop w:val="0"/>
          <w:marBottom w:val="0"/>
          <w:divBdr>
            <w:top w:val="none" w:sz="0" w:space="0" w:color="auto"/>
            <w:left w:val="none" w:sz="0" w:space="0" w:color="auto"/>
            <w:bottom w:val="none" w:sz="0" w:space="0" w:color="auto"/>
            <w:right w:val="none" w:sz="0" w:space="0" w:color="auto"/>
          </w:divBdr>
        </w:div>
      </w:divsChild>
    </w:div>
    <w:div w:id="1365059990">
      <w:bodyDiv w:val="1"/>
      <w:marLeft w:val="0"/>
      <w:marRight w:val="0"/>
      <w:marTop w:val="0"/>
      <w:marBottom w:val="0"/>
      <w:divBdr>
        <w:top w:val="none" w:sz="0" w:space="0" w:color="auto"/>
        <w:left w:val="none" w:sz="0" w:space="0" w:color="auto"/>
        <w:bottom w:val="none" w:sz="0" w:space="0" w:color="auto"/>
        <w:right w:val="none" w:sz="0" w:space="0" w:color="auto"/>
      </w:divBdr>
      <w:divsChild>
        <w:div w:id="82996570">
          <w:marLeft w:val="-720"/>
          <w:marRight w:val="0"/>
          <w:marTop w:val="0"/>
          <w:marBottom w:val="0"/>
          <w:divBdr>
            <w:top w:val="none" w:sz="0" w:space="0" w:color="auto"/>
            <w:left w:val="none" w:sz="0" w:space="0" w:color="auto"/>
            <w:bottom w:val="none" w:sz="0" w:space="0" w:color="auto"/>
            <w:right w:val="none" w:sz="0" w:space="0" w:color="auto"/>
          </w:divBdr>
        </w:div>
      </w:divsChild>
    </w:div>
    <w:div w:id="1380202793">
      <w:bodyDiv w:val="1"/>
      <w:marLeft w:val="0"/>
      <w:marRight w:val="0"/>
      <w:marTop w:val="0"/>
      <w:marBottom w:val="0"/>
      <w:divBdr>
        <w:top w:val="none" w:sz="0" w:space="0" w:color="auto"/>
        <w:left w:val="none" w:sz="0" w:space="0" w:color="auto"/>
        <w:bottom w:val="none" w:sz="0" w:space="0" w:color="auto"/>
        <w:right w:val="none" w:sz="0" w:space="0" w:color="auto"/>
      </w:divBdr>
      <w:divsChild>
        <w:div w:id="588848636">
          <w:marLeft w:val="0"/>
          <w:marRight w:val="0"/>
          <w:marTop w:val="0"/>
          <w:marBottom w:val="0"/>
          <w:divBdr>
            <w:top w:val="none" w:sz="0" w:space="0" w:color="auto"/>
            <w:left w:val="none" w:sz="0" w:space="0" w:color="auto"/>
            <w:bottom w:val="none" w:sz="0" w:space="0" w:color="auto"/>
            <w:right w:val="none" w:sz="0" w:space="0" w:color="auto"/>
          </w:divBdr>
        </w:div>
      </w:divsChild>
    </w:div>
    <w:div w:id="1387297856">
      <w:bodyDiv w:val="1"/>
      <w:marLeft w:val="0"/>
      <w:marRight w:val="0"/>
      <w:marTop w:val="0"/>
      <w:marBottom w:val="0"/>
      <w:divBdr>
        <w:top w:val="none" w:sz="0" w:space="0" w:color="auto"/>
        <w:left w:val="none" w:sz="0" w:space="0" w:color="auto"/>
        <w:bottom w:val="none" w:sz="0" w:space="0" w:color="auto"/>
        <w:right w:val="none" w:sz="0" w:space="0" w:color="auto"/>
      </w:divBdr>
    </w:div>
    <w:div w:id="1402412408">
      <w:bodyDiv w:val="1"/>
      <w:marLeft w:val="0"/>
      <w:marRight w:val="0"/>
      <w:marTop w:val="0"/>
      <w:marBottom w:val="0"/>
      <w:divBdr>
        <w:top w:val="none" w:sz="0" w:space="0" w:color="auto"/>
        <w:left w:val="none" w:sz="0" w:space="0" w:color="auto"/>
        <w:bottom w:val="none" w:sz="0" w:space="0" w:color="auto"/>
        <w:right w:val="none" w:sz="0" w:space="0" w:color="auto"/>
      </w:divBdr>
    </w:div>
    <w:div w:id="1411779771">
      <w:bodyDiv w:val="1"/>
      <w:marLeft w:val="0"/>
      <w:marRight w:val="0"/>
      <w:marTop w:val="0"/>
      <w:marBottom w:val="0"/>
      <w:divBdr>
        <w:top w:val="none" w:sz="0" w:space="0" w:color="auto"/>
        <w:left w:val="none" w:sz="0" w:space="0" w:color="auto"/>
        <w:bottom w:val="none" w:sz="0" w:space="0" w:color="auto"/>
        <w:right w:val="none" w:sz="0" w:space="0" w:color="auto"/>
      </w:divBdr>
      <w:divsChild>
        <w:div w:id="231475243">
          <w:marLeft w:val="-720"/>
          <w:marRight w:val="0"/>
          <w:marTop w:val="0"/>
          <w:marBottom w:val="0"/>
          <w:divBdr>
            <w:top w:val="none" w:sz="0" w:space="0" w:color="auto"/>
            <w:left w:val="none" w:sz="0" w:space="0" w:color="auto"/>
            <w:bottom w:val="none" w:sz="0" w:space="0" w:color="auto"/>
            <w:right w:val="none" w:sz="0" w:space="0" w:color="auto"/>
          </w:divBdr>
        </w:div>
      </w:divsChild>
    </w:div>
    <w:div w:id="1453286477">
      <w:bodyDiv w:val="1"/>
      <w:marLeft w:val="0"/>
      <w:marRight w:val="0"/>
      <w:marTop w:val="0"/>
      <w:marBottom w:val="0"/>
      <w:divBdr>
        <w:top w:val="none" w:sz="0" w:space="0" w:color="auto"/>
        <w:left w:val="none" w:sz="0" w:space="0" w:color="auto"/>
        <w:bottom w:val="none" w:sz="0" w:space="0" w:color="auto"/>
        <w:right w:val="none" w:sz="0" w:space="0" w:color="auto"/>
      </w:divBdr>
      <w:divsChild>
        <w:div w:id="1671519044">
          <w:marLeft w:val="-720"/>
          <w:marRight w:val="0"/>
          <w:marTop w:val="0"/>
          <w:marBottom w:val="0"/>
          <w:divBdr>
            <w:top w:val="none" w:sz="0" w:space="0" w:color="auto"/>
            <w:left w:val="none" w:sz="0" w:space="0" w:color="auto"/>
            <w:bottom w:val="none" w:sz="0" w:space="0" w:color="auto"/>
            <w:right w:val="none" w:sz="0" w:space="0" w:color="auto"/>
          </w:divBdr>
        </w:div>
      </w:divsChild>
    </w:div>
    <w:div w:id="1473601062">
      <w:bodyDiv w:val="1"/>
      <w:marLeft w:val="0"/>
      <w:marRight w:val="0"/>
      <w:marTop w:val="0"/>
      <w:marBottom w:val="0"/>
      <w:divBdr>
        <w:top w:val="none" w:sz="0" w:space="0" w:color="auto"/>
        <w:left w:val="none" w:sz="0" w:space="0" w:color="auto"/>
        <w:bottom w:val="none" w:sz="0" w:space="0" w:color="auto"/>
        <w:right w:val="none" w:sz="0" w:space="0" w:color="auto"/>
      </w:divBdr>
    </w:div>
    <w:div w:id="1574465758">
      <w:bodyDiv w:val="1"/>
      <w:marLeft w:val="0"/>
      <w:marRight w:val="0"/>
      <w:marTop w:val="0"/>
      <w:marBottom w:val="0"/>
      <w:divBdr>
        <w:top w:val="none" w:sz="0" w:space="0" w:color="auto"/>
        <w:left w:val="none" w:sz="0" w:space="0" w:color="auto"/>
        <w:bottom w:val="none" w:sz="0" w:space="0" w:color="auto"/>
        <w:right w:val="none" w:sz="0" w:space="0" w:color="auto"/>
      </w:divBdr>
    </w:div>
    <w:div w:id="1597443434">
      <w:bodyDiv w:val="1"/>
      <w:marLeft w:val="0"/>
      <w:marRight w:val="0"/>
      <w:marTop w:val="0"/>
      <w:marBottom w:val="0"/>
      <w:divBdr>
        <w:top w:val="none" w:sz="0" w:space="0" w:color="auto"/>
        <w:left w:val="none" w:sz="0" w:space="0" w:color="auto"/>
        <w:bottom w:val="none" w:sz="0" w:space="0" w:color="auto"/>
        <w:right w:val="none" w:sz="0" w:space="0" w:color="auto"/>
      </w:divBdr>
    </w:div>
    <w:div w:id="1600718115">
      <w:bodyDiv w:val="1"/>
      <w:marLeft w:val="0"/>
      <w:marRight w:val="0"/>
      <w:marTop w:val="0"/>
      <w:marBottom w:val="0"/>
      <w:divBdr>
        <w:top w:val="none" w:sz="0" w:space="0" w:color="auto"/>
        <w:left w:val="none" w:sz="0" w:space="0" w:color="auto"/>
        <w:bottom w:val="none" w:sz="0" w:space="0" w:color="auto"/>
        <w:right w:val="none" w:sz="0" w:space="0" w:color="auto"/>
      </w:divBdr>
      <w:divsChild>
        <w:div w:id="978732082">
          <w:marLeft w:val="-720"/>
          <w:marRight w:val="0"/>
          <w:marTop w:val="0"/>
          <w:marBottom w:val="0"/>
          <w:divBdr>
            <w:top w:val="none" w:sz="0" w:space="0" w:color="auto"/>
            <w:left w:val="none" w:sz="0" w:space="0" w:color="auto"/>
            <w:bottom w:val="none" w:sz="0" w:space="0" w:color="auto"/>
            <w:right w:val="none" w:sz="0" w:space="0" w:color="auto"/>
          </w:divBdr>
        </w:div>
      </w:divsChild>
    </w:div>
    <w:div w:id="1607496082">
      <w:bodyDiv w:val="1"/>
      <w:marLeft w:val="0"/>
      <w:marRight w:val="0"/>
      <w:marTop w:val="0"/>
      <w:marBottom w:val="0"/>
      <w:divBdr>
        <w:top w:val="none" w:sz="0" w:space="0" w:color="auto"/>
        <w:left w:val="none" w:sz="0" w:space="0" w:color="auto"/>
        <w:bottom w:val="none" w:sz="0" w:space="0" w:color="auto"/>
        <w:right w:val="none" w:sz="0" w:space="0" w:color="auto"/>
      </w:divBdr>
    </w:div>
    <w:div w:id="1640569259">
      <w:bodyDiv w:val="1"/>
      <w:marLeft w:val="0"/>
      <w:marRight w:val="0"/>
      <w:marTop w:val="0"/>
      <w:marBottom w:val="0"/>
      <w:divBdr>
        <w:top w:val="none" w:sz="0" w:space="0" w:color="auto"/>
        <w:left w:val="none" w:sz="0" w:space="0" w:color="auto"/>
        <w:bottom w:val="none" w:sz="0" w:space="0" w:color="auto"/>
        <w:right w:val="none" w:sz="0" w:space="0" w:color="auto"/>
      </w:divBdr>
      <w:divsChild>
        <w:div w:id="2086881374">
          <w:marLeft w:val="-720"/>
          <w:marRight w:val="0"/>
          <w:marTop w:val="0"/>
          <w:marBottom w:val="0"/>
          <w:divBdr>
            <w:top w:val="none" w:sz="0" w:space="0" w:color="auto"/>
            <w:left w:val="none" w:sz="0" w:space="0" w:color="auto"/>
            <w:bottom w:val="none" w:sz="0" w:space="0" w:color="auto"/>
            <w:right w:val="none" w:sz="0" w:space="0" w:color="auto"/>
          </w:divBdr>
        </w:div>
      </w:divsChild>
    </w:div>
    <w:div w:id="1673099654">
      <w:bodyDiv w:val="1"/>
      <w:marLeft w:val="0"/>
      <w:marRight w:val="0"/>
      <w:marTop w:val="0"/>
      <w:marBottom w:val="0"/>
      <w:divBdr>
        <w:top w:val="none" w:sz="0" w:space="0" w:color="auto"/>
        <w:left w:val="none" w:sz="0" w:space="0" w:color="auto"/>
        <w:bottom w:val="none" w:sz="0" w:space="0" w:color="auto"/>
        <w:right w:val="none" w:sz="0" w:space="0" w:color="auto"/>
      </w:divBdr>
    </w:div>
    <w:div w:id="1808622947">
      <w:bodyDiv w:val="1"/>
      <w:marLeft w:val="0"/>
      <w:marRight w:val="0"/>
      <w:marTop w:val="0"/>
      <w:marBottom w:val="0"/>
      <w:divBdr>
        <w:top w:val="none" w:sz="0" w:space="0" w:color="auto"/>
        <w:left w:val="none" w:sz="0" w:space="0" w:color="auto"/>
        <w:bottom w:val="none" w:sz="0" w:space="0" w:color="auto"/>
        <w:right w:val="none" w:sz="0" w:space="0" w:color="auto"/>
      </w:divBdr>
    </w:div>
    <w:div w:id="1813984476">
      <w:bodyDiv w:val="1"/>
      <w:marLeft w:val="0"/>
      <w:marRight w:val="0"/>
      <w:marTop w:val="0"/>
      <w:marBottom w:val="0"/>
      <w:divBdr>
        <w:top w:val="none" w:sz="0" w:space="0" w:color="auto"/>
        <w:left w:val="none" w:sz="0" w:space="0" w:color="auto"/>
        <w:bottom w:val="none" w:sz="0" w:space="0" w:color="auto"/>
        <w:right w:val="none" w:sz="0" w:space="0" w:color="auto"/>
      </w:divBdr>
    </w:div>
    <w:div w:id="1926915238">
      <w:bodyDiv w:val="1"/>
      <w:marLeft w:val="0"/>
      <w:marRight w:val="0"/>
      <w:marTop w:val="0"/>
      <w:marBottom w:val="0"/>
      <w:divBdr>
        <w:top w:val="none" w:sz="0" w:space="0" w:color="auto"/>
        <w:left w:val="none" w:sz="0" w:space="0" w:color="auto"/>
        <w:bottom w:val="none" w:sz="0" w:space="0" w:color="auto"/>
        <w:right w:val="none" w:sz="0" w:space="0" w:color="auto"/>
      </w:divBdr>
      <w:divsChild>
        <w:div w:id="1831479048">
          <w:marLeft w:val="-720"/>
          <w:marRight w:val="0"/>
          <w:marTop w:val="0"/>
          <w:marBottom w:val="0"/>
          <w:divBdr>
            <w:top w:val="none" w:sz="0" w:space="0" w:color="auto"/>
            <w:left w:val="none" w:sz="0" w:space="0" w:color="auto"/>
            <w:bottom w:val="none" w:sz="0" w:space="0" w:color="auto"/>
            <w:right w:val="none" w:sz="0" w:space="0" w:color="auto"/>
          </w:divBdr>
        </w:div>
      </w:divsChild>
    </w:div>
    <w:div w:id="2016490412">
      <w:bodyDiv w:val="1"/>
      <w:marLeft w:val="0"/>
      <w:marRight w:val="0"/>
      <w:marTop w:val="0"/>
      <w:marBottom w:val="0"/>
      <w:divBdr>
        <w:top w:val="none" w:sz="0" w:space="0" w:color="auto"/>
        <w:left w:val="none" w:sz="0" w:space="0" w:color="auto"/>
        <w:bottom w:val="none" w:sz="0" w:space="0" w:color="auto"/>
        <w:right w:val="none" w:sz="0" w:space="0" w:color="auto"/>
      </w:divBdr>
    </w:div>
    <w:div w:id="2111729342">
      <w:bodyDiv w:val="1"/>
      <w:marLeft w:val="0"/>
      <w:marRight w:val="0"/>
      <w:marTop w:val="0"/>
      <w:marBottom w:val="0"/>
      <w:divBdr>
        <w:top w:val="none" w:sz="0" w:space="0" w:color="auto"/>
        <w:left w:val="none" w:sz="0" w:space="0" w:color="auto"/>
        <w:bottom w:val="none" w:sz="0" w:space="0" w:color="auto"/>
        <w:right w:val="none" w:sz="0" w:space="0" w:color="auto"/>
      </w:divBdr>
      <w:divsChild>
        <w:div w:id="429618948">
          <w:marLeft w:val="-720"/>
          <w:marRight w:val="0"/>
          <w:marTop w:val="0"/>
          <w:marBottom w:val="0"/>
          <w:divBdr>
            <w:top w:val="none" w:sz="0" w:space="0" w:color="auto"/>
            <w:left w:val="none" w:sz="0" w:space="0" w:color="auto"/>
            <w:bottom w:val="none" w:sz="0" w:space="0" w:color="auto"/>
            <w:right w:val="none" w:sz="0" w:space="0" w:color="auto"/>
          </w:divBdr>
        </w:div>
      </w:divsChild>
    </w:div>
    <w:div w:id="2132086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68F8-571E-47CC-BA4F-26259BD29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3501</TotalTime>
  <Pages>18</Pages>
  <Words>9212</Words>
  <Characters>52515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brahmani</dc:creator>
  <cp:lastModifiedBy>Bahareh Rahmani</cp:lastModifiedBy>
  <cp:revision>24</cp:revision>
  <dcterms:created xsi:type="dcterms:W3CDTF">2024-11-19T00:50:00Z</dcterms:created>
  <dcterms:modified xsi:type="dcterms:W3CDTF">2024-11-22T18:32:00Z</dcterms:modified>
</cp:coreProperties>
</file>