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1/30 I3s: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Wolf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is Ethnographic Fieldwork impacted by people acting differently around people outside their community?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Anthropologists try to limit their Culture Shock to better adjust to new communities?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reflexivity limit the amount of work a single anthropologist can get done by second guessing themselves?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2/1 I3s: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NASH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preparation ever negatively impact field work?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quantitative data get affected by researcher bias, isn't it a measurable objective number?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anthropologist’s reflexivity ever increase over time?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