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9B9" w:rsidRDefault="004D705D" w:rsidP="004D705D">
      <w:pPr>
        <w:pStyle w:val="Title"/>
        <w:jc w:val="center"/>
      </w:pPr>
      <w:r>
        <w:t xml:space="preserve">Conductivity Sensor </w:t>
      </w:r>
      <w:r w:rsidR="005E4D3E">
        <w:t>Tutorial/</w:t>
      </w:r>
      <w:r w:rsidR="00AE48FD">
        <w:t>troubleshooting</w:t>
      </w:r>
    </w:p>
    <w:p w:rsidR="004D705D" w:rsidRDefault="004D705D" w:rsidP="004D705D">
      <w:pPr>
        <w:pStyle w:val="Heading1"/>
      </w:pPr>
      <w:r>
        <w:t>Probe</w:t>
      </w:r>
    </w:p>
    <w:p w:rsidR="004D705D" w:rsidRDefault="004D705D" w:rsidP="004D705D">
      <w:r>
        <w:t xml:space="preserve">The probe for the conductivity sensor is 3-D printed out of </w:t>
      </w:r>
      <w:r w:rsidRPr="004D705D">
        <w:rPr>
          <w:highlight w:val="yellow"/>
        </w:rPr>
        <w:t>______</w:t>
      </w:r>
      <w:r>
        <w:t>.</w:t>
      </w:r>
      <w:r w:rsidR="00054F80">
        <w:t xml:space="preserve"> It is the only part of the sensor which should be immersed in water.</w:t>
      </w:r>
    </w:p>
    <w:p w:rsidR="004D705D" w:rsidRDefault="004D705D" w:rsidP="004D705D">
      <w:pPr>
        <w:pStyle w:val="Heading2"/>
      </w:pPr>
      <w:r>
        <w:t>Manufacturing</w:t>
      </w:r>
    </w:p>
    <w:p w:rsidR="000E6C0A" w:rsidRPr="000E6C0A" w:rsidRDefault="000E6C0A" w:rsidP="00993B7E">
      <w:pPr>
        <w:pStyle w:val="Heading3"/>
      </w:pPr>
      <w:r>
        <w:t>Parts list for the probe:</w:t>
      </w:r>
    </w:p>
    <w:tbl>
      <w:tblPr>
        <w:tblStyle w:val="PlainTable5"/>
        <w:tblW w:w="9507" w:type="dxa"/>
        <w:tblLook w:val="04A0" w:firstRow="1" w:lastRow="0" w:firstColumn="1" w:lastColumn="0" w:noHBand="0" w:noVBand="1"/>
      </w:tblPr>
      <w:tblGrid>
        <w:gridCol w:w="1267"/>
        <w:gridCol w:w="1047"/>
        <w:gridCol w:w="3961"/>
        <w:gridCol w:w="3347"/>
      </w:tblGrid>
      <w:tr w:rsidR="00935F59" w:rsidTr="0099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76" w:type="dxa"/>
          </w:tcPr>
          <w:p w:rsidR="009E01E1" w:rsidRDefault="009E01E1" w:rsidP="000E6C0A">
            <w:pPr>
              <w:jc w:val="center"/>
            </w:pPr>
            <w:r>
              <w:t>Part</w:t>
            </w:r>
          </w:p>
        </w:tc>
        <w:tc>
          <w:tcPr>
            <w:tcW w:w="679" w:type="dxa"/>
          </w:tcPr>
          <w:p w:rsidR="009E01E1" w:rsidRDefault="009E01E1" w:rsidP="000E6C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3150" w:type="dxa"/>
          </w:tcPr>
          <w:p w:rsidR="009E01E1" w:rsidRDefault="00033ED3" w:rsidP="000E6C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  <w:tc>
          <w:tcPr>
            <w:tcW w:w="3302" w:type="dxa"/>
          </w:tcPr>
          <w:p w:rsidR="009E01E1" w:rsidRDefault="009E01E1" w:rsidP="000E6C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</w:tr>
      <w:tr w:rsidR="00935F59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>3D printed probe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50" w:type="dxa"/>
          </w:tcPr>
          <w:p w:rsidR="009E01E1" w:rsidRDefault="005C522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stl file for 3D printing can be found </w:t>
            </w:r>
            <w:r w:rsidR="00935F59">
              <w:t xml:space="preserve">in the Dropbox </w:t>
            </w:r>
            <w:r>
              <w:t xml:space="preserve">at: </w:t>
            </w:r>
            <w:r w:rsidR="00935F59">
              <w:t>"</w:t>
            </w:r>
            <w:r w:rsidRPr="005C5221">
              <w:t>SeeBoat\Talia\Conductivity\Hardware\probe 2.0.STL"</w:t>
            </w:r>
          </w:p>
        </w:tc>
        <w:tc>
          <w:tcPr>
            <w:tcW w:w="3302" w:type="dxa"/>
          </w:tcPr>
          <w:p w:rsidR="008354D5" w:rsidRDefault="008354D5" w:rsidP="0083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88566" cy="14325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190513_154025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82" t="41292" r="18584" b="23522"/>
                          <a:stretch/>
                        </pic:blipFill>
                        <pic:spPr bwMode="auto">
                          <a:xfrm>
                            <a:off x="0" y="0"/>
                            <a:ext cx="2011294" cy="1448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F59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>Single-core wire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50" w:type="dxa"/>
          </w:tcPr>
          <w:p w:rsidR="009E01E1" w:rsidRDefault="00033ED3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single core wire should work, a relatively thin one will be easier to attach.</w:t>
            </w:r>
          </w:p>
        </w:tc>
        <w:tc>
          <w:tcPr>
            <w:tcW w:w="3302" w:type="dxa"/>
          </w:tcPr>
          <w:p w:rsidR="009E01E1" w:rsidRDefault="009E01E1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5F59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>6-32 ½” screws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50" w:type="dxa"/>
          </w:tcPr>
          <w:p w:rsidR="009E01E1" w:rsidRDefault="00364B34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These screws fit the holes in the probe CAD snugly, so they will be the easiest to install.</w:t>
            </w:r>
          </w:p>
        </w:tc>
        <w:tc>
          <w:tcPr>
            <w:tcW w:w="3302" w:type="dxa"/>
          </w:tcPr>
          <w:p w:rsidR="009E01E1" w:rsidRDefault="008354D5" w:rsidP="0083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73411" cy="149352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190513_155228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4" t="53738" r="33049" b="25469"/>
                          <a:stretch/>
                        </pic:blipFill>
                        <pic:spPr bwMode="auto">
                          <a:xfrm>
                            <a:off x="0" y="0"/>
                            <a:ext cx="1994771" cy="1509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F59" w:rsidTr="00993B7E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 xml:space="preserve">6-32 </w:t>
            </w:r>
            <w:r w:rsidR="005C5221">
              <w:t>½”</w:t>
            </w:r>
            <w:r w:rsidR="007F002B">
              <w:t xml:space="preserve"> n</w:t>
            </w:r>
            <w:r>
              <w:t>uts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50" w:type="dxa"/>
          </w:tcPr>
          <w:p w:rsidR="009E01E1" w:rsidRDefault="00DE0613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These are the corresponding nuts.</w:t>
            </w:r>
          </w:p>
        </w:tc>
        <w:tc>
          <w:tcPr>
            <w:tcW w:w="3302" w:type="dxa"/>
          </w:tcPr>
          <w:p w:rsidR="009E01E1" w:rsidRDefault="008354D5" w:rsidP="00835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72326" cy="162306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20190513_155208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57" t="51600" r="35907" b="31964"/>
                          <a:stretch/>
                        </pic:blipFill>
                        <pic:spPr bwMode="auto">
                          <a:xfrm>
                            <a:off x="0" y="0"/>
                            <a:ext cx="1993897" cy="1640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F59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lastRenderedPageBreak/>
              <w:t>MG Chemicals epoxy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50" w:type="dxa"/>
          </w:tcPr>
          <w:p w:rsidR="009E01E1" w:rsidRDefault="00B3281B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Part number: </w:t>
            </w:r>
            <w:r w:rsidR="009E01E1" w:rsidRPr="009E01E1">
              <w:t>832TC-450ML</w:t>
            </w:r>
          </w:p>
          <w:p w:rsidR="00B3281B" w:rsidRDefault="00DF6670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anchor="product-description-iframe" w:history="1">
              <w:r w:rsidR="00B3281B">
                <w:rPr>
                  <w:rStyle w:val="Hyperlink"/>
                </w:rPr>
                <w:t>https://www.amazon.com/MG-Chemicals-Thermally-Conductive-Encapsulating/dp/B008UH4CRM#product-description-iframe</w:t>
              </w:r>
            </w:hyperlink>
          </w:p>
        </w:tc>
        <w:tc>
          <w:tcPr>
            <w:tcW w:w="3302" w:type="dxa"/>
          </w:tcPr>
          <w:p w:rsidR="009E01E1" w:rsidRDefault="005C5221" w:rsidP="005C5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69770" cy="18569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190513_155833 (1)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0" t="30377" r="10433" b="12626"/>
                          <a:stretch/>
                        </pic:blipFill>
                        <pic:spPr bwMode="auto">
                          <a:xfrm>
                            <a:off x="0" y="0"/>
                            <a:ext cx="1985073" cy="1871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05D" w:rsidRDefault="005C5221" w:rsidP="00993B7E">
      <w:pPr>
        <w:pStyle w:val="Heading3"/>
      </w:pPr>
      <w:r>
        <w:t>Steps:</w:t>
      </w:r>
    </w:p>
    <w:p w:rsidR="005C5221" w:rsidRDefault="00DA3296" w:rsidP="005C5221">
      <w:pPr>
        <w:pStyle w:val="ListParagraph"/>
        <w:numPr>
          <w:ilvl w:val="0"/>
          <w:numId w:val="1"/>
        </w:numPr>
      </w:pPr>
      <w:r>
        <w:t>3D-</w:t>
      </w:r>
      <w:r w:rsidR="005C5221">
        <w:t>print the probe using the stl file in the Dropbox folder mentioned above.</w:t>
      </w:r>
      <w:r>
        <w:t xml:space="preserve"> </w:t>
      </w:r>
    </w:p>
    <w:p w:rsidR="005C5221" w:rsidRDefault="005C5221" w:rsidP="005C5221">
      <w:pPr>
        <w:pStyle w:val="ListParagraph"/>
        <w:numPr>
          <w:ilvl w:val="0"/>
          <w:numId w:val="1"/>
        </w:numPr>
      </w:pPr>
      <w:r>
        <w:t>Gather other materials according to the parts list.</w:t>
      </w:r>
    </w:p>
    <w:p w:rsidR="005C4727" w:rsidRDefault="005C4727" w:rsidP="005C4727">
      <w:pPr>
        <w:pStyle w:val="ListParagraph"/>
        <w:numPr>
          <w:ilvl w:val="0"/>
          <w:numId w:val="1"/>
        </w:numPr>
      </w:pPr>
      <w:r>
        <w:t>Tighten the screws in place, using the nuts. Do not tighten all the way yet.</w:t>
      </w:r>
    </w:p>
    <w:p w:rsidR="005C4727" w:rsidRDefault="005C4727" w:rsidP="005C4727">
      <w:pPr>
        <w:ind w:left="720"/>
        <w:jc w:val="center"/>
      </w:pPr>
      <w:r>
        <w:rPr>
          <w:noProof/>
        </w:rPr>
        <w:drawing>
          <wp:inline distT="0" distB="0" distL="0" distR="0">
            <wp:extent cx="1455188" cy="1212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408_15530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00"/>
                    <a:stretch/>
                  </pic:blipFill>
                  <pic:spPr bwMode="auto">
                    <a:xfrm>
                      <a:off x="0" y="0"/>
                      <a:ext cx="1461605" cy="121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727" w:rsidRPr="005C4727" w:rsidRDefault="005C4727" w:rsidP="005C4727">
      <w:pPr>
        <w:ind w:left="720"/>
        <w:jc w:val="center"/>
        <w:rPr>
          <w:rStyle w:val="SubtleEmphasis"/>
        </w:rPr>
      </w:pPr>
      <w:r w:rsidRPr="005C4727">
        <w:rPr>
          <w:rStyle w:val="SubtleEmphasis"/>
        </w:rPr>
        <w:t>The head of the screws should be facing as shown above.</w:t>
      </w:r>
    </w:p>
    <w:p w:rsidR="005C4727" w:rsidRDefault="005C4727" w:rsidP="005C5221">
      <w:pPr>
        <w:pStyle w:val="ListParagraph"/>
        <w:numPr>
          <w:ilvl w:val="0"/>
          <w:numId w:val="1"/>
        </w:numPr>
      </w:pPr>
      <w:r>
        <w:t>Carefully wrap exposed wire around each end of the screw, then tighten the nuts on all the way so that the wire is secure</w:t>
      </w:r>
      <w:r w:rsidR="00AC63E6">
        <w:t>ly clamped down by the nuts</w:t>
      </w:r>
      <w:r>
        <w:t>.</w:t>
      </w:r>
    </w:p>
    <w:p w:rsidR="005C4727" w:rsidRDefault="005C4727" w:rsidP="005C4727">
      <w:pPr>
        <w:pStyle w:val="ListParagraph"/>
        <w:numPr>
          <w:ilvl w:val="0"/>
          <w:numId w:val="1"/>
        </w:numPr>
      </w:pPr>
      <w:r>
        <w:t>Follow the directions on the epoxy containers to waterproof the probe. The epoxy should cover the threads of the screws and up the wires a little bit.</w:t>
      </w:r>
    </w:p>
    <w:p w:rsidR="005C4727" w:rsidRDefault="005C4727" w:rsidP="00DA329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975063" cy="13449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513_16153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6" t="30313" r="26170" b="16863"/>
                    <a:stretch/>
                  </pic:blipFill>
                  <pic:spPr bwMode="auto">
                    <a:xfrm>
                      <a:off x="0" y="0"/>
                      <a:ext cx="980033" cy="13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727" w:rsidRPr="005C4727" w:rsidRDefault="005C4727" w:rsidP="00DA09C2">
      <w:pPr>
        <w:ind w:firstLine="720"/>
        <w:jc w:val="center"/>
        <w:rPr>
          <w:rStyle w:val="SubtleEmphasis"/>
        </w:rPr>
      </w:pPr>
      <w:r w:rsidRPr="005C4727">
        <w:rPr>
          <w:rStyle w:val="SubtleEmphasis"/>
        </w:rPr>
        <w:t>The cured epoxy</w:t>
      </w:r>
      <w:r w:rsidR="002B262B">
        <w:rPr>
          <w:rStyle w:val="SubtleEmphasis"/>
        </w:rPr>
        <w:t xml:space="preserve"> (black)</w:t>
      </w:r>
      <w:r w:rsidRPr="005C4727">
        <w:rPr>
          <w:rStyle w:val="SubtleEmphasis"/>
        </w:rPr>
        <w:t xml:space="preserve"> should look like this.</w:t>
      </w:r>
    </w:p>
    <w:p w:rsidR="004D705D" w:rsidRPr="004D705D" w:rsidRDefault="005C4727" w:rsidP="007371DF">
      <w:pPr>
        <w:pStyle w:val="ListParagraph"/>
        <w:numPr>
          <w:ilvl w:val="0"/>
          <w:numId w:val="1"/>
        </w:numPr>
      </w:pPr>
      <w:r>
        <w:t>Connect the ends of the wires to the appropriate pin on the circuit board.</w:t>
      </w:r>
    </w:p>
    <w:p w:rsidR="004D705D" w:rsidRDefault="004D705D" w:rsidP="004D705D">
      <w:pPr>
        <w:pStyle w:val="Heading1"/>
      </w:pPr>
      <w:r>
        <w:t>Circuit Board</w:t>
      </w:r>
    </w:p>
    <w:p w:rsidR="004D705D" w:rsidRDefault="007C4CB2" w:rsidP="004D705D">
      <w:r>
        <w:t>The circuit board has a lot of small parts and assembling requires a good amount of patience. Take your time!</w:t>
      </w:r>
    </w:p>
    <w:p w:rsidR="004D705D" w:rsidRDefault="004D705D" w:rsidP="004D705D">
      <w:pPr>
        <w:pStyle w:val="Heading2"/>
      </w:pPr>
      <w:r>
        <w:lastRenderedPageBreak/>
        <w:t>Manufacturing</w:t>
      </w:r>
    </w:p>
    <w:p w:rsidR="009E01E1" w:rsidRDefault="009E01E1" w:rsidP="00993B7E">
      <w:pPr>
        <w:pStyle w:val="Heading3"/>
      </w:pPr>
      <w:r>
        <w:t>Parts list for the circuit board:</w:t>
      </w:r>
    </w:p>
    <w:tbl>
      <w:tblPr>
        <w:tblStyle w:val="PlainTable5"/>
        <w:tblW w:w="9445" w:type="dxa"/>
        <w:tblLook w:val="04A0" w:firstRow="1" w:lastRow="0" w:firstColumn="1" w:lastColumn="0" w:noHBand="0" w:noVBand="1"/>
      </w:tblPr>
      <w:tblGrid>
        <w:gridCol w:w="2329"/>
        <w:gridCol w:w="2346"/>
        <w:gridCol w:w="4770"/>
      </w:tblGrid>
      <w:tr w:rsidR="008354D5" w:rsidTr="0099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9" w:type="dxa"/>
          </w:tcPr>
          <w:p w:rsidR="008354D5" w:rsidRPr="00C17FDB" w:rsidRDefault="008354D5" w:rsidP="009E01E1">
            <w:pPr>
              <w:jc w:val="center"/>
            </w:pPr>
            <w:r w:rsidRPr="00C17FDB">
              <w:t>Symbol</w:t>
            </w:r>
          </w:p>
        </w:tc>
        <w:tc>
          <w:tcPr>
            <w:tcW w:w="2346" w:type="dxa"/>
          </w:tcPr>
          <w:p w:rsidR="008354D5" w:rsidRDefault="008354D5" w:rsidP="009E01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0" w:type="dxa"/>
          </w:tcPr>
          <w:p w:rsidR="008354D5" w:rsidRDefault="008354D5" w:rsidP="009E01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 # (if applicable)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R1, R2, R3, R4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10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YAG2122CT-ND, 0603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R5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1 M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YAG4498CT-ND, 0603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R6, R7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1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RNCP0603FTD1K00CT-ND, 0603</w:t>
            </w:r>
          </w:p>
        </w:tc>
      </w:tr>
      <w:tr w:rsidR="008354D5" w:rsidTr="00993B7E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R8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47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0603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R9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4.7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0603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R10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1.2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0603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C2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 xml:space="preserve">0.1 </w:t>
            </w:r>
            <w:r w:rsidRPr="009E01E1">
              <w:sym w:font="Symbol" w:char="F06D"/>
            </w:r>
            <w:r w:rsidRPr="009E01E1">
              <w:t>F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C1608X8R1H104K080AB, 0603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D1, D2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S1BBFDICTND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U1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TLV2374IDR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U2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TLE2426CLPR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IC1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AD8655ARZ-REEL7CT-ND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Default="008354D5" w:rsidP="008354D5">
            <w:pPr>
              <w:jc w:val="center"/>
            </w:pPr>
            <w:r w:rsidRPr="00C17FDB">
              <w:t>S1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401-2013-1-ND</w:t>
            </w:r>
          </w:p>
        </w:tc>
      </w:tr>
      <w:tr w:rsidR="00A91D77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A91D77" w:rsidRPr="00C17FDB" w:rsidRDefault="000C795E" w:rsidP="008354D5">
            <w:pPr>
              <w:jc w:val="center"/>
            </w:pPr>
            <w:r>
              <w:t>--</w:t>
            </w:r>
          </w:p>
        </w:tc>
        <w:tc>
          <w:tcPr>
            <w:tcW w:w="2346" w:type="dxa"/>
          </w:tcPr>
          <w:p w:rsidR="00A91D77" w:rsidRPr="009E01E1" w:rsidRDefault="000C795E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770" w:type="dxa"/>
          </w:tcPr>
          <w:p w:rsidR="00A91D77" w:rsidRPr="008354D5" w:rsidRDefault="00A91D77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 circuit board</w:t>
            </w:r>
          </w:p>
        </w:tc>
      </w:tr>
      <w:tr w:rsidR="000C795E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C795E" w:rsidRDefault="000C795E" w:rsidP="008354D5">
            <w:pPr>
              <w:jc w:val="center"/>
            </w:pPr>
            <w:r>
              <w:t>Header</w:t>
            </w:r>
          </w:p>
        </w:tc>
        <w:tc>
          <w:tcPr>
            <w:tcW w:w="2346" w:type="dxa"/>
          </w:tcPr>
          <w:p w:rsidR="000C795E" w:rsidRDefault="000C795E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770" w:type="dxa"/>
          </w:tcPr>
          <w:p w:rsidR="000C795E" w:rsidRDefault="000C795E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WM9131-ND</w:t>
            </w:r>
          </w:p>
        </w:tc>
      </w:tr>
    </w:tbl>
    <w:p w:rsidR="009E01E1" w:rsidRDefault="009E01E1" w:rsidP="004D705D"/>
    <w:p w:rsidR="004D705D" w:rsidRDefault="00330799" w:rsidP="00330799">
      <w:pPr>
        <w:jc w:val="center"/>
      </w:pPr>
      <w:r>
        <w:rPr>
          <w:b/>
          <w:noProof/>
        </w:rPr>
        <w:drawing>
          <wp:inline distT="0" distB="0" distL="0" distR="0" wp14:anchorId="007C378E" wp14:editId="386C026D">
            <wp:extent cx="3380509" cy="2961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ed Conductivity Board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74" cy="29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64" w:rsidRDefault="00F65764" w:rsidP="00F65764">
      <w:pPr>
        <w:pStyle w:val="Heading3"/>
      </w:pPr>
      <w:r>
        <w:lastRenderedPageBreak/>
        <w:t>Steps:</w:t>
      </w:r>
    </w:p>
    <w:p w:rsidR="00F65764" w:rsidRDefault="00F65764" w:rsidP="00A55094">
      <w:pPr>
        <w:pStyle w:val="ListParagraph"/>
        <w:numPr>
          <w:ilvl w:val="0"/>
          <w:numId w:val="2"/>
        </w:numPr>
      </w:pPr>
      <w:r>
        <w:t>Collect all the parts you need to solder on a print-out of the above schematic</w:t>
      </w:r>
      <w:r w:rsidR="00A55094">
        <w:t xml:space="preserve"> (located in the Dropbox at: “</w:t>
      </w:r>
      <w:r w:rsidR="00A55094" w:rsidRPr="00A55094">
        <w:t>SeeBoat\Talia\Conductivity\Hardware\Conductivity Board Diagram.docx</w:t>
      </w:r>
      <w:r w:rsidR="00A55094">
        <w:t>”)</w:t>
      </w:r>
      <w:r>
        <w:t>. It helps to tape them to their corresponding labels so you don’t mix them up.</w:t>
      </w:r>
    </w:p>
    <w:p w:rsidR="00F65764" w:rsidRDefault="00F65764" w:rsidP="00F65764">
      <w:pPr>
        <w:pStyle w:val="ListParagraph"/>
        <w:numPr>
          <w:ilvl w:val="0"/>
          <w:numId w:val="2"/>
        </w:numPr>
      </w:pPr>
      <w:r>
        <w:t>Solder each part onto the board.</w:t>
      </w:r>
    </w:p>
    <w:p w:rsidR="00F65764" w:rsidRPr="00F65764" w:rsidRDefault="00F65764" w:rsidP="00F65764">
      <w:pPr>
        <w:pStyle w:val="ListParagraph"/>
        <w:rPr>
          <w:rStyle w:val="Strong"/>
        </w:rPr>
      </w:pPr>
      <w:r>
        <w:rPr>
          <w:rStyle w:val="IntenseEmphasis"/>
        </w:rPr>
        <w:t xml:space="preserve">NOTE: </w:t>
      </w:r>
      <w:r>
        <w:rPr>
          <w:rStyle w:val="Strong"/>
        </w:rPr>
        <w:t xml:space="preserve">Some of the parts have directionality to them, so make sure you have them oriented the right way. Also, it helps to start </w:t>
      </w:r>
      <w:r w:rsidR="00FB7566">
        <w:rPr>
          <w:rStyle w:val="Strong"/>
        </w:rPr>
        <w:t>adding parts from the middle and then work your way to the edges.</w:t>
      </w:r>
    </w:p>
    <w:p w:rsidR="00881449" w:rsidRDefault="00F65764" w:rsidP="00F65764">
      <w:pPr>
        <w:pStyle w:val="ListParagraph"/>
        <w:numPr>
          <w:ilvl w:val="0"/>
          <w:numId w:val="2"/>
        </w:numPr>
      </w:pPr>
      <w:r>
        <w:t xml:space="preserve">Solder the wires which connect to the Feather into </w:t>
      </w:r>
      <w:r w:rsidR="00881449">
        <w:t>header. The order in which you solder them is very important, so be sure to double check they match:</w:t>
      </w:r>
    </w:p>
    <w:p w:rsidR="00881449" w:rsidRDefault="00881449" w:rsidP="00881449">
      <w:pPr>
        <w:pStyle w:val="ListParagraph"/>
        <w:rPr>
          <w:noProof/>
        </w:rPr>
      </w:pPr>
    </w:p>
    <w:p w:rsidR="00F65764" w:rsidRDefault="00881449" w:rsidP="00881449">
      <w:pPr>
        <w:pStyle w:val="ListParagraph"/>
        <w:jc w:val="center"/>
        <w:rPr>
          <w:noProof/>
        </w:rPr>
      </w:pPr>
      <w:r w:rsidRPr="00881449">
        <w:rPr>
          <w:noProof/>
        </w:rPr>
        <w:drawing>
          <wp:inline distT="0" distB="0" distL="0" distR="0">
            <wp:extent cx="1288473" cy="1476804"/>
            <wp:effectExtent l="0" t="0" r="6985" b="9525"/>
            <wp:docPr id="12" name="Picture 12" descr="C:\Users\talia\Downloads\IMG_20190708_11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ia\Downloads\IMG_20190708_110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29" t="35375" r="45046" b="46294"/>
                    <a:stretch/>
                  </pic:blipFill>
                  <pic:spPr bwMode="auto">
                    <a:xfrm>
                      <a:off x="0" y="0"/>
                      <a:ext cx="1292063" cy="148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5808" cy="148549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ductivity Wirin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0" t="27466" r="35897" b="19347"/>
                    <a:stretch/>
                  </pic:blipFill>
                  <pic:spPr bwMode="auto">
                    <a:xfrm>
                      <a:off x="0" y="0"/>
                      <a:ext cx="1059814" cy="150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670" w:rsidRDefault="00DF6670" w:rsidP="00881449">
      <w:pPr>
        <w:pStyle w:val="ListParagraph"/>
        <w:jc w:val="center"/>
        <w:rPr>
          <w:noProof/>
        </w:rPr>
      </w:pPr>
      <w:bookmarkStart w:id="0" w:name="_GoBack"/>
      <w:bookmarkEnd w:id="0"/>
    </w:p>
    <w:p w:rsidR="00881449" w:rsidRDefault="00D522E3" w:rsidP="00881449">
      <w:pPr>
        <w:pStyle w:val="ListParagraph"/>
        <w:jc w:val="center"/>
        <w:rPr>
          <w:rStyle w:val="SubtleEmphasis"/>
        </w:rPr>
      </w:pPr>
      <w:r>
        <w:rPr>
          <w:rStyle w:val="SubtleEmphasis"/>
        </w:rPr>
        <w:t>This is the correct ordering of the wires.</w:t>
      </w:r>
    </w:p>
    <w:p w:rsidR="00DF6670" w:rsidRPr="00881449" w:rsidRDefault="00DF6670" w:rsidP="00881449">
      <w:pPr>
        <w:pStyle w:val="ListParagraph"/>
        <w:jc w:val="center"/>
        <w:rPr>
          <w:rStyle w:val="SubtleEmphasis"/>
        </w:rPr>
      </w:pPr>
    </w:p>
    <w:p w:rsidR="00F65764" w:rsidRDefault="00F65764" w:rsidP="00F65764">
      <w:pPr>
        <w:pStyle w:val="ListParagraph"/>
        <w:numPr>
          <w:ilvl w:val="0"/>
          <w:numId w:val="2"/>
        </w:numPr>
      </w:pPr>
      <w:r>
        <w:t>Solder the wires which connect to the probe into their pins.</w:t>
      </w:r>
    </w:p>
    <w:p w:rsidR="00A03DDF" w:rsidRPr="00F65764" w:rsidRDefault="00A03DDF" w:rsidP="00F65764">
      <w:pPr>
        <w:pStyle w:val="ListParagraph"/>
        <w:numPr>
          <w:ilvl w:val="0"/>
          <w:numId w:val="2"/>
        </w:numPr>
      </w:pPr>
      <w:r>
        <w:t>Test it!</w:t>
      </w:r>
    </w:p>
    <w:p w:rsidR="004D705D" w:rsidRDefault="004D705D" w:rsidP="004D705D">
      <w:pPr>
        <w:pStyle w:val="Heading2"/>
      </w:pPr>
      <w:r>
        <w:t>Calibration</w:t>
      </w:r>
    </w:p>
    <w:p w:rsidR="004D705D" w:rsidRDefault="00993B7E" w:rsidP="004D705D">
      <w:r>
        <w:t xml:space="preserve">To calibrate the conductivity sensor, use the conductivity standards to map the voltage readings to the corresponding conductivities. You can see the past calibrations in the Voltage to Conductivity spreadsheet (located </w:t>
      </w:r>
      <w:r w:rsidR="00EB1761">
        <w:t xml:space="preserve">in the Dropbox </w:t>
      </w:r>
      <w:r>
        <w:t xml:space="preserve">at: </w:t>
      </w:r>
      <w:r w:rsidRPr="00993B7E">
        <w:t>" SeeBoat\Talia\Conductivity\Voltage to Conductivity.xlsx"</w:t>
      </w:r>
      <w:r>
        <w:t>).</w:t>
      </w:r>
    </w:p>
    <w:p w:rsidR="009E4F2D" w:rsidRDefault="00111E8C" w:rsidP="009E4F2D">
      <w:r>
        <w:t xml:space="preserve">To measure the voltage, use the Arduino code in conductivity.ino (located </w:t>
      </w:r>
      <w:r w:rsidR="00EB1761">
        <w:t xml:space="preserve">in the Github </w:t>
      </w:r>
      <w:r>
        <w:t xml:space="preserve">at: </w:t>
      </w:r>
      <w:r w:rsidRPr="00111E8C">
        <w:t>"seeboat\software\testing\conductivity\conductivity.ino"</w:t>
      </w:r>
      <w:r>
        <w:t>).</w:t>
      </w:r>
      <w:r w:rsidR="009E4F2D">
        <w:t xml:space="preserve"> Change the code to output </w:t>
      </w:r>
      <w:r w:rsidR="009E4F2D" w:rsidRPr="00F41FF1">
        <w:rPr>
          <w:rFonts w:ascii="Courier New" w:hAnsi="Courier New" w:cs="Courier New"/>
        </w:rPr>
        <w:t>voltage</w:t>
      </w:r>
      <w:r w:rsidR="009E4F2D">
        <w:t xml:space="preserve"> instead of </w:t>
      </w:r>
      <w:r w:rsidR="009E4F2D" w:rsidRPr="00F41FF1">
        <w:rPr>
          <w:rFonts w:ascii="Courier New" w:hAnsi="Courier New" w:cs="Courier New"/>
        </w:rPr>
        <w:t>conductivity</w:t>
      </w:r>
      <w:r w:rsidR="009E4F2D">
        <w:t xml:space="preserve"> in the </w:t>
      </w:r>
      <w:r w:rsidR="009E4F2D" w:rsidRPr="00C232C5">
        <w:rPr>
          <w:rFonts w:ascii="Courier New" w:hAnsi="Courier New" w:cs="Courier New"/>
          <w:color w:val="789439" w:themeColor="accent3" w:themeShade="BF"/>
        </w:rPr>
        <w:t>loop</w:t>
      </w:r>
      <w:r w:rsidR="009E4F2D" w:rsidRPr="00C232C5">
        <w:rPr>
          <w:rFonts w:ascii="Courier New" w:hAnsi="Courier New" w:cs="Courier New"/>
        </w:rPr>
        <w:t>()</w:t>
      </w:r>
      <w:r w:rsidR="009E4F2D" w:rsidRPr="00C232C5">
        <w:t>:</w:t>
      </w:r>
    </w:p>
    <w:p w:rsidR="009E4F2D" w:rsidRDefault="009E4F2D" w:rsidP="009E4F2D">
      <w:pPr>
        <w:rPr>
          <w:rFonts w:ascii="Courier New" w:hAnsi="Courier New" w:cs="Courier New"/>
        </w:rPr>
      </w:pPr>
      <w:r w:rsidRPr="004D6FF9">
        <w:rPr>
          <w:rFonts w:ascii="Courier New" w:hAnsi="Courier New" w:cs="Courier New"/>
        </w:rPr>
        <w:t xml:space="preserve">&gt;&gt; </w:t>
      </w:r>
      <w:r w:rsidRPr="004D6FF9">
        <w:rPr>
          <w:rFonts w:ascii="Courier New" w:hAnsi="Courier New" w:cs="Courier New"/>
          <w:b/>
          <w:color w:val="FF9900"/>
        </w:rPr>
        <w:t>Serial</w:t>
      </w:r>
      <w:r w:rsidRPr="004D6FF9">
        <w:rPr>
          <w:rFonts w:ascii="Courier New" w:hAnsi="Courier New" w:cs="Courier New"/>
        </w:rPr>
        <w:t>.</w:t>
      </w:r>
      <w:r w:rsidRPr="004D6FF9">
        <w:rPr>
          <w:rFonts w:ascii="Courier New" w:hAnsi="Courier New" w:cs="Courier New"/>
          <w:color w:val="FF9900"/>
        </w:rPr>
        <w:t>println</w:t>
      </w:r>
      <w:r w:rsidRPr="004D6FF9">
        <w:rPr>
          <w:rFonts w:ascii="Courier New" w:hAnsi="Courier New" w:cs="Courier New"/>
        </w:rPr>
        <w:t>(conductivity);</w:t>
      </w:r>
    </w:p>
    <w:p w:rsidR="00061558" w:rsidRDefault="00061558" w:rsidP="00061558">
      <w:r>
        <w:t>Change to:</w:t>
      </w:r>
    </w:p>
    <w:p w:rsidR="00061558" w:rsidRPr="009E4F2D" w:rsidRDefault="00061558" w:rsidP="00061558">
      <w:pPr>
        <w:rPr>
          <w:rFonts w:ascii="Courier New" w:hAnsi="Courier New" w:cs="Courier New"/>
        </w:rPr>
      </w:pPr>
      <w:r w:rsidRPr="004D6FF9">
        <w:rPr>
          <w:rFonts w:ascii="Courier New" w:hAnsi="Courier New" w:cs="Courier New"/>
        </w:rPr>
        <w:t xml:space="preserve">&gt;&gt; </w:t>
      </w:r>
      <w:r w:rsidRPr="004D6FF9">
        <w:rPr>
          <w:rFonts w:ascii="Courier New" w:hAnsi="Courier New" w:cs="Courier New"/>
          <w:b/>
          <w:color w:val="FF9900"/>
        </w:rPr>
        <w:t>Serial</w:t>
      </w:r>
      <w:r w:rsidRPr="004D6FF9">
        <w:rPr>
          <w:rFonts w:ascii="Courier New" w:hAnsi="Courier New" w:cs="Courier New"/>
        </w:rPr>
        <w:t>.</w:t>
      </w:r>
      <w:r w:rsidRPr="004D6FF9">
        <w:rPr>
          <w:rFonts w:ascii="Courier New" w:hAnsi="Courier New" w:cs="Courier New"/>
          <w:color w:val="FF9900"/>
        </w:rPr>
        <w:t>println</w:t>
      </w:r>
      <w:r w:rsidRPr="004D6FF9">
        <w:rPr>
          <w:rFonts w:ascii="Courier New" w:hAnsi="Courier New" w:cs="Courier New"/>
        </w:rPr>
        <w:t>(voltage);</w:t>
      </w:r>
    </w:p>
    <w:p w:rsidR="00993B7E" w:rsidRDefault="00993B7E" w:rsidP="004D705D">
      <w:r>
        <w:t>An example calibration:</w:t>
      </w:r>
    </w:p>
    <w:tbl>
      <w:tblPr>
        <w:tblStyle w:val="PlainTable5"/>
        <w:tblW w:w="9445" w:type="dxa"/>
        <w:tblLayout w:type="fixed"/>
        <w:tblLook w:val="04A0" w:firstRow="1" w:lastRow="0" w:firstColumn="1" w:lastColumn="0" w:noHBand="0" w:noVBand="1"/>
      </w:tblPr>
      <w:tblGrid>
        <w:gridCol w:w="1889"/>
        <w:gridCol w:w="1889"/>
        <w:gridCol w:w="1889"/>
        <w:gridCol w:w="1889"/>
        <w:gridCol w:w="1889"/>
      </w:tblGrid>
      <w:tr w:rsidR="00993B7E" w:rsidRPr="00993B7E" w:rsidTr="0099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45" w:type="dxa"/>
            <w:gridSpan w:val="5"/>
            <w:hideMark/>
          </w:tcPr>
          <w:p w:rsidR="00993B7E" w:rsidRPr="00993B7E" w:rsidRDefault="00993B7E" w:rsidP="00993B7E">
            <w:pPr>
              <w:jc w:val="center"/>
              <w:rPr>
                <w:b/>
                <w:bCs/>
              </w:rPr>
            </w:pPr>
            <w:r w:rsidRPr="00993B7E">
              <w:rPr>
                <w:b/>
                <w:bCs/>
              </w:rPr>
              <w:t>Voltage (V)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543542">
            <w:pPr>
              <w:jc w:val="left"/>
              <w:rPr>
                <w:b/>
                <w:bCs/>
              </w:rPr>
            </w:pPr>
            <w:r w:rsidRPr="00993B7E">
              <w:rPr>
                <w:b/>
                <w:bCs/>
              </w:rPr>
              <w:t>Conductivity (</w:t>
            </w:r>
            <w:r w:rsidR="00543542">
              <w:sym w:font="Symbol" w:char="F06D"/>
            </w:r>
            <w:r w:rsidRPr="00993B7E">
              <w:t>S/cm)</w:t>
            </w:r>
          </w:p>
        </w:tc>
        <w:tc>
          <w:tcPr>
            <w:tcW w:w="1889" w:type="dxa"/>
            <w:hideMark/>
          </w:tcPr>
          <w:p w:rsidR="00993B7E" w:rsidRPr="00993B7E" w:rsidRDefault="00993B7E" w:rsidP="00D235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3B7E">
              <w:rPr>
                <w:b/>
                <w:bCs/>
              </w:rPr>
              <w:t>Switch towards middle (1.2 k</w:t>
            </w:r>
            <w:r w:rsidR="00D23584">
              <w:sym w:font="Symbol" w:char="F057"/>
            </w:r>
            <w:r w:rsidRPr="00993B7E">
              <w:t>)</w:t>
            </w:r>
          </w:p>
        </w:tc>
        <w:tc>
          <w:tcPr>
            <w:tcW w:w="1889" w:type="dxa"/>
            <w:hideMark/>
          </w:tcPr>
          <w:p w:rsidR="00993B7E" w:rsidRPr="00993B7E" w:rsidRDefault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3B7E">
              <w:rPr>
                <w:b/>
                <w:bCs/>
              </w:rPr>
              <w:t>Average Voltage</w:t>
            </w:r>
          </w:p>
        </w:tc>
        <w:tc>
          <w:tcPr>
            <w:tcW w:w="1889" w:type="dxa"/>
            <w:hideMark/>
          </w:tcPr>
          <w:p w:rsidR="00993B7E" w:rsidRPr="00993B7E" w:rsidRDefault="00993B7E" w:rsidP="00D235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3B7E">
              <w:rPr>
                <w:b/>
                <w:bCs/>
              </w:rPr>
              <w:t>Switch towards edge (1 k</w:t>
            </w:r>
            <w:r w:rsidR="00D23584">
              <w:sym w:font="Symbol" w:char="F057"/>
            </w:r>
            <w:r w:rsidRPr="00993B7E">
              <w:t>)</w:t>
            </w:r>
          </w:p>
        </w:tc>
        <w:tc>
          <w:tcPr>
            <w:tcW w:w="1889" w:type="dxa"/>
            <w:hideMark/>
          </w:tcPr>
          <w:p w:rsidR="00993B7E" w:rsidRPr="00993B7E" w:rsidRDefault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Average Voltage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lastRenderedPageBreak/>
              <w:t>50.14214171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0.01-0.02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0.01-0.02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0.015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100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0.01-0.03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0.01-0.02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0.015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700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0.08-0.10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0.09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0.06-0.08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0.07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843.4624552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0.15-0.16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0.155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0.14-0.15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0.145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2000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0.21-0.24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0.225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0.18-0.20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0.19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3000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0.38-0.41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0.395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0.27-0.28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0.275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7688.461729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0.92-0.93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0.925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0.77-0.78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0.775</w:t>
            </w:r>
          </w:p>
        </w:tc>
      </w:tr>
    </w:tbl>
    <w:p w:rsidR="00993B7E" w:rsidRDefault="00D23584" w:rsidP="004D705D">
      <w:r>
        <w:t>Linear regression shows the relationship between the data:</w:t>
      </w:r>
    </w:p>
    <w:p w:rsidR="005603C6" w:rsidRDefault="00D23584" w:rsidP="004D705D">
      <w:r>
        <w:rPr>
          <w:noProof/>
        </w:rPr>
        <w:drawing>
          <wp:inline distT="0" distB="0" distL="0" distR="0" wp14:anchorId="024E6397">
            <wp:extent cx="5972778" cy="2660072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0" cy="2665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3584" w:rsidRDefault="00D23584" w:rsidP="004D705D">
      <w:r>
        <w:rPr>
          <w:noProof/>
        </w:rPr>
        <w:drawing>
          <wp:inline distT="0" distB="0" distL="0" distR="0" wp14:anchorId="5131451F">
            <wp:extent cx="5971976" cy="270163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13" cy="2705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542" w:rsidRDefault="00543542" w:rsidP="004D705D">
      <w:pPr>
        <w:rPr>
          <w:rStyle w:val="Strong"/>
        </w:rPr>
      </w:pPr>
      <w:r>
        <w:rPr>
          <w:rStyle w:val="IntenseEmphasis"/>
        </w:rPr>
        <w:lastRenderedPageBreak/>
        <w:t xml:space="preserve">NOTE: </w:t>
      </w:r>
      <w:r w:rsidRPr="00543542">
        <w:rPr>
          <w:rStyle w:val="Strong"/>
        </w:rPr>
        <w:t>Some of the standards</w:t>
      </w:r>
      <w:r>
        <w:rPr>
          <w:rStyle w:val="Strong"/>
        </w:rPr>
        <w:t xml:space="preserve"> are in </w:t>
      </w:r>
      <w:r>
        <w:rPr>
          <w:rStyle w:val="Strong"/>
        </w:rPr>
        <w:sym w:font="Symbol" w:char="F06D"/>
      </w:r>
      <w:r>
        <w:rPr>
          <w:rStyle w:val="Strong"/>
        </w:rPr>
        <w:t xml:space="preserve">S, some in </w:t>
      </w:r>
      <w:r>
        <w:rPr>
          <w:rStyle w:val="Strong"/>
        </w:rPr>
        <w:sym w:font="Symbol" w:char="F06D"/>
      </w:r>
      <w:r>
        <w:rPr>
          <w:rStyle w:val="Strong"/>
        </w:rPr>
        <w:t xml:space="preserve">S/cm. To make sure all the units are consistent, </w:t>
      </w:r>
      <w:r w:rsidR="001E460C">
        <w:rPr>
          <w:rStyle w:val="Strong"/>
        </w:rPr>
        <w:t>multiply/divide by</w:t>
      </w:r>
      <w:r>
        <w:rPr>
          <w:rStyle w:val="Strong"/>
        </w:rPr>
        <w:t xml:space="preserve"> the cell constant.</w:t>
      </w:r>
      <w:r w:rsidR="00A91421">
        <w:rPr>
          <w:rStyle w:val="Strong"/>
        </w:rPr>
        <w:t xml:space="preserve"> Our cell constant is approximately 0.5-1 cm</w:t>
      </w:r>
      <w:r w:rsidR="00A91421" w:rsidRPr="00A91421">
        <w:rPr>
          <w:rStyle w:val="Strong"/>
          <w:vertAlign w:val="superscript"/>
        </w:rPr>
        <w:t>-1</w:t>
      </w:r>
      <w:r w:rsidR="00A91421">
        <w:rPr>
          <w:rStyle w:val="Strong"/>
        </w:rPr>
        <w:t>.</w:t>
      </w:r>
    </w:p>
    <w:p w:rsidR="00543542" w:rsidRDefault="00543542" w:rsidP="00543542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041A8BD4" wp14:editId="17CD2E22">
            <wp:extent cx="4060308" cy="1427066"/>
            <wp:effectExtent l="0" t="0" r="0" b="19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5367" t="42703" r="36683" b="40668"/>
                    <a:stretch/>
                  </pic:blipFill>
                  <pic:spPr>
                    <a:xfrm>
                      <a:off x="0" y="0"/>
                      <a:ext cx="4060308" cy="14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42" w:rsidRPr="00543542" w:rsidRDefault="00543542" w:rsidP="00FC680E">
      <w:pPr>
        <w:jc w:val="center"/>
        <w:rPr>
          <w:rStyle w:val="SubtleEmphasis"/>
        </w:rPr>
      </w:pPr>
      <w:r>
        <w:rPr>
          <w:rStyle w:val="SubtleEmphasis"/>
        </w:rPr>
        <w:t xml:space="preserve">From: </w:t>
      </w:r>
      <w:hyperlink r:id="rId18" w:history="1">
        <w:r w:rsidRPr="0029589D">
          <w:rPr>
            <w:rStyle w:val="Hyperlink"/>
          </w:rPr>
          <w:t>http://www.analytical-chemistry.uoc.gr/files/items/6/618/agwgimometria_2.pdf</w:t>
        </w:r>
      </w:hyperlink>
    </w:p>
    <w:p w:rsidR="004D705D" w:rsidRDefault="004D705D" w:rsidP="00932E94">
      <w:pPr>
        <w:pStyle w:val="Heading1"/>
      </w:pPr>
      <w:r>
        <w:t>Troubleshooting</w:t>
      </w:r>
    </w:p>
    <w:p w:rsidR="00932E94" w:rsidRDefault="00932E94" w:rsidP="004D705D">
      <w:r>
        <w:t>Troubleshooting the conductivity circuit board often involves using an oscilloscope. Follow the diagram below to debug what the problem might be:</w:t>
      </w:r>
    </w:p>
    <w:p w:rsidR="00932E94" w:rsidRDefault="00932E94" w:rsidP="00932E94">
      <w:pPr>
        <w:jc w:val="center"/>
      </w:pPr>
      <w:r>
        <w:rPr>
          <w:noProof/>
        </w:rPr>
        <w:lastRenderedPageBreak/>
        <w:drawing>
          <wp:inline distT="0" distB="0" distL="0" distR="0" wp14:anchorId="7A7372C8" wp14:editId="5B5A49AF">
            <wp:extent cx="4638705" cy="60293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2820" cy="60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68" w:rsidRDefault="00932E94" w:rsidP="00BB7D68">
      <w:pPr>
        <w:jc w:val="center"/>
        <w:rPr>
          <w:rStyle w:val="SubtleEmphasis"/>
        </w:rPr>
      </w:pPr>
      <w:r>
        <w:rPr>
          <w:rStyle w:val="SubtleEmphasis"/>
        </w:rPr>
        <w:t>From: “</w:t>
      </w:r>
      <w:r w:rsidRPr="00932E94">
        <w:rPr>
          <w:rStyle w:val="SubtleEmphasis"/>
        </w:rPr>
        <w:t>SeeBoat\Talia\Conductivity\conductivityCircuitValues.pdf"</w:t>
      </w:r>
    </w:p>
    <w:p w:rsidR="00BB7D68" w:rsidRPr="00BB7D68" w:rsidRDefault="00BB7D68" w:rsidP="00BB7D68">
      <w:pPr>
        <w:pStyle w:val="Subtitle"/>
        <w:rPr>
          <w:rStyle w:val="SubtleEmphasis"/>
        </w:rPr>
      </w:pPr>
    </w:p>
    <w:p w:rsidR="00932E94" w:rsidRPr="004D705D" w:rsidRDefault="00932E94" w:rsidP="004D705D"/>
    <w:sectPr w:rsidR="00932E94" w:rsidRPr="004D7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66272"/>
    <w:multiLevelType w:val="hybridMultilevel"/>
    <w:tmpl w:val="0B40E2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6758C"/>
    <w:multiLevelType w:val="hybridMultilevel"/>
    <w:tmpl w:val="0B40E2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05D"/>
    <w:rsid w:val="00033ED3"/>
    <w:rsid w:val="00036E67"/>
    <w:rsid w:val="00054F80"/>
    <w:rsid w:val="00061558"/>
    <w:rsid w:val="000C795E"/>
    <w:rsid w:val="000E6C0A"/>
    <w:rsid w:val="00111E8C"/>
    <w:rsid w:val="001E460C"/>
    <w:rsid w:val="002B262B"/>
    <w:rsid w:val="00330799"/>
    <w:rsid w:val="00364B34"/>
    <w:rsid w:val="004D6FF9"/>
    <w:rsid w:val="004D705D"/>
    <w:rsid w:val="00543542"/>
    <w:rsid w:val="005603C6"/>
    <w:rsid w:val="00594316"/>
    <w:rsid w:val="005C4727"/>
    <w:rsid w:val="005C5221"/>
    <w:rsid w:val="005E4D3E"/>
    <w:rsid w:val="007371DF"/>
    <w:rsid w:val="007C4CB2"/>
    <w:rsid w:val="007F002B"/>
    <w:rsid w:val="007F1FFA"/>
    <w:rsid w:val="008354D5"/>
    <w:rsid w:val="00881449"/>
    <w:rsid w:val="00932E94"/>
    <w:rsid w:val="00935F59"/>
    <w:rsid w:val="00993B7E"/>
    <w:rsid w:val="009E01E1"/>
    <w:rsid w:val="009E4F2D"/>
    <w:rsid w:val="00A03DDF"/>
    <w:rsid w:val="00A55094"/>
    <w:rsid w:val="00A91421"/>
    <w:rsid w:val="00A91D77"/>
    <w:rsid w:val="00AC63E6"/>
    <w:rsid w:val="00AE48FD"/>
    <w:rsid w:val="00B3281B"/>
    <w:rsid w:val="00BB7D68"/>
    <w:rsid w:val="00C232C5"/>
    <w:rsid w:val="00CD5A4E"/>
    <w:rsid w:val="00D23584"/>
    <w:rsid w:val="00D522E3"/>
    <w:rsid w:val="00DA09C2"/>
    <w:rsid w:val="00DA3296"/>
    <w:rsid w:val="00DE0613"/>
    <w:rsid w:val="00DF6670"/>
    <w:rsid w:val="00EB1761"/>
    <w:rsid w:val="00F41FF1"/>
    <w:rsid w:val="00F65764"/>
    <w:rsid w:val="00F959B9"/>
    <w:rsid w:val="00FB7566"/>
    <w:rsid w:val="00FC6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6D1BD"/>
  <w15:chartTrackingRefBased/>
  <w15:docId w15:val="{467BC4ED-DF75-4EBA-ABD2-42D83580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705D"/>
  </w:style>
  <w:style w:type="paragraph" w:styleId="Heading1">
    <w:name w:val="heading 1"/>
    <w:basedOn w:val="Normal"/>
    <w:next w:val="Normal"/>
    <w:link w:val="Heading1Char"/>
    <w:uiPriority w:val="9"/>
    <w:qFormat/>
    <w:rsid w:val="004D705D"/>
    <w:pPr>
      <w:pBdr>
        <w:top w:val="single" w:sz="24" w:space="0" w:color="21C1DE" w:themeColor="accent1"/>
        <w:left w:val="single" w:sz="24" w:space="0" w:color="21C1DE" w:themeColor="accent1"/>
        <w:bottom w:val="single" w:sz="24" w:space="0" w:color="21C1DE" w:themeColor="accent1"/>
        <w:right w:val="single" w:sz="24" w:space="0" w:color="21C1DE" w:themeColor="accent1"/>
      </w:pBdr>
      <w:shd w:val="clear" w:color="auto" w:fill="21C1D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05D"/>
    <w:pPr>
      <w:pBdr>
        <w:top w:val="single" w:sz="24" w:space="0" w:color="D2F2F8" w:themeColor="accent1" w:themeTint="33"/>
        <w:left w:val="single" w:sz="24" w:space="0" w:color="D2F2F8" w:themeColor="accent1" w:themeTint="33"/>
        <w:bottom w:val="single" w:sz="24" w:space="0" w:color="D2F2F8" w:themeColor="accent1" w:themeTint="33"/>
        <w:right w:val="single" w:sz="24" w:space="0" w:color="D2F2F8" w:themeColor="accent1" w:themeTint="33"/>
      </w:pBdr>
      <w:shd w:val="clear" w:color="auto" w:fill="D2F2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705D"/>
    <w:pPr>
      <w:pBdr>
        <w:top w:val="single" w:sz="6" w:space="2" w:color="21C1DE" w:themeColor="accent1"/>
      </w:pBdr>
      <w:spacing w:before="300" w:after="0"/>
      <w:outlineLvl w:val="2"/>
    </w:pPr>
    <w:rPr>
      <w:caps/>
      <w:color w:val="105F6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05D"/>
    <w:pPr>
      <w:pBdr>
        <w:top w:val="dotted" w:sz="6" w:space="2" w:color="21C1DE" w:themeColor="accent1"/>
      </w:pBdr>
      <w:spacing w:before="200" w:after="0"/>
      <w:outlineLvl w:val="3"/>
    </w:pPr>
    <w:rPr>
      <w:caps/>
      <w:color w:val="188FA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05D"/>
    <w:pPr>
      <w:pBdr>
        <w:bottom w:val="single" w:sz="6" w:space="1" w:color="21C1DE" w:themeColor="accent1"/>
      </w:pBdr>
      <w:spacing w:before="200" w:after="0"/>
      <w:outlineLvl w:val="4"/>
    </w:pPr>
    <w:rPr>
      <w:caps/>
      <w:color w:val="188FA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05D"/>
    <w:pPr>
      <w:pBdr>
        <w:bottom w:val="dotted" w:sz="6" w:space="1" w:color="21C1DE" w:themeColor="accent1"/>
      </w:pBdr>
      <w:spacing w:before="200" w:after="0"/>
      <w:outlineLvl w:val="5"/>
    </w:pPr>
    <w:rPr>
      <w:caps/>
      <w:color w:val="188FA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05D"/>
    <w:pPr>
      <w:spacing w:before="200" w:after="0"/>
      <w:outlineLvl w:val="6"/>
    </w:pPr>
    <w:rPr>
      <w:caps/>
      <w:color w:val="188FA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05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05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705D"/>
    <w:pPr>
      <w:spacing w:before="0" w:after="0"/>
    </w:pPr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705D"/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D705D"/>
    <w:rPr>
      <w:caps/>
      <w:color w:val="FFFFFF" w:themeColor="background1"/>
      <w:spacing w:val="15"/>
      <w:sz w:val="22"/>
      <w:szCs w:val="22"/>
      <w:shd w:val="clear" w:color="auto" w:fill="21C1DE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D705D"/>
    <w:rPr>
      <w:caps/>
      <w:spacing w:val="15"/>
      <w:shd w:val="clear" w:color="auto" w:fill="D2F2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D705D"/>
    <w:rPr>
      <w:caps/>
      <w:color w:val="105F6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05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05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D705D"/>
    <w:rPr>
      <w:b/>
      <w:bCs/>
      <w:color w:val="188FA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05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D705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D705D"/>
    <w:rPr>
      <w:b/>
      <w:bCs/>
    </w:rPr>
  </w:style>
  <w:style w:type="character" w:styleId="Emphasis">
    <w:name w:val="Emphasis"/>
    <w:uiPriority w:val="20"/>
    <w:qFormat/>
    <w:rsid w:val="004D705D"/>
    <w:rPr>
      <w:caps/>
      <w:color w:val="105F6E" w:themeColor="accent1" w:themeShade="7F"/>
      <w:spacing w:val="5"/>
    </w:rPr>
  </w:style>
  <w:style w:type="paragraph" w:styleId="NoSpacing">
    <w:name w:val="No Spacing"/>
    <w:uiPriority w:val="1"/>
    <w:qFormat/>
    <w:rsid w:val="004D705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D705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D705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05D"/>
    <w:pPr>
      <w:spacing w:before="240" w:after="240" w:line="240" w:lineRule="auto"/>
      <w:ind w:left="1080" w:right="1080"/>
      <w:jc w:val="center"/>
    </w:pPr>
    <w:rPr>
      <w:color w:val="21C1D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05D"/>
    <w:rPr>
      <w:color w:val="21C1DE" w:themeColor="accent1"/>
      <w:sz w:val="24"/>
      <w:szCs w:val="24"/>
    </w:rPr>
  </w:style>
  <w:style w:type="character" w:styleId="SubtleEmphasis">
    <w:name w:val="Subtle Emphasis"/>
    <w:uiPriority w:val="19"/>
    <w:qFormat/>
    <w:rsid w:val="004D705D"/>
    <w:rPr>
      <w:i/>
      <w:iCs/>
      <w:color w:val="105F6E" w:themeColor="accent1" w:themeShade="7F"/>
    </w:rPr>
  </w:style>
  <w:style w:type="character" w:styleId="IntenseEmphasis">
    <w:name w:val="Intense Emphasis"/>
    <w:uiPriority w:val="21"/>
    <w:qFormat/>
    <w:rsid w:val="004D705D"/>
    <w:rPr>
      <w:b/>
      <w:bCs/>
      <w:caps/>
      <w:color w:val="105F6E" w:themeColor="accent1" w:themeShade="7F"/>
      <w:spacing w:val="10"/>
    </w:rPr>
  </w:style>
  <w:style w:type="character" w:styleId="SubtleReference">
    <w:name w:val="Subtle Reference"/>
    <w:uiPriority w:val="31"/>
    <w:qFormat/>
    <w:rsid w:val="004D705D"/>
    <w:rPr>
      <w:b/>
      <w:bCs/>
      <w:color w:val="21C1DE" w:themeColor="accent1"/>
    </w:rPr>
  </w:style>
  <w:style w:type="character" w:styleId="IntenseReference">
    <w:name w:val="Intense Reference"/>
    <w:uiPriority w:val="32"/>
    <w:qFormat/>
    <w:rsid w:val="004D705D"/>
    <w:rPr>
      <w:b/>
      <w:bCs/>
      <w:i/>
      <w:iCs/>
      <w:caps/>
      <w:color w:val="21C1DE" w:themeColor="accent1"/>
    </w:rPr>
  </w:style>
  <w:style w:type="character" w:styleId="BookTitle">
    <w:name w:val="Book Title"/>
    <w:uiPriority w:val="33"/>
    <w:qFormat/>
    <w:rsid w:val="004D705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705D"/>
    <w:pPr>
      <w:outlineLvl w:val="9"/>
    </w:pPr>
  </w:style>
  <w:style w:type="table" w:styleId="TableGrid">
    <w:name w:val="Table Grid"/>
    <w:basedOn w:val="TableNormal"/>
    <w:uiPriority w:val="39"/>
    <w:rsid w:val="000E6C0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E01E1"/>
    <w:pPr>
      <w:spacing w:after="0" w:line="240" w:lineRule="auto"/>
    </w:pPr>
    <w:tblPr>
      <w:tblStyleRowBandSize w:val="1"/>
      <w:tblStyleColBandSize w:val="1"/>
      <w:tblBorders>
        <w:top w:val="single" w:sz="4" w:space="0" w:color="DEE1E1" w:themeColor="accent5" w:themeTint="66"/>
        <w:left w:val="single" w:sz="4" w:space="0" w:color="DEE1E1" w:themeColor="accent5" w:themeTint="66"/>
        <w:bottom w:val="single" w:sz="4" w:space="0" w:color="DEE1E1" w:themeColor="accent5" w:themeTint="66"/>
        <w:right w:val="single" w:sz="4" w:space="0" w:color="DEE1E1" w:themeColor="accent5" w:themeTint="66"/>
        <w:insideH w:val="single" w:sz="4" w:space="0" w:color="DEE1E1" w:themeColor="accent5" w:themeTint="66"/>
        <w:insideV w:val="single" w:sz="4" w:space="0" w:color="DEE1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DD3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D3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5C52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281B"/>
    <w:rPr>
      <w:color w:val="0000FF"/>
      <w:u w:val="single"/>
    </w:rPr>
  </w:style>
  <w:style w:type="table" w:styleId="PlainTable5">
    <w:name w:val="Plain Table 5"/>
    <w:basedOn w:val="TableNormal"/>
    <w:uiPriority w:val="45"/>
    <w:rsid w:val="00993B7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0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MG-Chemicals-Thermally-Conductive-Encapsulating/dp/B008UH4CRM" TargetMode="External"/><Relationship Id="rId13" Type="http://schemas.openxmlformats.org/officeDocument/2006/relationships/image" Target="media/image8.jpeg"/><Relationship Id="rId18" Type="http://schemas.openxmlformats.org/officeDocument/2006/relationships/hyperlink" Target="http://www.analytical-chemistry.uoc.gr/files/items/6/618/agwgimometria_2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SeeBoat Colors">
      <a:dk1>
        <a:sysClr val="windowText" lastClr="000000"/>
      </a:dk1>
      <a:lt1>
        <a:sysClr val="window" lastClr="FFFFFF"/>
      </a:lt1>
      <a:dk2>
        <a:srgbClr val="0B082E"/>
      </a:dk2>
      <a:lt2>
        <a:srgbClr val="F3F3F2"/>
      </a:lt2>
      <a:accent1>
        <a:srgbClr val="21C1DE"/>
      </a:accent1>
      <a:accent2>
        <a:srgbClr val="085DAD"/>
      </a:accent2>
      <a:accent3>
        <a:srgbClr val="9EBE55"/>
      </a:accent3>
      <a:accent4>
        <a:srgbClr val="31C3E7"/>
      </a:accent4>
      <a:accent5>
        <a:srgbClr val="ADB6B5"/>
      </a:accent5>
      <a:accent6>
        <a:srgbClr val="96648A"/>
      </a:accent6>
      <a:hlink>
        <a:srgbClr val="62B4C6"/>
      </a:hlink>
      <a:folHlink>
        <a:srgbClr val="96648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Talia Spitz</dc:creator>
  <cp:keywords/>
  <dc:description/>
  <cp:lastModifiedBy>Talia Spitz</cp:lastModifiedBy>
  <cp:revision>44</cp:revision>
  <dcterms:created xsi:type="dcterms:W3CDTF">2019-05-13T18:50:00Z</dcterms:created>
  <dcterms:modified xsi:type="dcterms:W3CDTF">2019-07-08T15:08:00Z</dcterms:modified>
</cp:coreProperties>
</file>