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100" w:after="100"/>
        <w:ind w:firstLine="500"/>
        <w:jc w:val="center"/>
      </w:pPr>
      <w:r>
        <w:rPr>
          <w:b w:val="on"/>
        </w:rPr>
      </w:r>
      <w:r>
        <w:t>35. References</w:t>
      </w:r>
      <w:r>
        <w:cr/>
      </w:r>
      <w:r>
        <w:t>[PoEAA] Martin Fowler. Patterns of Enterprise Application Architecture. Addison-Wesley Professional. 2002. [JPwH] Christian Bauer &amp; Gavin King. Java Persistence with Hibernate, Second Edition. Manning Publications Co. 2015. [jdbc] JDBC Specification - Version 4.2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2023-04-16T16:44:33Z</dcterms:created>
  <dc:creator>Apache POI</dc:creator>
</cp:coreProperties>
</file>