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：所有基因均存在显著异质性（Q p&lt;0.05）；所有基因均不存在水平多效性（p&gt;0.05）。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3168"/>
        <w:gridCol w:w="864"/>
        <w:gridCol w:w="1440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3168"/>
        <w:gridCol w:w="2016"/>
        <w:gridCol w:w="864"/>
        <w:gridCol w:w="1440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2026-03-20T16:44:55Z</dcterms:modified>
  <cp:category/>
</cp:coreProperties>
</file>