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均为1.02。所有暴露均为危险因素（OR&gt;1）。异质性检验结果显示：所有基因均存在显著异质性（Q p&lt;0.05）；所有基因均不存在水平多效性（p&gt;0.05）。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152"/>
        <w:gridCol w:w="3456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0.8548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所有暴露的IVW效应值（OR）均为1.02。 所有暴露均为危险因素（OR&gt;1）。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1008"/>
        <w:gridCol w:w="3168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结果显示：异质性检验结果显示：所有暴露因素均存在显著异质性（Q p&lt;0.05）；水平多效性检验结果显示：所有暴露因素均不存在水平多效性（p&gt;0.05）。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2026-03-20T17:47:02Z</dcterms:modified>
  <cp:category/>
</cp:coreProperties>
</file>