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2个候选基因进行双样本孟德尔随机化分析，以探讨候选基因与疾病风险之间的因果关系。本次分析未发现显著的因果关系（IVW方法P值均≥0.05）。所有暴露的IVW效应值（OR）范围为1.014至1.036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1.029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0.9440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所有暴露的IVW效应值（OR）范围为1.014至1.036。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结果显示，异质性检验，所有暴露因素均不存在显著异质性（Q p&gt;0.05）；水平多效性检验，所有暴露因素均存在水平多效性（p&lt;0.05）。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05c5c8fab147785d6a35935f0682ee29d025510.png"/>
<Relationship Id="rId8" Type="http://schemas.openxmlformats.org/officeDocument/2006/relationships/image" Target="media/4c17735e11a3843d0a39d74f257e390e39e63c4e.png"/>
<Relationship Id="rId9" Type="http://schemas.openxmlformats.org/officeDocument/2006/relationships/image" Target="media/9bfb45f9dd522ccbd135ffdd8197026e9face16b.png"/>
<Relationship Id="rId10" Type="http://schemas.openxmlformats.org/officeDocument/2006/relationships/image" Target="media/e96537b86312ce051a4887631de073f982affe3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2026-03-22T12:46:28Z</dcterms:modified>
  <cp:category/>
</cp:coreProperties>
</file>