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2个候选基因进行双样本孟德尔随机化分析，以探讨候选基因与疾病风险之间的因果关系。本次分析未发现显著的因果关系（IVW方法P值均≥0.05）。所有暴露的IVW效应值（OR）范围为1.014至1.036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1.096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1.029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所有暴露的IVW效应值（OR）范围为1.014至1.036。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结果显示，异质性检验，所有暴露因素均不存在显著异质性（Q p&gt;0.05）；水平多效性检验，-2个暴露因素存在水平多效性，4个不存在水平多效性（p&gt;0.05）。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05c5c8fab147785d6a35935f0682ee29d025510.png"/>
<Relationship Id="rId8" Type="http://schemas.openxmlformats.org/officeDocument/2006/relationships/image" Target="media/4c17735e11a3843d0a39d74f257e390e39e63c4e.png"/>
<Relationship Id="rId9" Type="http://schemas.openxmlformats.org/officeDocument/2006/relationships/image" Target="media/9bfb45f9dd522ccbd135ffdd8197026e9face16b.png"/>
<Relationship Id="rId10" Type="http://schemas.openxmlformats.org/officeDocument/2006/relationships/image" Target="media/e96537b86312ce051a4887631de073f982affe3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2026-03-22T14:42:33Z</dcterms:modified>
  <cp:category/>
</cp:coreProperties>
</file>