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32"/>
          <w:szCs w:val="32"/>
          <w:color w:val="000000"/>
        </w:rPr>
        <w:t xml:space="preserve">eQTL + pQTL </w:t>
      </w:r>
      <w:r>
        <w:rPr>
          <w:rFonts w:ascii="SimSun" w:hAnsi="SimSun" w:eastAsia="SimSun" w:cs="SimSun"/>
          <w:i w:val="false"/>
          <w:b w:val="true"/>
          <w:u w:val="none"/>
          <w:strike w:val="false"/>
          <w:sz w:val="32"/>
          <w:szCs w:val="32"/>
          <w:color w:val="000000"/>
        </w:rPr>
        <w:t xml:space="preserve">孟德尔随机化联合分析报告</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1. </w:t>
      </w:r>
      <w:r>
        <w:rPr>
          <w:rFonts w:ascii="SimSun" w:hAnsi="SimSun" w:eastAsia="SimSun" w:cs="SimSun"/>
          <w:i w:val="false"/>
          <w:b w:val="true"/>
          <w:u w:val="none"/>
          <w:strike w:val="false"/>
          <w:sz w:val="28"/>
          <w:szCs w:val="28"/>
          <w:color w:val="000000"/>
        </w:rPr>
        <w:t xml:space="preserve">方法</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1.1 </w:t>
      </w:r>
      <w:r>
        <w:rPr>
          <w:rFonts w:ascii="SimSun" w:hAnsi="SimSun" w:eastAsia="SimSun" w:cs="SimSun"/>
          <w:i w:val="false"/>
          <w:b w:val="true"/>
          <w:u w:val="none"/>
          <w:strike w:val="false"/>
          <w:sz w:val="24"/>
          <w:szCs w:val="24"/>
          <w:color w:val="000000"/>
        </w:rPr>
        <w:t xml:space="preserve">孟德尔随机化分析</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孟德尔随机化</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是一种利用遗传变异作为工具变量来推断暴露与结局之间因果关系的方法</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本分析同时进行</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表达数量性状位点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和</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蛋白数量性状位点</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两种</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分析</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以识别与疾病相关的基因和蛋白</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1.2 </w:t>
      </w:r>
      <w:r>
        <w:rPr>
          <w:rFonts w:ascii="SimSun" w:hAnsi="SimSun" w:eastAsia="SimSun" w:cs="SimSun"/>
          <w:i w:val="false"/>
          <w:b w:val="true"/>
          <w:u w:val="none"/>
          <w:strike w:val="false"/>
          <w:sz w:val="24"/>
          <w:szCs w:val="24"/>
          <w:color w:val="000000"/>
        </w:rPr>
        <w:t xml:space="preserve">统计方法</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1) </w:t>
      </w:r>
      <w:r>
        <w:rPr>
          <w:rFonts w:ascii="SimSun" w:hAnsi="SimSun" w:eastAsia="SimSun" w:cs="SimSun"/>
          <w:i w:val="false"/>
          <w:b w:val="false"/>
          <w:u w:val="none"/>
          <w:strike w:val="false"/>
          <w:sz w:val="21"/>
          <w:szCs w:val="21"/>
          <w:color w:val="000000"/>
        </w:rPr>
        <w:t xml:space="preserve">逆方差加权法</w:t>
      </w:r>
      <w:r>
        <w:rPr>
          <w:rFonts w:ascii="Times New Roman" w:hAnsi="Times New Roman" w:eastAsia="Times New Roman" w:cs="Times New Roman"/>
          <w:i w:val="false"/>
          <w:b w:val="false"/>
          <w:u w:val="none"/>
          <w:strike w:val="false"/>
          <w:sz w:val="21"/>
          <w:szCs w:val="21"/>
          <w:color w:val="000000"/>
        </w:rPr>
        <w:t xml:space="preserve">（IVW）- </w:t>
      </w:r>
      <w:r>
        <w:rPr>
          <w:rFonts w:ascii="SimSun" w:hAnsi="SimSun" w:eastAsia="SimSun" w:cs="SimSun"/>
          <w:i w:val="false"/>
          <w:b w:val="false"/>
          <w:u w:val="none"/>
          <w:strike w:val="false"/>
          <w:sz w:val="21"/>
          <w:szCs w:val="21"/>
          <w:color w:val="000000"/>
        </w:rPr>
        <w:t xml:space="preserve">主要</w:t>
      </w:r>
      <w:r>
        <w:rPr>
          <w:rFonts w:ascii="Times New Roman" w:hAnsi="Times New Roman" w:eastAsia="Times New Roman" w:cs="Times New Roman"/>
          <w:i w:val="false"/>
          <w:b w:val="false"/>
          <w:u w:val="none"/>
          <w:strike w:val="false"/>
          <w:sz w:val="21"/>
          <w:szCs w:val="21"/>
          <w:color w:val="000000"/>
        </w:rPr>
        <w:t xml:space="preserve">MR</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
2) MR-Egger - </w:t>
      </w:r>
      <w:r>
        <w:rPr>
          <w:rFonts w:ascii="SimSun" w:hAnsi="SimSun" w:eastAsia="SimSun" w:cs="SimSun"/>
          <w:i w:val="false"/>
          <w:b w:val="false"/>
          <w:u w:val="none"/>
          <w:strike w:val="false"/>
          <w:sz w:val="21"/>
          <w:szCs w:val="21"/>
          <w:color w:val="000000"/>
        </w:rPr>
        <w:t xml:space="preserve">对水平多效性具有稳健性</w:t>
      </w:r>
      <w:r>
        <w:rPr>
          <w:rFonts w:ascii="Times New Roman" w:hAnsi="Times New Roman" w:eastAsia="Times New Roman" w:cs="Times New Roman"/>
          <w:i w:val="false"/>
          <w:b w:val="false"/>
          <w:u w:val="none"/>
          <w:strike w:val="false"/>
          <w:sz w:val="21"/>
          <w:szCs w:val="21"/>
          <w:color w:val="000000"/>
        </w:rPr>
        <w:t xml:space="preserve">
3) </w:t>
      </w:r>
      <w:r>
        <w:rPr>
          <w:rFonts w:ascii="SimSun" w:hAnsi="SimSun" w:eastAsia="SimSun" w:cs="SimSun"/>
          <w:i w:val="false"/>
          <w:b w:val="false"/>
          <w:u w:val="none"/>
          <w:strike w:val="false"/>
          <w:sz w:val="21"/>
          <w:szCs w:val="21"/>
          <w:color w:val="000000"/>
        </w:rPr>
        <w:t xml:space="preserve">加权中位数法</w:t>
      </w:r>
      <w:r>
        <w:rPr>
          <w:rFonts w:ascii="Times New Roman" w:hAnsi="Times New Roman" w:eastAsia="Times New Roman" w:cs="Times New Roman"/>
          <w:i w:val="false"/>
          <w:b w:val="false"/>
          <w:u w:val="none"/>
          <w:strike w:val="false"/>
          <w:sz w:val="21"/>
          <w:szCs w:val="21"/>
          <w:color w:val="000000"/>
        </w:rPr>
        <w:t xml:space="preserve"> - </w:t>
      </w:r>
      <w:r>
        <w:rPr>
          <w:rFonts w:ascii="SimSun" w:hAnsi="SimSun" w:eastAsia="SimSun" w:cs="SimSun"/>
          <w:i w:val="false"/>
          <w:b w:val="false"/>
          <w:u w:val="none"/>
          <w:strike w:val="false"/>
          <w:sz w:val="21"/>
          <w:szCs w:val="21"/>
          <w:color w:val="000000"/>
        </w:rPr>
        <w:t xml:space="preserve">对无效工具变量具有稳健性</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显著性判定以</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w:t>
      </w:r>
      <w:r>
        <w:rPr>
          <w:rFonts w:ascii="Times New Roman" w:hAnsi="Times New Roman" w:eastAsia="Times New Roman" w:cs="Times New Roman"/>
          <w:i w:val="false"/>
          <w:b w:val="false"/>
          <w:u w:val="none"/>
          <w:strike w:val="false"/>
          <w:sz w:val="21"/>
          <w:szCs w:val="21"/>
          <w:color w:val="000000"/>
        </w:rPr>
        <w:t xml:space="preserve">P</w:t>
      </w:r>
      <w:r>
        <w:rPr>
          <w:rFonts w:ascii="SimSun" w:hAnsi="SimSun" w:eastAsia="SimSun" w:cs="SimSun"/>
          <w:i w:val="false"/>
          <w:b w:val="false"/>
          <w:u w:val="none"/>
          <w:strike w:val="false"/>
          <w:sz w:val="21"/>
          <w:szCs w:val="21"/>
          <w:color w:val="000000"/>
        </w:rPr>
        <w:t xml:space="preserve">值</w:t>
      </w:r>
      <w:r>
        <w:rPr>
          <w:rFonts w:ascii="Times New Roman" w:hAnsi="Times New Roman" w:eastAsia="Times New Roman" w:cs="Times New Roman"/>
          <w:i w:val="false"/>
          <w:b w:val="false"/>
          <w:u w:val="none"/>
          <w:strike w:val="false"/>
          <w:sz w:val="21"/>
          <w:szCs w:val="21"/>
          <w:color w:val="000000"/>
        </w:rPr>
        <w:t xml:space="preserve">&lt;0.05</w:t>
      </w:r>
      <w:r>
        <w:rPr>
          <w:rFonts w:ascii="SimSun" w:hAnsi="SimSun" w:eastAsia="SimSun" w:cs="SimSun"/>
          <w:i w:val="false"/>
          <w:b w:val="false"/>
          <w:u w:val="none"/>
          <w:strike w:val="false"/>
          <w:sz w:val="21"/>
          <w:szCs w:val="21"/>
          <w:color w:val="000000"/>
        </w:rPr>
        <w:t xml:space="preserve">为阈值</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报告同时汇总</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与</w:t>
      </w:r>
      <w:r>
        <w:rPr>
          <w:rFonts w:ascii="Times New Roman" w:hAnsi="Times New Roman" w:eastAsia="Times New Roman" w:cs="Times New Roman"/>
          <w:i w:val="false"/>
          <w:b w:val="false"/>
          <w:u w:val="none"/>
          <w:strike w:val="false"/>
          <w:sz w:val="21"/>
          <w:szCs w:val="21"/>
          <w:color w:val="000000"/>
        </w:rPr>
        <w:t xml:space="preserve">pQTL</w:t>
      </w:r>
      <w:r>
        <w:rPr>
          <w:rFonts w:ascii="SimSun" w:hAnsi="SimSun" w:eastAsia="SimSun" w:cs="SimSun"/>
          <w:i w:val="false"/>
          <w:b w:val="false"/>
          <w:u w:val="none"/>
          <w:strike w:val="false"/>
          <w:sz w:val="21"/>
          <w:szCs w:val="21"/>
          <w:color w:val="000000"/>
        </w:rPr>
        <w:t xml:space="preserve">结果并进行共有基因交集展示</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2. </w:t>
      </w:r>
      <w:r>
        <w:rPr>
          <w:rFonts w:ascii="SimSun" w:hAnsi="SimSun" w:eastAsia="SimSun" w:cs="SimSun"/>
          <w:i w:val="false"/>
          <w:b w:val="true"/>
          <w:u w:val="none"/>
          <w:strike w:val="false"/>
          <w:sz w:val="28"/>
          <w:szCs w:val="28"/>
          <w:color w:val="000000"/>
        </w:rPr>
        <w:t xml:space="preserve">结果</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2.1 eQTL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w:t>
      </w:r>
      <w:r>
        <w:rPr>
          <w:rFonts w:ascii="Times New Roman" w:hAnsi="Times New Roman" w:eastAsia="Times New Roman" w:cs="Times New Roman"/>
          <w:i w:val="false"/>
          <w:b w:val="false"/>
          <w:u w:val="none"/>
          <w:strike w:val="false"/>
          <w:sz w:val="21"/>
          <w:szCs w:val="21"/>
          <w:color w:val="000000"/>
        </w:rPr>
        <w:t xml:space="preserve">eQTL</w:t>
      </w:r>
      <w:r>
        <w:rPr>
          <w:rFonts w:ascii="SimSun" w:hAnsi="SimSun" w:eastAsia="SimSun" w:cs="SimSun"/>
          <w:i w:val="false"/>
          <w:b w:val="false"/>
          <w:u w:val="none"/>
          <w:strike w:val="false"/>
          <w:sz w:val="21"/>
          <w:szCs w:val="21"/>
          <w:color w:val="000000"/>
        </w:rPr>
        <w:t xml:space="preserve">结果可用</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2.2 pQTL</w:t>
      </w:r>
      <w:r>
        <w:rPr>
          <w:rFonts w:ascii="SimSun" w:hAnsi="SimSun" w:eastAsia="SimSun" w:cs="SimSun"/>
          <w:i w:val="false"/>
          <w:b w:val="true"/>
          <w:u w:val="none"/>
          <w:strike w:val="false"/>
          <w:sz w:val="24"/>
          <w:szCs w:val="24"/>
          <w:color w:val="000000"/>
        </w:rPr>
        <w:t xml:space="preserve">分析结果</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客观统计</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分析蛋白总数为</w:t>
      </w:r>
      <w:r>
        <w:rPr>
          <w:rFonts w:ascii="Times New Roman" w:hAnsi="Times New Roman" w:eastAsia="Times New Roman" w:cs="Times New Roman"/>
          <w:i w:val="false"/>
          <w:b w:val="false"/>
          <w:u w:val="none"/>
          <w:strike w:val="false"/>
          <w:sz w:val="21"/>
          <w:szCs w:val="21"/>
          <w:color w:val="000000"/>
        </w:rPr>
        <w:t xml:space="preserve">1，</w:t>
      </w:r>
      <w:r>
        <w:rPr>
          <w:rFonts w:ascii="SimSun" w:hAnsi="SimSun" w:eastAsia="SimSun" w:cs="SimSun"/>
          <w:i w:val="false"/>
          <w:b w:val="false"/>
          <w:u w:val="none"/>
          <w:strike w:val="false"/>
          <w:sz w:val="21"/>
          <w:szCs w:val="21"/>
          <w:color w:val="000000"/>
        </w:rPr>
        <w:t xml:space="preserve">其中显著蛋白数</w:t>
      </w:r>
      <w:r>
        <w:rPr>
          <w:rFonts w:ascii="Times New Roman" w:hAnsi="Times New Roman" w:eastAsia="Times New Roman" w:cs="Times New Roman"/>
          <w:i w:val="false"/>
          <w:b w:val="false"/>
          <w:u w:val="none"/>
          <w:strike w:val="false"/>
          <w:sz w:val="21"/>
          <w:szCs w:val="21"/>
          <w:color w:val="000000"/>
        </w:rPr>
        <w:t xml:space="preserve">（IVW p &lt; 0.05）</w:t>
      </w:r>
      <w:r>
        <w:rPr>
          <w:rFonts w:ascii="SimSun" w:hAnsi="SimSun" w:eastAsia="SimSun" w:cs="SimSun"/>
          <w:i w:val="false"/>
          <w:b w:val="false"/>
          <w:u w:val="none"/>
          <w:strike w:val="false"/>
          <w:sz w:val="21"/>
          <w:szCs w:val="21"/>
          <w:color w:val="000000"/>
        </w:rPr>
        <w:t xml:space="preserve">为</w:t>
      </w:r>
      <w:r>
        <w:rPr>
          <w:rFonts w:ascii="Times New Roman" w:hAnsi="Times New Roman" w:eastAsia="Times New Roman" w:cs="Times New Roman"/>
          <w:i w:val="false"/>
          <w:b w:val="false"/>
          <w:u w:val="none"/>
          <w:strike w:val="false"/>
          <w:sz w:val="21"/>
          <w:szCs w:val="21"/>
          <w:color w:val="000000"/>
        </w:rPr>
        <w:t xml:space="preserve">0。</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关键参数</w:t>
      </w:r>
      <w:r>
        <w:rPr>
          <w:rFonts w:ascii="Times New Roman" w:hAnsi="Times New Roman" w:eastAsia="Times New Roman" w:cs="Times New Roman"/>
          <w:i w:val="false"/>
          <w:b w:val="false"/>
          <w:u w:val="none"/>
          <w:strike w:val="false"/>
          <w:sz w:val="21"/>
          <w:szCs w:val="21"/>
          <w:color w:val="000000"/>
        </w:rPr>
        <w:t xml:space="preserve">：</w:t>
      </w:r>
      <w:r>
        <w:rPr>
          <w:rFonts w:ascii="SimSun" w:hAnsi="SimSun" w:eastAsia="SimSun" w:cs="SimSun"/>
          <w:i w:val="false"/>
          <w:b w:val="false"/>
          <w:u w:val="none"/>
          <w:strike w:val="false"/>
          <w:sz w:val="21"/>
          <w:szCs w:val="21"/>
          <w:color w:val="000000"/>
        </w:rPr>
        <w:t xml:space="preserve">统计口径采用</w:t>
      </w:r>
      <w:r>
        <w:rPr>
          <w:rFonts w:ascii="Times New Roman" w:hAnsi="Times New Roman" w:eastAsia="Times New Roman" w:cs="Times New Roman"/>
          <w:i w:val="false"/>
          <w:b w:val="false"/>
          <w:u w:val="none"/>
          <w:strike w:val="false"/>
          <w:sz w:val="21"/>
          <w:szCs w:val="21"/>
          <w:color w:val="000000"/>
        </w:rPr>
        <w:t xml:space="preserve">IVW</w:t>
      </w:r>
      <w:r>
        <w:rPr>
          <w:rFonts w:ascii="SimSun" w:hAnsi="SimSun" w:eastAsia="SimSun" w:cs="SimSun"/>
          <w:i w:val="false"/>
          <w:b w:val="false"/>
          <w:u w:val="none"/>
          <w:strike w:val="false"/>
          <w:sz w:val="21"/>
          <w:szCs w:val="21"/>
          <w:color w:val="000000"/>
        </w:rPr>
        <w:t xml:space="preserve">方法结果并以</w:t>
      </w:r>
      <w:r>
        <w:rPr>
          <w:rFonts w:ascii="Times New Roman" w:hAnsi="Times New Roman" w:eastAsia="Times New Roman" w:cs="Times New Roman"/>
          <w:i w:val="false"/>
          <w:b w:val="false"/>
          <w:u w:val="none"/>
          <w:strike w:val="false"/>
          <w:sz w:val="21"/>
          <w:szCs w:val="21"/>
          <w:color w:val="000000"/>
        </w:rPr>
        <w:t xml:space="preserve">P&lt;0.05</w:t>
      </w:r>
      <w:r>
        <w:rPr>
          <w:rFonts w:ascii="SimSun" w:hAnsi="SimSun" w:eastAsia="SimSun" w:cs="SimSun"/>
          <w:i w:val="false"/>
          <w:b w:val="false"/>
          <w:u w:val="none"/>
          <w:strike w:val="false"/>
          <w:sz w:val="21"/>
          <w:szCs w:val="21"/>
          <w:color w:val="000000"/>
        </w:rPr>
        <w:t xml:space="preserve">定义显著性</w:t>
      </w:r>
      <w:r>
        <w:rPr>
          <w:rFonts w:ascii="Times New Roman" w:hAnsi="Times New Roman" w:eastAsia="Times New Roman" w:cs="Times New Roman"/>
          <w:i w:val="false"/>
          <w:b w:val="false"/>
          <w:u w:val="none"/>
          <w:strike w:val="false"/>
          <w:sz w:val="21"/>
          <w:szCs w:val="21"/>
          <w:color w:val="000000"/>
        </w:rPr>
        <w:t xml:space="preserve">。</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相关结果表</w:t>
      </w:r>
      <w:r>
        <w:rPr>
          <w:rFonts w:ascii="Times New Roman" w:hAnsi="Times New Roman" w:eastAsia="Times New Roman" w:cs="Times New Roman"/>
          <w:i w:val="false"/>
          <w:b w:val="false"/>
          <w:u w:val="none"/>
          <w:strike w:val="false"/>
          <w:sz w:val="21"/>
          <w:szCs w:val="21"/>
          <w:color w:val="000000"/>
        </w:rPr>
        <w:t xml:space="preserve">：`integrated_mr_results_summary.csv`。</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2.3 eQTL</w:t>
      </w:r>
      <w:r>
        <w:rPr>
          <w:rFonts w:ascii="SimSun" w:hAnsi="SimSun" w:eastAsia="SimSun" w:cs="SimSun"/>
          <w:i w:val="false"/>
          <w:b w:val="true"/>
          <w:u w:val="none"/>
          <w:strike w:val="false"/>
          <w:sz w:val="24"/>
          <w:szCs w:val="24"/>
          <w:color w:val="000000"/>
        </w:rPr>
        <w:t xml:space="preserve">与</w:t>
      </w:r>
      <w:r>
        <w:rPr>
          <w:rFonts w:ascii="Times New Roman" w:hAnsi="Times New Roman" w:eastAsia="Times New Roman" w:cs="Times New Roman"/>
          <w:i w:val="false"/>
          <w:b w:val="true"/>
          <w:u w:val="none"/>
          <w:strike w:val="false"/>
          <w:sz w:val="24"/>
          <w:szCs w:val="24"/>
          <w:color w:val="000000"/>
        </w:rPr>
        <w:t xml:space="preserve">pQTL</w:t>
      </w:r>
      <w:r>
        <w:rPr>
          <w:rFonts w:ascii="SimSun" w:hAnsi="SimSun" w:eastAsia="SimSun" w:cs="SimSun"/>
          <w:i w:val="false"/>
          <w:b w:val="true"/>
          <w:u w:val="none"/>
          <w:strike w:val="false"/>
          <w:sz w:val="24"/>
          <w:szCs w:val="24"/>
          <w:color w:val="000000"/>
        </w:rPr>
        <w:t xml:space="preserve">共有基因</w:t>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1"/>
          <w:szCs w:val="21"/>
          <w:color w:val="000000"/>
        </w:rPr>
        <w:t xml:space="preserve">　　</w:t>
      </w:r>
      <w:r>
        <w:rPr>
          <w:rFonts w:ascii="SimSun" w:hAnsi="SimSun" w:eastAsia="SimSun" w:cs="SimSun"/>
          <w:i w:val="false"/>
          <w:b w:val="false"/>
          <w:u w:val="none"/>
          <w:strike w:val="false"/>
          <w:sz w:val="21"/>
          <w:szCs w:val="21"/>
          <w:color w:val="000000"/>
        </w:rPr>
        <w:t xml:space="preserve">无共有显著基因</w:t>
      </w:r>
      <w:r>
        <w:rPr>
          <w:rFonts w:ascii="Times New Roman" w:hAnsi="Times New Roman" w:eastAsia="Times New Roman" w:cs="Times New Roman"/>
          <w:i w:val="false"/>
          <w:b w:val="false"/>
          <w:u w:val="none"/>
          <w:strike w:val="false"/>
          <w:sz w:val="21"/>
          <w:szCs w:val="21"/>
          <w:color w:val="000000"/>
        </w:rPr>
        <w:t xml:space="preserv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strike w:val="false"/>
        </w:rP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2.4 </w:t>
      </w:r>
      <w:r>
        <w:rPr>
          <w:rFonts w:ascii="SimSun" w:hAnsi="SimSun" w:eastAsia="SimSun" w:cs="SimSun"/>
          <w:i w:val="false"/>
          <w:b w:val="true"/>
          <w:u w:val="none"/>
          <w:strike w:val="false"/>
          <w:sz w:val="24"/>
          <w:szCs w:val="24"/>
          <w:color w:val="000000"/>
        </w:rPr>
        <w:t xml:space="preserve">可视化</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2026-03-23T12:21:20Z</dcterms:modified>
  <cp:category/>
</cp:coreProperties>
</file>