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true"/>
          <w:u w:val="none"/>
          <w:strike w:val="false"/>
          <w:sz w:val="32"/>
          <w:szCs w:val="32"/>
          <w:color w:val="000000"/>
        </w:rPr>
        <w:t xml:space="preserve">孟德尔随机化分析报告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8"/>
          <w:szCs w:val="28"/>
          <w:color w:val="000000"/>
        </w:rPr>
        <w:t xml:space="preserve">1.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8"/>
          <w:szCs w:val="28"/>
          <w:color w:val="000000"/>
        </w:rPr>
        <w:t xml:space="preserve">方法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1.1 GWAS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数据获取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　　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通过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IEU OpenGWAS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数据库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（https://gwas.mrcieu.ac.uk/）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获取疾病相关的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GWAS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数据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1.2 eQTL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的</w:t>
      </w: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MR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分析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　　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通过双样本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MR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分析来探讨候选基因与疾病风险之间的因果关系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将单核苷酸多态性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（SNPs）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定义为工具变量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（IVs）。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从血液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eQTL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的数据获取候选基因的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eQTL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数据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（https://www.eQTLGen.com），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作为暴露因素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并通过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IEU OpenGWAS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数据库获得疾病的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GWAS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数据作为结局因素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1.3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工具变量筛选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　　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首先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进行工具变量的筛选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通过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R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包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TwoSampleMR（https://mrcieu.github.io/TwoSampleMR/）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读取暴露因素并确定与暴露因素独立相关的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将它们作为评估暴露因素和结局之间因果关系的工具变量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（IVs）。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筛选指标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包括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P&lt;5×10⁻⁶，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寻找与暴露因素显著相关的工具变量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（SNP）；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使用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clump=TRUE，r2=0.001，kb=10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这三个指标去掉存在连锁不平衡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（LD）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的工具变量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（SNP）。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去掉与结局显著相关的工具变量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剔除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F-statistics&lt;10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SNPs），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并将暴露因素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-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工具变量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-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结局进行匹配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数目尽量大于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3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个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；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保留最小等位基因频率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MAF&gt;1%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位点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；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排除具有中等位基因频率的回文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SNP；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使用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Harmonise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函数协调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exposure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outcome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位点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1.4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孟德尔随机化分析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　　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为探讨候选基因与疾病风险之间的因果关系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使用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TwoSampleMR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软件包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（https://mrcieu.github.io/TwoSampleMR/）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进行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MR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分析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五种算法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：Inverse variance weighted、MR Egger、Weighted median、Simple mode、Weighted mode），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并基于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IVW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方法的结果来评估候选基因与疾病风险之间的关系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（P&lt;0.05）。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我们还采用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Cochran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Q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统计量来检验异质性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其中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p&gt;0.05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表明不存在异质性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使用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MR-Egger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回归和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MR-PRESSO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分析评估潜在的水平多效性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，p&gt;0.05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表明不存在水平多效性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还进行留一法检验来判断结果具有可靠性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最后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为了验证正向分析的结果不受反向因果效应的干扰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基于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IVW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方法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R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包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TwoSampleMR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进行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Steiger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方向性分析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（correct_causal_direction=1/TRUE，steiger_test_adj&lt;0.05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才能说明通过了反向的检验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如果计算出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NA，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则视为不通过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。）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8"/>
          <w:szCs w:val="28"/>
          <w:color w:val="000000"/>
        </w:rPr>
        <w:t xml:space="preserve">2.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8"/>
          <w:szCs w:val="28"/>
          <w:color w:val="000000"/>
        </w:rPr>
        <w:t xml:space="preserve">结果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2.1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孟德尔随机化分析结果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　　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按照方法所述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对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44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个候选基因进行双样本孟德尔随机化分析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以探讨候选基因与疾病风险之间的因果关系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本次分析未发现显著的因果关系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（IVW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方法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值均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≥0.05）。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所有暴露的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IVW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效应值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（OR）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范围为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0.835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至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1.467。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经过异质性检验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、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水平多效性检验和方向性分析后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共有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10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个基因通过三重筛选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包括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ENSG00000072310、ENSG00000122971、ENSG00000185000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等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），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作为因果靶点进行后续分析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1 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不同暴露因素的孟德尔随机化分析结果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40"/>
        <w:gridCol w:w="1008"/>
        <w:gridCol w:w="2160"/>
        <w:gridCol w:w="720"/>
        <w:gridCol w:w="1152"/>
        <w:gridCol w:w="1008"/>
      </w:tblGrid>
      <w:tr>
        <w:trPr>
          <w:trHeight w:val="360" w:hRule="auto"/>
          <w:tblHeader/>
        </w:trPr>
        header 1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Exposure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Method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SNP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p_value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OR</w:t>
            </w:r>
          </w:p>
        </w:tc>
      </w:tr>
      <w:tr>
        <w:trPr>
          <w:trHeight w:val="360" w:hRule="auto"/>
        </w:trPr>
        body 1
        <w:tc>
          <w:tcPr>
            <w:vMerge w:val="restart"/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ENSG00000072310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106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0.913</w:t>
            </w:r>
          </w:p>
        </w:tc>
      </w:tr>
      <w:tr>
        <w:trPr>
          <w:trHeight w:val="360" w:hRule="auto"/>
        </w:trPr>
        body 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MR-Egger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0.914</w:t>
            </w:r>
          </w:p>
        </w:tc>
      </w:tr>
      <w:tr>
        <w:trPr>
          <w:trHeight w:val="360" w:hRule="auto"/>
        </w:trPr>
        body 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0.917</w:t>
            </w:r>
          </w:p>
        </w:tc>
      </w:tr>
      <w:tr>
        <w:trPr>
          <w:trHeight w:val="360" w:hRule="auto"/>
        </w:trPr>
        body 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0.920</w:t>
            </w:r>
          </w:p>
        </w:tc>
      </w:tr>
      <w:tr>
        <w:trPr>
          <w:trHeight w:val="360" w:hRule="auto"/>
        </w:trPr>
        body 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0.914</w:t>
            </w:r>
          </w:p>
        </w:tc>
      </w:tr>
      <w:tr>
        <w:trPr>
          <w:trHeight w:val="360" w:hRule="auto"/>
        </w:trPr>
        body 6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ENSG00000122971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1.467</w:t>
            </w:r>
          </w:p>
        </w:tc>
      </w:tr>
      <w:tr>
        <w:trPr>
          <w:trHeight w:val="360" w:hRule="auto"/>
        </w:trPr>
        body 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MR-Egger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1.893</w:t>
            </w:r>
          </w:p>
        </w:tc>
      </w:tr>
      <w:tr>
        <w:trPr>
          <w:trHeight w:val="360" w:hRule="auto"/>
        </w:trPr>
        body 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1.535</w:t>
            </w:r>
          </w:p>
        </w:tc>
      </w:tr>
      <w:tr>
        <w:trPr>
          <w:trHeight w:val="360" w:hRule="auto"/>
        </w:trPr>
        body 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1.602</w:t>
            </w:r>
          </w:p>
        </w:tc>
      </w:tr>
      <w:tr>
        <w:trPr>
          <w:trHeight w:val="360" w:hRule="auto"/>
        </w:trPr>
        body10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1.605</w:t>
            </w:r>
          </w:p>
        </w:tc>
      </w:tr>
      <w:tr>
        <w:trPr>
          <w:trHeight w:val="360" w:hRule="auto"/>
        </w:trPr>
        body11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ENSG00000185000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0.912</w:t>
            </w:r>
          </w:p>
        </w:tc>
      </w:tr>
      <w:tr>
        <w:trPr>
          <w:trHeight w:val="360" w:hRule="auto"/>
        </w:trPr>
        body12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MR-Egger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0.852</w:t>
            </w:r>
          </w:p>
        </w:tc>
      </w:tr>
      <w:tr>
        <w:trPr>
          <w:trHeight w:val="360" w:hRule="auto"/>
        </w:trPr>
        body13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0.904</w:t>
            </w:r>
          </w:p>
        </w:tc>
      </w:tr>
      <w:tr>
        <w:trPr>
          <w:trHeight w:val="360" w:hRule="auto"/>
        </w:trPr>
        body14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0.0767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0.904</w:t>
            </w:r>
          </w:p>
        </w:tc>
      </w:tr>
      <w:tr>
        <w:trPr>
          <w:trHeight w:val="360" w:hRule="auto"/>
        </w:trPr>
        body15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0.908</w:t>
            </w:r>
          </w:p>
        </w:tc>
      </w:tr>
      <w:tr>
        <w:trPr>
          <w:trHeight w:val="360" w:hRule="auto"/>
        </w:trPr>
        body16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ENSG00000073756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1.072</w:t>
            </w:r>
          </w:p>
        </w:tc>
      </w:tr>
      <w:tr>
        <w:trPr>
          <w:trHeight w:val="360" w:hRule="auto"/>
        </w:trPr>
        body17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MR-Egger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1.095</w:t>
            </w:r>
          </w:p>
        </w:tc>
      </w:tr>
      <w:tr>
        <w:trPr>
          <w:trHeight w:val="360" w:hRule="auto"/>
        </w:trPr>
        body18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1.093</w:t>
            </w:r>
          </w:p>
        </w:tc>
      </w:tr>
      <w:tr>
        <w:trPr>
          <w:trHeight w:val="360" w:hRule="auto"/>
        </w:trPr>
        body19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1.094</w:t>
            </w:r>
          </w:p>
        </w:tc>
      </w:tr>
      <w:tr>
        <w:trPr>
          <w:trHeight w:val="360" w:hRule="auto"/>
        </w:trPr>
        body20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1.105</w:t>
            </w:r>
          </w:p>
        </w:tc>
      </w:tr>
      <w:tr>
        <w:trPr>
          <w:trHeight w:val="360" w:hRule="auto"/>
        </w:trPr>
        body21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ENSG00000169710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1.071</w:t>
            </w:r>
          </w:p>
        </w:tc>
      </w:tr>
      <w:tr>
        <w:trPr>
          <w:trHeight w:val="360" w:hRule="auto"/>
        </w:trPr>
        body22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MR-Egger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0.2740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1.038</w:t>
            </w:r>
          </w:p>
        </w:tc>
      </w:tr>
      <w:tr>
        <w:trPr>
          <w:trHeight w:val="360" w:hRule="auto"/>
        </w:trPr>
        body23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1.070</w:t>
            </w:r>
          </w:p>
        </w:tc>
      </w:tr>
      <w:tr>
        <w:trPr>
          <w:trHeight w:val="360" w:hRule="auto"/>
        </w:trPr>
        body24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1.071</w:t>
            </w:r>
          </w:p>
        </w:tc>
      </w:tr>
      <w:tr>
        <w:trPr>
          <w:trHeight w:val="360" w:hRule="auto"/>
        </w:trPr>
        body25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1.071</w:t>
            </w:r>
          </w:p>
        </w:tc>
      </w:tr>
      <w:tr>
        <w:trPr>
          <w:trHeight w:val="360" w:hRule="auto"/>
        </w:trPr>
        body26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ENSG00000108786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0.912</w:t>
            </w:r>
          </w:p>
        </w:tc>
      </w:tr>
      <w:tr>
        <w:trPr>
          <w:trHeight w:val="360" w:hRule="auto"/>
        </w:trPr>
        body27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MR-Egger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0.9403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1.004</w:t>
            </w:r>
          </w:p>
        </w:tc>
      </w:tr>
      <w:tr>
        <w:trPr>
          <w:trHeight w:val="360" w:hRule="auto"/>
        </w:trPr>
        body28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0.919</w:t>
            </w:r>
          </w:p>
        </w:tc>
      </w:tr>
      <w:tr>
        <w:trPr>
          <w:trHeight w:val="360" w:hRule="auto"/>
        </w:trPr>
        body29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0.0629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0.919</w:t>
            </w:r>
          </w:p>
        </w:tc>
      </w:tr>
      <w:tr>
        <w:trPr>
          <w:trHeight w:val="360" w:hRule="auto"/>
        </w:trPr>
        body30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0.917</w:t>
            </w:r>
          </w:p>
        </w:tc>
      </w:tr>
      <w:tr>
        <w:trPr>
          <w:trHeight w:val="360" w:hRule="auto"/>
        </w:trPr>
        body31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ENSG00000100031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0.876</w:t>
            </w:r>
          </w:p>
        </w:tc>
      </w:tr>
      <w:tr>
        <w:trPr>
          <w:trHeight w:val="360" w:hRule="auto"/>
        </w:trPr>
        body32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MR-Egger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0.853</w:t>
            </w:r>
          </w:p>
        </w:tc>
      </w:tr>
      <w:tr>
        <w:trPr>
          <w:trHeight w:val="360" w:hRule="auto"/>
        </w:trPr>
        body33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0.887</w:t>
            </w:r>
          </w:p>
        </w:tc>
      </w:tr>
      <w:tr>
        <w:trPr>
          <w:trHeight w:val="360" w:hRule="auto"/>
        </w:trPr>
        body34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0.2801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0.881</w:t>
            </w:r>
          </w:p>
        </w:tc>
      </w:tr>
      <w:tr>
        <w:trPr>
          <w:trHeight w:val="360" w:hRule="auto"/>
        </w:trPr>
        body35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0.811</w:t>
            </w:r>
          </w:p>
        </w:tc>
      </w:tr>
      <w:tr>
        <w:trPr>
          <w:trHeight w:val="360" w:hRule="auto"/>
        </w:trPr>
        body36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ENSG00000100300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0.920</w:t>
            </w:r>
          </w:p>
        </w:tc>
      </w:tr>
      <w:tr>
        <w:trPr>
          <w:trHeight w:val="360" w:hRule="auto"/>
        </w:trPr>
        body37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MR-Egger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0.1959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0.953</w:t>
            </w:r>
          </w:p>
        </w:tc>
      </w:tr>
      <w:tr>
        <w:trPr>
          <w:trHeight w:val="360" w:hRule="auto"/>
        </w:trPr>
        body38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0.943</w:t>
            </w:r>
          </w:p>
        </w:tc>
      </w:tr>
      <w:tr>
        <w:trPr>
          <w:trHeight w:val="360" w:hRule="auto"/>
        </w:trPr>
        body39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0.6394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0.943</w:t>
            </w:r>
          </w:p>
        </w:tc>
      </w:tr>
      <w:tr>
        <w:trPr>
          <w:trHeight w:val="360" w:hRule="auto"/>
        </w:trPr>
        body40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0.839</w:t>
            </w:r>
          </w:p>
        </w:tc>
      </w:tr>
      <w:tr>
        <w:trPr>
          <w:trHeight w:val="360" w:hRule="auto"/>
        </w:trPr>
        body41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ENSG00000145675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0.929</w:t>
            </w:r>
          </w:p>
        </w:tc>
      </w:tr>
      <w:tr>
        <w:trPr>
          <w:trHeight w:val="360" w:hRule="auto"/>
        </w:trPr>
        body42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MR-Egger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0.1273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0.908</w:t>
            </w:r>
          </w:p>
        </w:tc>
      </w:tr>
      <w:tr>
        <w:trPr>
          <w:trHeight w:val="360" w:hRule="auto"/>
        </w:trPr>
        body43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0.2471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0.957</w:t>
            </w:r>
          </w:p>
        </w:tc>
      </w:tr>
      <w:tr>
        <w:trPr>
          <w:trHeight w:val="360" w:hRule="auto"/>
        </w:trPr>
        body44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0.940</w:t>
            </w:r>
          </w:p>
        </w:tc>
      </w:tr>
      <w:tr>
        <w:trPr>
          <w:trHeight w:val="360" w:hRule="auto"/>
        </w:trPr>
        body45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0.4086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0.948</w:t>
            </w:r>
          </w:p>
        </w:tc>
      </w:tr>
      <w:tr>
        <w:trPr>
          <w:trHeight w:val="360" w:hRule="auto"/>
        </w:trPr>
        body46
        <w:tc>
          <w:tcPr>
            <w:vMerge w:val="restart"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ENSG00000112304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0.964</w:t>
            </w:r>
          </w:p>
        </w:tc>
      </w:tr>
      <w:tr>
        <w:trPr>
          <w:trHeight w:val="360" w:hRule="auto"/>
        </w:trPr>
        body47
        <w:tc>
          <w:tcPr>
            <w:vMerge/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MR-Egger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0.9311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1.003</w:t>
            </w:r>
          </w:p>
        </w:tc>
      </w:tr>
      <w:tr>
        <w:trPr>
          <w:trHeight w:val="360" w:hRule="auto"/>
        </w:trPr>
        body48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0.1682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0.969</w:t>
            </w:r>
          </w:p>
        </w:tc>
      </w:tr>
      <w:tr>
        <w:trPr>
          <w:trHeight w:val="360" w:hRule="auto"/>
        </w:trPr>
        body49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0.4246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0.958</w:t>
            </w:r>
          </w:p>
        </w:tc>
      </w:tr>
      <w:tr>
        <w:trPr>
          <w:trHeight w:val="360" w:hRule="auto"/>
        </w:trPr>
        body50
        <w:tc>
          <w:tcPr>
            <w:vMerge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0.6943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0.986</w:t>
            </w:r>
          </w:p>
        </w:tc>
      </w:tr>
    </w:tbl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　　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1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结果显示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10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个候选基因中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，IVW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方法分析显示存在显著因果关联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（p&lt;0.05）。 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所有暴露的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IVW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效应值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（OR）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范围为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0.835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至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1.467。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2.2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敏感性分析结果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2 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暴露与疾病之间的敏感性分析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40"/>
        <w:gridCol w:w="1008"/>
        <w:gridCol w:w="2160"/>
        <w:gridCol w:w="1152"/>
        <w:gridCol w:w="720"/>
        <w:gridCol w:w="1152"/>
        <w:gridCol w:w="1152"/>
        <w:gridCol w:w="1152"/>
      </w:tblGrid>
      <w:tr>
        <w:trPr>
          <w:trHeight w:val="360" w:hRule="auto"/>
          <w:tblHeader/>
        </w:trPr>
        header 1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Exposure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Method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Heterogeneity_Q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Q_df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Q_P_value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Egger_intercept_pval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MR_PRESSO_global_p</w:t>
            </w:r>
          </w:p>
        </w:tc>
      </w:tr>
      <w:tr>
        <w:trPr>
          <w:trHeight w:val="360" w:hRule="auto"/>
        </w:trPr>
        body 1
        <w:tc>
          <w:tcPr>
            <w:vMerge w:val="restart"/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ENSG00000072310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61.6163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101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0.9993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0.860984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1.0000</w:t>
            </w:r>
          </w:p>
        </w:tc>
      </w:tr>
      <w:tr>
        <w:trPr>
          <w:trHeight w:val="360" w:hRule="auto"/>
        </w:trPr>
        body 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61.5855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0.860984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1.0000</w:t>
            </w:r>
          </w:p>
        </w:tc>
      </w:tr>
      <w:tr>
        <w:trPr>
          <w:trHeight w:val="360" w:hRule="auto"/>
        </w:trPr>
        body 3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ENSG00000122971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4.7460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0.161246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1.0000</w:t>
            </w:r>
          </w:p>
        </w:tc>
      </w:tr>
      <w:tr>
        <w:trPr>
          <w:trHeight w:val="360" w:hRule="auto"/>
        </w:trPr>
        body 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2.6296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0.161246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1.0000</w:t>
            </w:r>
          </w:p>
        </w:tc>
      </w:tr>
      <w:tr>
        <w:trPr>
          <w:trHeight w:val="360" w:hRule="auto"/>
        </w:trPr>
        body 5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ENSG00000185000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29.6772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0.139407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0.9990</w:t>
            </w:r>
          </w:p>
        </w:tc>
      </w:tr>
      <w:tr>
        <w:trPr>
          <w:trHeight w:val="360" w:hRule="auto"/>
        </w:trPr>
        body 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27.4292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0.139407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0.9990</w:t>
            </w:r>
          </w:p>
        </w:tc>
      </w:tr>
      <w:tr>
        <w:trPr>
          <w:trHeight w:val="360" w:hRule="auto"/>
        </w:trPr>
        body 7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ENSG00000073756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62.2121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0.2960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0.171130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0.3080</w:t>
            </w:r>
          </w:p>
        </w:tc>
      </w:tr>
      <w:tr>
        <w:trPr>
          <w:trHeight w:val="360" w:hRule="auto"/>
        </w:trPr>
        body 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60.1477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0.3280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0.171130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0.3080</w:t>
            </w:r>
          </w:p>
        </w:tc>
      </w:tr>
      <w:tr>
        <w:trPr>
          <w:trHeight w:val="360" w:hRule="auto"/>
        </w:trPr>
        body 9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ENSG00000169710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5.3379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0.328629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1.0000</w:t>
            </w:r>
          </w:p>
        </w:tc>
      </w:tr>
      <w:tr>
        <w:trPr>
          <w:trHeight w:val="360" w:hRule="auto"/>
        </w:trPr>
        body10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4.3482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0.328629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1.0000</w:t>
            </w:r>
          </w:p>
        </w:tc>
      </w:tr>
      <w:tr>
        <w:trPr>
          <w:trHeight w:val="360" w:hRule="auto"/>
        </w:trPr>
        body11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ENSG00000108786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20.3146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0.076605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0.9850</w:t>
            </w:r>
          </w:p>
        </w:tc>
      </w:tr>
      <w:tr>
        <w:trPr>
          <w:trHeight w:val="360" w:hRule="auto"/>
        </w:trPr>
        body12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16.9963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0.076605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0.9850</w:t>
            </w:r>
          </w:p>
        </w:tc>
      </w:tr>
      <w:tr>
        <w:trPr>
          <w:trHeight w:val="360" w:hRule="auto"/>
        </w:trPr>
        body13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ENSG00000100031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13.5578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0.597850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0.9970</w:t>
            </w:r>
          </w:p>
        </w:tc>
      </w:tr>
      <w:tr>
        <w:trPr>
          <w:trHeight w:val="360" w:hRule="auto"/>
        </w:trPr>
        body14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13.2736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0.597850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0.9970</w:t>
            </w:r>
          </w:p>
        </w:tc>
      </w:tr>
      <w:tr>
        <w:trPr>
          <w:trHeight w:val="360" w:hRule="auto"/>
        </w:trPr>
        body15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ENSG00000100300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29.5954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0.265172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0.9820</w:t>
            </w:r>
          </w:p>
        </w:tc>
      </w:tr>
      <w:tr>
        <w:trPr>
          <w:trHeight w:val="360" w:hRule="auto"/>
        </w:trPr>
        body16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28.3237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0.265172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0.9820</w:t>
            </w:r>
          </w:p>
        </w:tc>
      </w:tr>
      <w:tr>
        <w:trPr>
          <w:trHeight w:val="360" w:hRule="auto"/>
        </w:trPr>
        body17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ENSG00000145675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23.9091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0.686282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0.9990</w:t>
            </w:r>
          </w:p>
        </w:tc>
      </w:tr>
      <w:tr>
        <w:trPr>
          <w:trHeight w:val="360" w:hRule="auto"/>
        </w:trPr>
        body18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23.7436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0.686282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0.9990</w:t>
            </w:r>
          </w:p>
        </w:tc>
      </w:tr>
      <w:tr>
        <w:trPr>
          <w:trHeight w:val="360" w:hRule="auto"/>
        </w:trPr>
        body19
        <w:tc>
          <w:tcPr>
            <w:vMerge w:val="restart"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ENSG00000112304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32.2596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0.8337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0.272764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0.8680</w:t>
            </w:r>
          </w:p>
        </w:tc>
      </w:tr>
      <w:tr>
        <w:trPr>
          <w:trHeight w:val="360" w:hRule="auto"/>
        </w:trPr>
        body20
        <w:tc>
          <w:tcPr>
            <w:vMerge/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31.0230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0.8448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0.272764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0.8680</w:t>
            </w:r>
          </w:p>
        </w:tc>
      </w:tr>
    </w:tbl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　　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2 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结果显示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异质性检验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所有暴露因素均不存在显著异质性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（Q p&gt;0.05）；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水平多效性检验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所有暴露因素均不存在水平多效性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（p&gt;0.05）。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2.3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可视化结果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图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1：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散点图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效应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）</w:t>
      </w: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图注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：x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轴代表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对暴露的影响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，y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轴代表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对结局的影响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每一个点代表了一个工具变量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每个点上的线实际反映的是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95%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置信区间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横坐标是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对暴露因素的效应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；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纵坐标是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对结局因素的效应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两个效应之比即暴露对结局的效应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即图中彩色线的斜率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不同颜色的线表示不同的算法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不同算法的线总体斜向上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则表示随着基因水平的升高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疾病的发病风险升高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；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不同算法的线总体斜向下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则表示随着基因水平的升高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疾病的发病风险降低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图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2：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森林图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效应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）</w:t>
      </w: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图注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每一条水平实线反映的是单个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对结局的效应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横坐标为效应值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（OR），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纵坐标为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名称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当效应值的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95%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置信区间不跨越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0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时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表明该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与结局存在显著关联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看最下面的红线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（IVW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算法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），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红线完全在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0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左边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说明基因水平增加能降低疾病的发病风险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；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红线完全在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0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右边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说明基因水平增加能增加疾病的发病风险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图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3：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漏斗图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异质性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）</w:t>
      </w: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图注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可以观察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的异质性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主要关注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IVW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线的左右两边的点是否大致对称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如果有特别离群的点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说明存在离群值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分析结果的可靠性需要谨慎解读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7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图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4：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逐个剔除检验图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敏感性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）</w:t>
      </w: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图注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孟德尔随机化逐个剔除检验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逐步剔除每个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后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重新计算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IVW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效应值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图中每一条水平线代表剔除对应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后的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IVW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效应值和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95%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置信区间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最右端的菱形代表纳入全部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时的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IVW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合并效应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）。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若剔除某个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后结果发生显著改变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说明该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对结果影响较大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可能存在异常值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Relationship Id="rId7" Type="http://schemas.openxmlformats.org/officeDocument/2006/relationships/image" Target="media/e698c1194e6687f8cce995a7738f84ced5d4dfd5.png"/>
<Relationship Id="rId8" Type="http://schemas.openxmlformats.org/officeDocument/2006/relationships/image" Target="media/4402d71fa7b60aa679f964e5a7869f88f63be3bb.png"/>
<Relationship Id="rId9" Type="http://schemas.openxmlformats.org/officeDocument/2006/relationships/image" Target="media/9a945c6858403f35b5449858f82803cf4cb3a855.png"/>
<Relationship Id="rId10" Type="http://schemas.openxmlformats.org/officeDocument/2006/relationships/image" Target="media/c26d098f69f8ba94fb878452149d4adc8b28e8b3.png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iyunlpf</cp:lastModifiedBy>
  <cp:revision>9</cp:revision>
  <dcterms:created xsi:type="dcterms:W3CDTF">2017-02-28T11:18:00Z</dcterms:created>
  <dcterms:modified xsi:type="dcterms:W3CDTF">2026-03-23T11:56:11Z</dcterms:modified>
  <cp:category/>
</cp:coreProperties>
</file>